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集线器项目规划设计方案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45" w:history="1">
        <w:r>
          <w:rPr>
            <w:rFonts w:ascii="仿宋" w:eastAsia="仿宋" w:hAnsi="仿宋" w:cs="仿宋" w:hint="eastAsia"/>
            <w:lang w:eastAsia="zh-CN"/>
          </w:rPr>
          <w:t>前言</w:t>
        </w:r>
        <w:r>
          <w:tab/>
        </w:r>
        <w:r>
          <w:fldChar w:fldCharType="begin"/>
        </w:r>
        <w:r>
          <w:instrText xml:space="preserve"> PAGEREF _Toc24645 \h </w:instrText>
        </w:r>
        <w:r>
          <w:fldChar w:fldCharType="separate"/>
        </w:r>
        <w:r>
          <w:t>3</w:t>
        </w:r>
        <w:r>
          <w:fldChar w:fldCharType="end"/>
        </w:r>
      </w:hyperlink>
    </w:p>
    <w:p>
      <w:pPr>
        <w:pStyle w:val="TOC1"/>
        <w:tabs>
          <w:tab w:val="right" w:leader="dot" w:pos="8306"/>
        </w:tabs>
      </w:pPr>
      <w:hyperlink w:anchor="_Toc11281" w:history="1">
        <w:r>
          <w:rPr>
            <w:rFonts w:ascii="仿宋" w:eastAsia="仿宋" w:hAnsi="仿宋" w:cs="仿宋" w:hint="eastAsia"/>
            <w:lang w:eastAsia="zh-CN"/>
          </w:rPr>
          <w:t>一、集线器项目绩效评估</w:t>
        </w:r>
        <w:r>
          <w:tab/>
        </w:r>
        <w:r>
          <w:fldChar w:fldCharType="begin"/>
        </w:r>
        <w:r>
          <w:instrText xml:space="preserve"> PAGEREF _Toc11281 \h </w:instrText>
        </w:r>
        <w:r>
          <w:fldChar w:fldCharType="separate"/>
        </w:r>
        <w:r>
          <w:t>3</w:t>
        </w:r>
        <w:r>
          <w:fldChar w:fldCharType="end"/>
        </w:r>
      </w:hyperlink>
    </w:p>
    <w:p>
      <w:pPr>
        <w:pStyle w:val="TOC2"/>
        <w:tabs>
          <w:tab w:val="right" w:leader="dot" w:pos="8306"/>
        </w:tabs>
      </w:pPr>
      <w:hyperlink w:anchor="_Toc13242" w:history="1">
        <w:r>
          <w:rPr>
            <w:rFonts w:ascii="仿宋" w:eastAsia="仿宋" w:hAnsi="仿宋" w:cs="仿宋" w:hint="eastAsia"/>
            <w:lang w:eastAsia="zh-CN"/>
          </w:rPr>
          <w:t>(一)、绩效评估指标</w:t>
        </w:r>
        <w:r>
          <w:tab/>
        </w:r>
        <w:r>
          <w:fldChar w:fldCharType="begin"/>
        </w:r>
        <w:r>
          <w:instrText xml:space="preserve"> PAGEREF _Toc13242 \h </w:instrText>
        </w:r>
        <w:r>
          <w:fldChar w:fldCharType="separate"/>
        </w:r>
        <w:r>
          <w:t>3</w:t>
        </w:r>
        <w:r>
          <w:fldChar w:fldCharType="end"/>
        </w:r>
      </w:hyperlink>
    </w:p>
    <w:p>
      <w:pPr>
        <w:pStyle w:val="TOC2"/>
        <w:tabs>
          <w:tab w:val="right" w:leader="dot" w:pos="8306"/>
        </w:tabs>
      </w:pPr>
      <w:hyperlink w:anchor="_Toc18374" w:history="1">
        <w:r>
          <w:rPr>
            <w:rFonts w:ascii="仿宋" w:eastAsia="仿宋" w:hAnsi="仿宋" w:cs="仿宋" w:hint="eastAsia"/>
            <w:lang w:eastAsia="zh-CN"/>
          </w:rPr>
          <w:t>(二)、绩效评估方法</w:t>
        </w:r>
        <w:r>
          <w:tab/>
        </w:r>
        <w:r>
          <w:fldChar w:fldCharType="begin"/>
        </w:r>
        <w:r>
          <w:instrText xml:space="preserve"> PAGEREF _Toc18374 \h </w:instrText>
        </w:r>
        <w:r>
          <w:fldChar w:fldCharType="separate"/>
        </w:r>
        <w:r>
          <w:t>4</w:t>
        </w:r>
        <w:r>
          <w:fldChar w:fldCharType="end"/>
        </w:r>
      </w:hyperlink>
    </w:p>
    <w:p>
      <w:pPr>
        <w:pStyle w:val="TOC2"/>
        <w:tabs>
          <w:tab w:val="right" w:leader="dot" w:pos="8306"/>
        </w:tabs>
      </w:pPr>
      <w:hyperlink w:anchor="_Toc1531" w:history="1">
        <w:r>
          <w:rPr>
            <w:rFonts w:ascii="仿宋" w:eastAsia="仿宋" w:hAnsi="仿宋" w:cs="仿宋" w:hint="eastAsia"/>
            <w:lang w:eastAsia="zh-CN"/>
          </w:rPr>
          <w:t>(三)、绩效评估周期</w:t>
        </w:r>
        <w:r>
          <w:tab/>
        </w:r>
        <w:r>
          <w:fldChar w:fldCharType="begin"/>
        </w:r>
        <w:r>
          <w:instrText xml:space="preserve"> PAGEREF _Toc1531 \h </w:instrText>
        </w:r>
        <w:r>
          <w:fldChar w:fldCharType="separate"/>
        </w:r>
        <w:r>
          <w:t>5</w:t>
        </w:r>
        <w:r>
          <w:fldChar w:fldCharType="end"/>
        </w:r>
      </w:hyperlink>
    </w:p>
    <w:p>
      <w:pPr>
        <w:pStyle w:val="TOC1"/>
        <w:tabs>
          <w:tab w:val="right" w:leader="dot" w:pos="8306"/>
        </w:tabs>
      </w:pPr>
      <w:hyperlink w:anchor="_Toc10756" w:history="1">
        <w:r>
          <w:rPr>
            <w:rFonts w:ascii="仿宋" w:eastAsia="仿宋" w:hAnsi="仿宋" w:cs="仿宋" w:hint="eastAsia"/>
            <w:lang w:eastAsia="zh-CN"/>
          </w:rPr>
          <w:t>二、集线器项目建设单位说明</w:t>
        </w:r>
        <w:r>
          <w:tab/>
        </w:r>
        <w:r>
          <w:fldChar w:fldCharType="begin"/>
        </w:r>
        <w:r>
          <w:instrText xml:space="preserve"> PAGEREF _Toc10756 \h </w:instrText>
        </w:r>
        <w:r>
          <w:fldChar w:fldCharType="separate"/>
        </w:r>
        <w:r>
          <w:t>6</w:t>
        </w:r>
        <w:r>
          <w:fldChar w:fldCharType="end"/>
        </w:r>
      </w:hyperlink>
    </w:p>
    <w:p>
      <w:pPr>
        <w:pStyle w:val="TOC2"/>
        <w:tabs>
          <w:tab w:val="right" w:leader="dot" w:pos="8306"/>
        </w:tabs>
      </w:pPr>
      <w:hyperlink w:anchor="_Toc30941" w:history="1">
        <w:r>
          <w:rPr>
            <w:rFonts w:ascii="仿宋" w:eastAsia="仿宋" w:hAnsi="仿宋" w:cs="仿宋" w:hint="eastAsia"/>
            <w:lang w:eastAsia="zh-CN"/>
          </w:rPr>
          <w:t>(一)、集线器项目承办单位基本情况</w:t>
        </w:r>
        <w:r>
          <w:tab/>
        </w:r>
        <w:r>
          <w:fldChar w:fldCharType="begin"/>
        </w:r>
        <w:r>
          <w:instrText xml:space="preserve"> PAGEREF _Toc30941 \h </w:instrText>
        </w:r>
        <w:r>
          <w:fldChar w:fldCharType="separate"/>
        </w:r>
        <w:r>
          <w:t>6</w:t>
        </w:r>
        <w:r>
          <w:fldChar w:fldCharType="end"/>
        </w:r>
      </w:hyperlink>
    </w:p>
    <w:p>
      <w:pPr>
        <w:pStyle w:val="TOC2"/>
        <w:tabs>
          <w:tab w:val="right" w:leader="dot" w:pos="8306"/>
        </w:tabs>
      </w:pPr>
      <w:hyperlink w:anchor="_Toc5794" w:history="1">
        <w:r>
          <w:rPr>
            <w:rFonts w:ascii="仿宋" w:eastAsia="仿宋" w:hAnsi="仿宋" w:cs="仿宋" w:hint="eastAsia"/>
            <w:lang w:eastAsia="zh-CN"/>
          </w:rPr>
          <w:t>(二)、公司经济效益分析</w:t>
        </w:r>
        <w:r>
          <w:tab/>
        </w:r>
        <w:r>
          <w:fldChar w:fldCharType="begin"/>
        </w:r>
        <w:r>
          <w:instrText xml:space="preserve"> PAGEREF _Toc5794 \h </w:instrText>
        </w:r>
        <w:r>
          <w:fldChar w:fldCharType="separate"/>
        </w:r>
        <w:r>
          <w:t>7</w:t>
        </w:r>
        <w:r>
          <w:fldChar w:fldCharType="end"/>
        </w:r>
      </w:hyperlink>
    </w:p>
    <w:p>
      <w:pPr>
        <w:pStyle w:val="TOC1"/>
        <w:tabs>
          <w:tab w:val="right" w:leader="dot" w:pos="8306"/>
        </w:tabs>
      </w:pPr>
      <w:hyperlink w:anchor="_Toc11473" w:history="1">
        <w:r>
          <w:rPr>
            <w:rFonts w:ascii="仿宋" w:eastAsia="仿宋" w:hAnsi="仿宋" w:cs="仿宋" w:hint="eastAsia"/>
            <w:lang w:eastAsia="zh-CN"/>
          </w:rPr>
          <w:t>三、集线器项目危机管理</w:t>
        </w:r>
        <w:r>
          <w:tab/>
        </w:r>
        <w:r>
          <w:fldChar w:fldCharType="begin"/>
        </w:r>
        <w:r>
          <w:instrText xml:space="preserve"> PAGEREF _Toc11473 \h </w:instrText>
        </w:r>
        <w:r>
          <w:fldChar w:fldCharType="separate"/>
        </w:r>
        <w:r>
          <w:t>8</w:t>
        </w:r>
        <w:r>
          <w:fldChar w:fldCharType="end"/>
        </w:r>
      </w:hyperlink>
    </w:p>
    <w:p>
      <w:pPr>
        <w:pStyle w:val="TOC2"/>
        <w:tabs>
          <w:tab w:val="right" w:leader="dot" w:pos="8306"/>
        </w:tabs>
      </w:pPr>
      <w:hyperlink w:anchor="_Toc12413" w:history="1">
        <w:r>
          <w:rPr>
            <w:rFonts w:ascii="仿宋" w:eastAsia="仿宋" w:hAnsi="仿宋" w:cs="仿宋" w:hint="eastAsia"/>
            <w:lang w:eastAsia="zh-CN"/>
          </w:rPr>
          <w:t>(一)、危机预警与识别</w:t>
        </w:r>
        <w:r>
          <w:tab/>
        </w:r>
        <w:r>
          <w:fldChar w:fldCharType="begin"/>
        </w:r>
        <w:r>
          <w:instrText xml:space="preserve"> PAGEREF _Toc12413 \h </w:instrText>
        </w:r>
        <w:r>
          <w:fldChar w:fldCharType="separate"/>
        </w:r>
        <w:r>
          <w:t>8</w:t>
        </w:r>
        <w:r>
          <w:fldChar w:fldCharType="end"/>
        </w:r>
      </w:hyperlink>
    </w:p>
    <w:p>
      <w:pPr>
        <w:pStyle w:val="TOC2"/>
        <w:tabs>
          <w:tab w:val="right" w:leader="dot" w:pos="8306"/>
        </w:tabs>
      </w:pPr>
      <w:hyperlink w:anchor="_Toc21696" w:history="1">
        <w:r>
          <w:rPr>
            <w:rFonts w:ascii="仿宋" w:eastAsia="仿宋" w:hAnsi="仿宋" w:cs="仿宋" w:hint="eastAsia"/>
            <w:lang w:eastAsia="zh-CN"/>
          </w:rPr>
          <w:t>(二)、危机应对与恢复</w:t>
        </w:r>
        <w:r>
          <w:tab/>
        </w:r>
        <w:r>
          <w:fldChar w:fldCharType="begin"/>
        </w:r>
        <w:r>
          <w:instrText xml:space="preserve"> PAGEREF _Toc21696 \h </w:instrText>
        </w:r>
        <w:r>
          <w:fldChar w:fldCharType="separate"/>
        </w:r>
        <w:r>
          <w:t>9</w:t>
        </w:r>
        <w:r>
          <w:fldChar w:fldCharType="end"/>
        </w:r>
      </w:hyperlink>
    </w:p>
    <w:p>
      <w:pPr>
        <w:pStyle w:val="TOC1"/>
        <w:tabs>
          <w:tab w:val="right" w:leader="dot" w:pos="8306"/>
        </w:tabs>
      </w:pPr>
      <w:hyperlink w:anchor="_Toc5198" w:history="1">
        <w:r>
          <w:rPr>
            <w:rFonts w:ascii="仿宋" w:eastAsia="仿宋" w:hAnsi="仿宋" w:cs="仿宋" w:hint="eastAsia"/>
            <w:lang w:eastAsia="zh-CN"/>
          </w:rPr>
          <w:t>四、集线器项目可持续发展</w:t>
        </w:r>
        <w:r>
          <w:tab/>
        </w:r>
        <w:r>
          <w:fldChar w:fldCharType="begin"/>
        </w:r>
        <w:r>
          <w:instrText xml:space="preserve"> PAGEREF _Toc5198 \h </w:instrText>
        </w:r>
        <w:r>
          <w:fldChar w:fldCharType="separate"/>
        </w:r>
        <w:r>
          <w:t>10</w:t>
        </w:r>
        <w:r>
          <w:fldChar w:fldCharType="end"/>
        </w:r>
      </w:hyperlink>
    </w:p>
    <w:p>
      <w:pPr>
        <w:pStyle w:val="TOC2"/>
        <w:tabs>
          <w:tab w:val="right" w:leader="dot" w:pos="8306"/>
        </w:tabs>
      </w:pPr>
      <w:hyperlink w:anchor="_Toc25107" w:history="1">
        <w:r>
          <w:rPr>
            <w:rFonts w:ascii="仿宋" w:eastAsia="仿宋" w:hAnsi="仿宋" w:cs="仿宋" w:hint="eastAsia"/>
            <w:lang w:eastAsia="zh-CN"/>
          </w:rPr>
          <w:t>(一)、可持续战略与实践</w:t>
        </w:r>
        <w:r>
          <w:tab/>
        </w:r>
        <w:r>
          <w:fldChar w:fldCharType="begin"/>
        </w:r>
        <w:r>
          <w:instrText xml:space="preserve"> PAGEREF _Toc25107 \h </w:instrText>
        </w:r>
        <w:r>
          <w:fldChar w:fldCharType="separate"/>
        </w:r>
        <w:r>
          <w:t>10</w:t>
        </w:r>
        <w:r>
          <w:fldChar w:fldCharType="end"/>
        </w:r>
      </w:hyperlink>
    </w:p>
    <w:p>
      <w:pPr>
        <w:pStyle w:val="TOC2"/>
        <w:tabs>
          <w:tab w:val="right" w:leader="dot" w:pos="8306"/>
        </w:tabs>
      </w:pPr>
      <w:hyperlink w:anchor="_Toc24359" w:history="1">
        <w:r>
          <w:rPr>
            <w:rFonts w:ascii="仿宋" w:eastAsia="仿宋" w:hAnsi="仿宋" w:cs="仿宋" w:hint="eastAsia"/>
            <w:lang w:eastAsia="zh-CN"/>
          </w:rPr>
          <w:t>(二)、环保与社会责任</w:t>
        </w:r>
        <w:r>
          <w:tab/>
        </w:r>
        <w:r>
          <w:fldChar w:fldCharType="begin"/>
        </w:r>
        <w:r>
          <w:instrText xml:space="preserve"> PAGEREF _Toc24359 \h </w:instrText>
        </w:r>
        <w:r>
          <w:fldChar w:fldCharType="separate"/>
        </w:r>
        <w:r>
          <w:t>11</w:t>
        </w:r>
        <w:r>
          <w:fldChar w:fldCharType="end"/>
        </w:r>
      </w:hyperlink>
    </w:p>
    <w:p>
      <w:pPr>
        <w:pStyle w:val="TOC1"/>
        <w:tabs>
          <w:tab w:val="right" w:leader="dot" w:pos="8306"/>
        </w:tabs>
      </w:pPr>
      <w:hyperlink w:anchor="_Toc20916" w:history="1">
        <w:r>
          <w:rPr>
            <w:rFonts w:ascii="仿宋" w:eastAsia="仿宋" w:hAnsi="仿宋" w:cs="仿宋" w:hint="eastAsia"/>
            <w:lang w:eastAsia="zh-CN"/>
          </w:rPr>
          <w:t>五、产品规划分析</w:t>
        </w:r>
        <w:r>
          <w:tab/>
        </w:r>
        <w:r>
          <w:fldChar w:fldCharType="begin"/>
        </w:r>
        <w:r>
          <w:instrText xml:space="preserve"> PAGEREF _Toc20916 \h </w:instrText>
        </w:r>
        <w:r>
          <w:fldChar w:fldCharType="separate"/>
        </w:r>
        <w:r>
          <w:t>12</w:t>
        </w:r>
        <w:r>
          <w:fldChar w:fldCharType="end"/>
        </w:r>
      </w:hyperlink>
    </w:p>
    <w:p>
      <w:pPr>
        <w:pStyle w:val="TOC2"/>
        <w:tabs>
          <w:tab w:val="right" w:leader="dot" w:pos="8306"/>
        </w:tabs>
      </w:pPr>
      <w:hyperlink w:anchor="_Toc9699" w:history="1">
        <w:r>
          <w:rPr>
            <w:rFonts w:ascii="仿宋" w:eastAsia="仿宋" w:hAnsi="仿宋" w:cs="仿宋" w:hint="eastAsia"/>
            <w:lang w:eastAsia="zh-CN"/>
          </w:rPr>
          <w:t>(一)、产品规划</w:t>
        </w:r>
        <w:r>
          <w:tab/>
        </w:r>
        <w:r>
          <w:fldChar w:fldCharType="begin"/>
        </w:r>
        <w:r>
          <w:instrText xml:space="preserve"> PAGEREF _Toc9699 \h </w:instrText>
        </w:r>
        <w:r>
          <w:fldChar w:fldCharType="separate"/>
        </w:r>
        <w:r>
          <w:t>12</w:t>
        </w:r>
        <w:r>
          <w:fldChar w:fldCharType="end"/>
        </w:r>
      </w:hyperlink>
    </w:p>
    <w:p>
      <w:pPr>
        <w:pStyle w:val="TOC2"/>
        <w:tabs>
          <w:tab w:val="right" w:leader="dot" w:pos="8306"/>
        </w:tabs>
      </w:pPr>
      <w:hyperlink w:anchor="_Toc10817" w:history="1">
        <w:r>
          <w:rPr>
            <w:rFonts w:ascii="仿宋" w:eastAsia="仿宋" w:hAnsi="仿宋" w:cs="仿宋" w:hint="eastAsia"/>
            <w:lang w:eastAsia="zh-CN"/>
          </w:rPr>
          <w:t>(二)、建设规模</w:t>
        </w:r>
        <w:r>
          <w:tab/>
        </w:r>
        <w:r>
          <w:fldChar w:fldCharType="begin"/>
        </w:r>
        <w:r>
          <w:instrText xml:space="preserve"> PAGEREF _Toc10817 \h </w:instrText>
        </w:r>
        <w:r>
          <w:fldChar w:fldCharType="separate"/>
        </w:r>
        <w:r>
          <w:t>12</w:t>
        </w:r>
        <w:r>
          <w:fldChar w:fldCharType="end"/>
        </w:r>
      </w:hyperlink>
    </w:p>
    <w:p>
      <w:pPr>
        <w:pStyle w:val="TOC1"/>
        <w:tabs>
          <w:tab w:val="right" w:leader="dot" w:pos="8306"/>
        </w:tabs>
      </w:pPr>
      <w:hyperlink w:anchor="_Toc19728" w:history="1">
        <w:r>
          <w:rPr>
            <w:rFonts w:ascii="仿宋" w:eastAsia="仿宋" w:hAnsi="仿宋" w:cs="仿宋" w:hint="eastAsia"/>
            <w:lang w:eastAsia="zh-CN"/>
          </w:rPr>
          <w:t>六、集线器项目文档管理</w:t>
        </w:r>
        <w:r>
          <w:tab/>
        </w:r>
        <w:r>
          <w:fldChar w:fldCharType="begin"/>
        </w:r>
        <w:r>
          <w:instrText xml:space="preserve"> PAGEREF _Toc19728 \h </w:instrText>
        </w:r>
        <w:r>
          <w:fldChar w:fldCharType="separate"/>
        </w:r>
        <w:r>
          <w:t>14</w:t>
        </w:r>
        <w:r>
          <w:fldChar w:fldCharType="end"/>
        </w:r>
      </w:hyperlink>
    </w:p>
    <w:p>
      <w:pPr>
        <w:pStyle w:val="TOC2"/>
        <w:tabs>
          <w:tab w:val="right" w:leader="dot" w:pos="8306"/>
        </w:tabs>
      </w:pPr>
      <w:hyperlink w:anchor="_Toc31960" w:history="1">
        <w:r>
          <w:rPr>
            <w:rFonts w:ascii="仿宋" w:eastAsia="仿宋" w:hAnsi="仿宋" w:cs="仿宋" w:hint="eastAsia"/>
            <w:lang w:eastAsia="zh-CN"/>
          </w:rPr>
          <w:t>(一)、文档编制与审查</w:t>
        </w:r>
        <w:r>
          <w:tab/>
        </w:r>
        <w:r>
          <w:fldChar w:fldCharType="begin"/>
        </w:r>
        <w:r>
          <w:instrText xml:space="preserve"> PAGEREF _Toc31960 \h </w:instrText>
        </w:r>
        <w:r>
          <w:fldChar w:fldCharType="separate"/>
        </w:r>
        <w:r>
          <w:t>14</w:t>
        </w:r>
        <w:r>
          <w:fldChar w:fldCharType="end"/>
        </w:r>
      </w:hyperlink>
    </w:p>
    <w:p>
      <w:pPr>
        <w:pStyle w:val="TOC2"/>
        <w:tabs>
          <w:tab w:val="right" w:leader="dot" w:pos="8306"/>
        </w:tabs>
      </w:pPr>
      <w:hyperlink w:anchor="_Toc27925" w:history="1">
        <w:r>
          <w:rPr>
            <w:rFonts w:ascii="仿宋" w:eastAsia="仿宋" w:hAnsi="仿宋" w:cs="仿宋" w:hint="eastAsia"/>
            <w:lang w:eastAsia="zh-CN"/>
          </w:rPr>
          <w:t>(二)、文档发布与分发</w:t>
        </w:r>
        <w:r>
          <w:tab/>
        </w:r>
        <w:r>
          <w:fldChar w:fldCharType="begin"/>
        </w:r>
        <w:r>
          <w:instrText xml:space="preserve"> PAGEREF _Toc27925 \h </w:instrText>
        </w:r>
        <w:r>
          <w:fldChar w:fldCharType="separate"/>
        </w:r>
        <w:r>
          <w:t>15</w:t>
        </w:r>
        <w:r>
          <w:fldChar w:fldCharType="end"/>
        </w:r>
      </w:hyperlink>
    </w:p>
    <w:p>
      <w:pPr>
        <w:pStyle w:val="TOC2"/>
        <w:tabs>
          <w:tab w:val="right" w:leader="dot" w:pos="8306"/>
        </w:tabs>
      </w:pPr>
      <w:hyperlink w:anchor="_Toc1299" w:history="1">
        <w:r>
          <w:rPr>
            <w:rFonts w:ascii="仿宋" w:eastAsia="仿宋" w:hAnsi="仿宋" w:cs="仿宋" w:hint="eastAsia"/>
            <w:lang w:eastAsia="zh-CN"/>
          </w:rPr>
          <w:t>(三)、文档存档与归档</w:t>
        </w:r>
        <w:r>
          <w:tab/>
        </w:r>
        <w:r>
          <w:fldChar w:fldCharType="begin"/>
        </w:r>
        <w:r>
          <w:instrText xml:space="preserve"> PAGEREF _Toc1299 \h </w:instrText>
        </w:r>
        <w:r>
          <w:fldChar w:fldCharType="separate"/>
        </w:r>
        <w:r>
          <w:t>16</w:t>
        </w:r>
        <w:r>
          <w:fldChar w:fldCharType="end"/>
        </w:r>
      </w:hyperlink>
    </w:p>
    <w:p>
      <w:pPr>
        <w:pStyle w:val="TOC1"/>
        <w:tabs>
          <w:tab w:val="right" w:leader="dot" w:pos="8306"/>
        </w:tabs>
      </w:pPr>
      <w:hyperlink w:anchor="_Toc3237" w:history="1">
        <w:r>
          <w:rPr>
            <w:rFonts w:ascii="仿宋" w:eastAsia="仿宋" w:hAnsi="仿宋" w:cs="仿宋" w:hint="eastAsia"/>
            <w:lang w:eastAsia="zh-CN"/>
          </w:rPr>
          <w:t>七、生产安全保护</w:t>
        </w:r>
        <w:r>
          <w:tab/>
        </w:r>
        <w:r>
          <w:fldChar w:fldCharType="begin"/>
        </w:r>
        <w:r>
          <w:instrText xml:space="preserve"> PAGEREF _Toc3237 \h </w:instrText>
        </w:r>
        <w:r>
          <w:fldChar w:fldCharType="separate"/>
        </w:r>
        <w:r>
          <w:t>17</w:t>
        </w:r>
        <w:r>
          <w:fldChar w:fldCharType="end"/>
        </w:r>
      </w:hyperlink>
    </w:p>
    <w:p>
      <w:pPr>
        <w:pStyle w:val="TOC2"/>
        <w:tabs>
          <w:tab w:val="right" w:leader="dot" w:pos="8306"/>
        </w:tabs>
      </w:pPr>
      <w:hyperlink w:anchor="_Toc10812" w:history="1">
        <w:r>
          <w:rPr>
            <w:rFonts w:ascii="仿宋" w:eastAsia="仿宋" w:hAnsi="仿宋" w:cs="仿宋" w:hint="eastAsia"/>
            <w:lang w:eastAsia="zh-CN"/>
          </w:rPr>
          <w:t>(一)、消防安全</w:t>
        </w:r>
        <w:r>
          <w:tab/>
        </w:r>
        <w:r>
          <w:fldChar w:fldCharType="begin"/>
        </w:r>
        <w:r>
          <w:instrText xml:space="preserve"> PAGEREF _Toc10812 \h </w:instrText>
        </w:r>
        <w:r>
          <w:fldChar w:fldCharType="separate"/>
        </w:r>
        <w:r>
          <w:t>17</w:t>
        </w:r>
        <w:r>
          <w:fldChar w:fldCharType="end"/>
        </w:r>
      </w:hyperlink>
    </w:p>
    <w:p>
      <w:pPr>
        <w:pStyle w:val="TOC2"/>
        <w:tabs>
          <w:tab w:val="right" w:leader="dot" w:pos="8306"/>
        </w:tabs>
      </w:pPr>
      <w:hyperlink w:anchor="_Toc3011" w:history="1">
        <w:r>
          <w:rPr>
            <w:rFonts w:ascii="仿宋" w:eastAsia="仿宋" w:hAnsi="仿宋" w:cs="仿宋" w:hint="eastAsia"/>
            <w:lang w:eastAsia="zh-CN"/>
          </w:rPr>
          <w:t>(二)、防火防爆总图布置措施</w:t>
        </w:r>
        <w:r>
          <w:tab/>
        </w:r>
        <w:r>
          <w:fldChar w:fldCharType="begin"/>
        </w:r>
        <w:r>
          <w:instrText xml:space="preserve"> PAGEREF _Toc3011 \h </w:instrText>
        </w:r>
        <w:r>
          <w:fldChar w:fldCharType="separate"/>
        </w:r>
        <w:r>
          <w:t>18</w:t>
        </w:r>
        <w:r>
          <w:fldChar w:fldCharType="end"/>
        </w:r>
      </w:hyperlink>
    </w:p>
    <w:p>
      <w:pPr>
        <w:pStyle w:val="TOC2"/>
        <w:tabs>
          <w:tab w:val="right" w:leader="dot" w:pos="8306"/>
        </w:tabs>
      </w:pPr>
      <w:hyperlink w:anchor="_Toc29371" w:history="1">
        <w:r>
          <w:rPr>
            <w:rFonts w:ascii="仿宋" w:eastAsia="仿宋" w:hAnsi="仿宋" w:cs="仿宋" w:hint="eastAsia"/>
            <w:lang w:eastAsia="zh-CN"/>
          </w:rPr>
          <w:t>(三)、自然灾害防范措施</w:t>
        </w:r>
        <w:r>
          <w:tab/>
        </w:r>
        <w:r>
          <w:fldChar w:fldCharType="begin"/>
        </w:r>
        <w:r>
          <w:instrText xml:space="preserve"> PAGEREF _Toc29371 \h </w:instrText>
        </w:r>
        <w:r>
          <w:fldChar w:fldCharType="separate"/>
        </w:r>
        <w:r>
          <w:t>19</w:t>
        </w:r>
        <w:r>
          <w:fldChar w:fldCharType="end"/>
        </w:r>
      </w:hyperlink>
    </w:p>
    <w:p>
      <w:pPr>
        <w:pStyle w:val="TOC2"/>
        <w:tabs>
          <w:tab w:val="right" w:leader="dot" w:pos="8306"/>
        </w:tabs>
      </w:pPr>
      <w:hyperlink w:anchor="_Toc11229" w:history="1">
        <w:r>
          <w:rPr>
            <w:rFonts w:ascii="仿宋" w:eastAsia="仿宋" w:hAnsi="仿宋" w:cs="仿宋" w:hint="eastAsia"/>
            <w:lang w:eastAsia="zh-CN"/>
          </w:rPr>
          <w:t>(四)、安全色及安全标志使用要求</w:t>
        </w:r>
        <w:r>
          <w:tab/>
        </w:r>
        <w:r>
          <w:fldChar w:fldCharType="begin"/>
        </w:r>
        <w:r>
          <w:instrText xml:space="preserve"> PAGEREF _Toc11229 \h </w:instrText>
        </w:r>
        <w:r>
          <w:fldChar w:fldCharType="separate"/>
        </w:r>
        <w:r>
          <w:t>20</w:t>
        </w:r>
        <w:r>
          <w:fldChar w:fldCharType="end"/>
        </w:r>
      </w:hyperlink>
    </w:p>
    <w:p>
      <w:pPr>
        <w:pStyle w:val="TOC2"/>
        <w:tabs>
          <w:tab w:val="right" w:leader="dot" w:pos="8306"/>
        </w:tabs>
      </w:pPr>
      <w:hyperlink w:anchor="_Toc17478" w:history="1">
        <w:r>
          <w:rPr>
            <w:rFonts w:ascii="仿宋" w:eastAsia="仿宋" w:hAnsi="仿宋" w:cs="仿宋" w:hint="eastAsia"/>
            <w:lang w:eastAsia="zh-CN"/>
          </w:rPr>
          <w:t>(五)、防尘防毒措施</w:t>
        </w:r>
        <w:r>
          <w:tab/>
        </w:r>
        <w:r>
          <w:fldChar w:fldCharType="begin"/>
        </w:r>
        <w:r>
          <w:instrText xml:space="preserve"> PAGEREF _Toc17478 \h </w:instrText>
        </w:r>
        <w:r>
          <w:fldChar w:fldCharType="separate"/>
        </w:r>
        <w:r>
          <w:t>21</w:t>
        </w:r>
        <w:r>
          <w:fldChar w:fldCharType="end"/>
        </w:r>
      </w:hyperlink>
    </w:p>
    <w:p>
      <w:pPr>
        <w:pStyle w:val="TOC2"/>
        <w:tabs>
          <w:tab w:val="right" w:leader="dot" w:pos="8306"/>
        </w:tabs>
      </w:pPr>
      <w:hyperlink w:anchor="_Toc17867" w:history="1">
        <w:r>
          <w:rPr>
            <w:rFonts w:ascii="仿宋" w:eastAsia="仿宋" w:hAnsi="仿宋" w:cs="仿宋" w:hint="eastAsia"/>
            <w:lang w:eastAsia="zh-CN"/>
          </w:rPr>
          <w:t>(六)、防静电、触电防护及防雷措施</w:t>
        </w:r>
        <w:r>
          <w:tab/>
        </w:r>
        <w:r>
          <w:fldChar w:fldCharType="begin"/>
        </w:r>
        <w:r>
          <w:instrText xml:space="preserve"> PAGEREF _Toc17867 \h </w:instrText>
        </w:r>
        <w:r>
          <w:fldChar w:fldCharType="separate"/>
        </w:r>
        <w:r>
          <w:t>22</w:t>
        </w:r>
        <w:r>
          <w:fldChar w:fldCharType="end"/>
        </w:r>
      </w:hyperlink>
    </w:p>
    <w:p>
      <w:pPr>
        <w:pStyle w:val="TOC2"/>
        <w:tabs>
          <w:tab w:val="right" w:leader="dot" w:pos="8306"/>
        </w:tabs>
      </w:pPr>
      <w:hyperlink w:anchor="_Toc24170" w:history="1">
        <w:r>
          <w:rPr>
            <w:rFonts w:ascii="仿宋" w:eastAsia="仿宋" w:hAnsi="仿宋" w:cs="仿宋" w:hint="eastAsia"/>
            <w:lang w:eastAsia="zh-CN"/>
          </w:rPr>
          <w:t>(七)、机械设备安全保障措施</w:t>
        </w:r>
        <w:r>
          <w:tab/>
        </w:r>
        <w:r>
          <w:fldChar w:fldCharType="begin"/>
        </w:r>
        <w:r>
          <w:instrText xml:space="preserve"> PAGEREF _Toc24170 \h </w:instrText>
        </w:r>
        <w:r>
          <w:fldChar w:fldCharType="separate"/>
        </w:r>
        <w:r>
          <w:t>23</w:t>
        </w:r>
        <w:r>
          <w:fldChar w:fldCharType="end"/>
        </w:r>
      </w:hyperlink>
    </w:p>
    <w:p>
      <w:pPr>
        <w:pStyle w:val="TOC1"/>
        <w:tabs>
          <w:tab w:val="right" w:leader="dot" w:pos="8306"/>
        </w:tabs>
      </w:pPr>
      <w:hyperlink w:anchor="_Toc1204" w:history="1">
        <w:r>
          <w:rPr>
            <w:rFonts w:ascii="仿宋" w:eastAsia="仿宋" w:hAnsi="仿宋" w:cs="仿宋" w:hint="eastAsia"/>
            <w:lang w:eastAsia="zh-CN"/>
          </w:rPr>
          <w:t>八、集线器项目社会影响</w:t>
        </w:r>
        <w:r>
          <w:tab/>
        </w:r>
        <w:r>
          <w:fldChar w:fldCharType="begin"/>
        </w:r>
        <w:r>
          <w:instrText xml:space="preserve"> PAGEREF _Toc1204 \h </w:instrText>
        </w:r>
        <w:r>
          <w:fldChar w:fldCharType="separate"/>
        </w:r>
        <w:r>
          <w:t>25</w:t>
        </w:r>
        <w:r>
          <w:fldChar w:fldCharType="end"/>
        </w:r>
      </w:hyperlink>
    </w:p>
    <w:p>
      <w:pPr>
        <w:pStyle w:val="TOC2"/>
        <w:tabs>
          <w:tab w:val="right" w:leader="dot" w:pos="8306"/>
        </w:tabs>
      </w:pPr>
      <w:hyperlink w:anchor="_Toc10837" w:history="1">
        <w:r>
          <w:rPr>
            <w:rFonts w:ascii="仿宋" w:eastAsia="仿宋" w:hAnsi="仿宋" w:cs="仿宋" w:hint="eastAsia"/>
            <w:lang w:eastAsia="zh-CN"/>
          </w:rPr>
          <w:t>(一)、社会责任与义务</w:t>
        </w:r>
        <w:r>
          <w:tab/>
        </w:r>
        <w:r>
          <w:fldChar w:fldCharType="begin"/>
        </w:r>
        <w:r>
          <w:instrText xml:space="preserve"> PAGEREF _Toc10837 \h </w:instrText>
        </w:r>
        <w:r>
          <w:fldChar w:fldCharType="separate"/>
        </w:r>
        <w:r>
          <w:t>25</w:t>
        </w:r>
        <w:r>
          <w:fldChar w:fldCharType="end"/>
        </w:r>
      </w:hyperlink>
    </w:p>
    <w:p>
      <w:pPr>
        <w:pStyle w:val="TOC2"/>
        <w:tabs>
          <w:tab w:val="right" w:leader="dot" w:pos="8306"/>
        </w:tabs>
      </w:pPr>
      <w:hyperlink w:anchor="_Toc29987" w:history="1">
        <w:r>
          <w:rPr>
            <w:rFonts w:ascii="仿宋" w:eastAsia="仿宋" w:hAnsi="仿宋" w:cs="仿宋" w:hint="eastAsia"/>
            <w:lang w:eastAsia="zh-CN"/>
          </w:rPr>
          <w:t>(二)、社会参与与沟通</w:t>
        </w:r>
        <w:r>
          <w:tab/>
        </w:r>
        <w:r>
          <w:fldChar w:fldCharType="begin"/>
        </w:r>
        <w:r>
          <w:instrText xml:space="preserve"> PAGEREF _Toc29987 \h </w:instrText>
        </w:r>
        <w:r>
          <w:fldChar w:fldCharType="separate"/>
        </w:r>
        <w:r>
          <w:t>25</w:t>
        </w:r>
        <w:r>
          <w:fldChar w:fldCharType="end"/>
        </w:r>
      </w:hyperlink>
    </w:p>
    <w:p>
      <w:pPr>
        <w:pStyle w:val="TOC1"/>
        <w:tabs>
          <w:tab w:val="right" w:leader="dot" w:pos="8306"/>
        </w:tabs>
      </w:pPr>
      <w:hyperlink w:anchor="_Toc4629" w:history="1">
        <w:r>
          <w:rPr>
            <w:rFonts w:ascii="仿宋" w:eastAsia="仿宋" w:hAnsi="仿宋" w:cs="仿宋" w:hint="eastAsia"/>
            <w:lang w:eastAsia="zh-CN"/>
          </w:rPr>
          <w:t>九、集线器项目投资规划</w:t>
        </w:r>
        <w:r>
          <w:tab/>
        </w:r>
        <w:r>
          <w:fldChar w:fldCharType="begin"/>
        </w:r>
        <w:r>
          <w:instrText xml:space="preserve"> PAGEREF _Toc4629 \h </w:instrText>
        </w:r>
        <w:r>
          <w:fldChar w:fldCharType="separate"/>
        </w:r>
        <w:r>
          <w:t>26</w:t>
        </w:r>
        <w:r>
          <w:fldChar w:fldCharType="end"/>
        </w:r>
      </w:hyperlink>
    </w:p>
    <w:p>
      <w:pPr>
        <w:pStyle w:val="TOC2"/>
        <w:tabs>
          <w:tab w:val="right" w:leader="dot" w:pos="8306"/>
        </w:tabs>
      </w:pPr>
      <w:hyperlink w:anchor="_Toc29147" w:history="1">
        <w:r>
          <w:rPr>
            <w:rFonts w:ascii="仿宋" w:eastAsia="仿宋" w:hAnsi="仿宋" w:cs="仿宋" w:hint="eastAsia"/>
            <w:lang w:eastAsia="zh-CN"/>
          </w:rPr>
          <w:t>(一)、集线器项目总投资估算</w:t>
        </w:r>
        <w:r>
          <w:tab/>
        </w:r>
        <w:r>
          <w:fldChar w:fldCharType="begin"/>
        </w:r>
        <w:r>
          <w:instrText xml:space="preserve"> PAGEREF _Toc29147 \h </w:instrText>
        </w:r>
        <w:r>
          <w:fldChar w:fldCharType="separate"/>
        </w:r>
        <w:r>
          <w:t>26</w:t>
        </w:r>
        <w:r>
          <w:fldChar w:fldCharType="end"/>
        </w:r>
      </w:hyperlink>
    </w:p>
    <w:p>
      <w:pPr>
        <w:pStyle w:val="TOC2"/>
        <w:tabs>
          <w:tab w:val="right" w:leader="dot" w:pos="8306"/>
        </w:tabs>
      </w:pPr>
      <w:hyperlink w:anchor="_Toc25253" w:history="1">
        <w:r>
          <w:rPr>
            <w:rFonts w:ascii="仿宋" w:eastAsia="仿宋" w:hAnsi="仿宋" w:cs="仿宋" w:hint="eastAsia"/>
            <w:lang w:eastAsia="zh-CN"/>
          </w:rPr>
          <w:t>(二)、资金筹措</w:t>
        </w:r>
        <w:r>
          <w:tab/>
        </w:r>
        <w:r>
          <w:fldChar w:fldCharType="begin"/>
        </w:r>
        <w:r>
          <w:instrText xml:space="preserve"> PAGEREF _Toc25253 \h </w:instrText>
        </w:r>
        <w:r>
          <w:fldChar w:fldCharType="separate"/>
        </w:r>
        <w:r>
          <w:t>28</w:t>
        </w:r>
        <w:r>
          <w:fldChar w:fldCharType="end"/>
        </w:r>
      </w:hyperlink>
    </w:p>
    <w:p>
      <w:pPr>
        <w:pStyle w:val="TOC1"/>
        <w:tabs>
          <w:tab w:val="right" w:leader="dot" w:pos="8306"/>
        </w:tabs>
      </w:pPr>
      <w:hyperlink w:anchor="_Toc1062" w:history="1">
        <w:r>
          <w:rPr>
            <w:rFonts w:ascii="仿宋" w:eastAsia="仿宋" w:hAnsi="仿宋" w:cs="仿宋" w:hint="eastAsia"/>
            <w:lang w:eastAsia="zh-CN"/>
          </w:rPr>
          <w:t>十、集线器项目人力资源管理</w:t>
        </w:r>
        <w:r>
          <w:tab/>
        </w:r>
        <w:r>
          <w:fldChar w:fldCharType="begin"/>
        </w:r>
        <w:r>
          <w:instrText xml:space="preserve"> PAGEREF _Toc1062 \h </w:instrText>
        </w:r>
        <w:r>
          <w:fldChar w:fldCharType="separate"/>
        </w:r>
        <w:r>
          <w:t>28</w:t>
        </w:r>
        <w:r>
          <w:fldChar w:fldCharType="end"/>
        </w:r>
      </w:hyperlink>
    </w:p>
    <w:p>
      <w:pPr>
        <w:pStyle w:val="TOC2"/>
        <w:tabs>
          <w:tab w:val="right" w:leader="dot" w:pos="8306"/>
        </w:tabs>
      </w:pPr>
      <w:hyperlink w:anchor="_Toc6009" w:history="1">
        <w:r>
          <w:rPr>
            <w:rFonts w:ascii="仿宋" w:eastAsia="仿宋" w:hAnsi="仿宋" w:cs="仿宋" w:hint="eastAsia"/>
            <w:lang w:eastAsia="zh-CN"/>
          </w:rPr>
          <w:t>(一)、建立健全的预算管理制度</w:t>
        </w:r>
        <w:r>
          <w:tab/>
        </w:r>
        <w:r>
          <w:fldChar w:fldCharType="begin"/>
        </w:r>
        <w:r>
          <w:instrText xml:space="preserve"> PAGEREF _Toc6009 \h </w:instrText>
        </w:r>
        <w:r>
          <w:fldChar w:fldCharType="separate"/>
        </w:r>
        <w:r>
          <w:t>28</w:t>
        </w:r>
        <w:r>
          <w:fldChar w:fldCharType="end"/>
        </w:r>
      </w:hyperlink>
    </w:p>
    <w:p>
      <w:pPr>
        <w:pStyle w:val="TOC2"/>
        <w:tabs>
          <w:tab w:val="right" w:leader="dot" w:pos="8306"/>
        </w:tabs>
      </w:pPr>
      <w:hyperlink w:anchor="_Toc15278" w:history="1">
        <w:r>
          <w:rPr>
            <w:rFonts w:ascii="仿宋" w:eastAsia="仿宋" w:hAnsi="仿宋" w:cs="仿宋" w:hint="eastAsia"/>
            <w:lang w:eastAsia="zh-CN"/>
          </w:rPr>
          <w:t>(二)、加强资金流动监控</w:t>
        </w:r>
        <w:r>
          <w:tab/>
        </w:r>
        <w:r>
          <w:fldChar w:fldCharType="begin"/>
        </w:r>
        <w:r>
          <w:instrText xml:space="preserve"> PAGEREF _Toc15278 \h </w:instrText>
        </w:r>
        <w:r>
          <w:fldChar w:fldCharType="separate"/>
        </w:r>
        <w:r>
          <w:t>30</w:t>
        </w:r>
        <w:r>
          <w:fldChar w:fldCharType="end"/>
        </w:r>
      </w:hyperlink>
    </w:p>
    <w:p>
      <w:pPr>
        <w:pStyle w:val="TOC2"/>
        <w:tabs>
          <w:tab w:val="right" w:leader="dot" w:pos="8306"/>
        </w:tabs>
      </w:pPr>
      <w:hyperlink w:anchor="_Toc9075" w:history="1">
        <w:r>
          <w:rPr>
            <w:rFonts w:ascii="仿宋" w:eastAsia="仿宋" w:hAnsi="仿宋" w:cs="仿宋" w:hint="eastAsia"/>
            <w:lang w:eastAsia="zh-CN"/>
          </w:rPr>
          <w:t>(三)、制定完善的风险控制机制</w:t>
        </w:r>
        <w:r>
          <w:tab/>
        </w:r>
        <w:r>
          <w:fldChar w:fldCharType="begin"/>
        </w:r>
        <w:r>
          <w:instrText xml:space="preserve"> PAGEREF _Toc9075 \h </w:instrText>
        </w:r>
        <w:r>
          <w:fldChar w:fldCharType="separate"/>
        </w:r>
        <w:r>
          <w:t>31</w:t>
        </w:r>
        <w:r>
          <w:fldChar w:fldCharType="end"/>
        </w:r>
      </w:hyperlink>
    </w:p>
    <w:p>
      <w:pPr>
        <w:pStyle w:val="TOC2"/>
        <w:tabs>
          <w:tab w:val="right" w:leader="dot" w:pos="8306"/>
        </w:tabs>
      </w:pPr>
      <w:hyperlink w:anchor="_Toc25131" w:history="1">
        <w:r>
          <w:rPr>
            <w:rFonts w:ascii="仿宋" w:eastAsia="仿宋" w:hAnsi="仿宋" w:cs="仿宋" w:hint="eastAsia"/>
            <w:lang w:eastAsia="zh-CN"/>
          </w:rPr>
          <w:t>(四)、优化成本管理</w:t>
        </w:r>
        <w:r>
          <w:tab/>
        </w:r>
        <w:r>
          <w:fldChar w:fldCharType="begin"/>
        </w:r>
        <w:r>
          <w:instrText xml:space="preserve"> PAGEREF _Toc25131 \h </w:instrText>
        </w:r>
        <w:r>
          <w:fldChar w:fldCharType="separate"/>
        </w:r>
        <w:r>
          <w:t>32</w:t>
        </w:r>
        <w:r>
          <w:fldChar w:fldCharType="end"/>
        </w:r>
      </w:hyperlink>
    </w:p>
    <w:p>
      <w:pPr>
        <w:pStyle w:val="TOC1"/>
        <w:tabs>
          <w:tab w:val="right" w:leader="dot" w:pos="8306"/>
        </w:tabs>
      </w:pPr>
      <w:hyperlink w:anchor="_Toc10845" w:history="1">
        <w:r>
          <w:rPr>
            <w:rFonts w:ascii="仿宋" w:eastAsia="仿宋" w:hAnsi="仿宋" w:cs="仿宋" w:hint="eastAsia"/>
            <w:lang w:eastAsia="zh-CN"/>
          </w:rPr>
          <w:t>十一、集线器项目创新与研发</w:t>
        </w:r>
        <w:r>
          <w:tab/>
        </w:r>
        <w:r>
          <w:fldChar w:fldCharType="begin"/>
        </w:r>
        <w:r>
          <w:instrText xml:space="preserve"> PAGEREF _Toc10845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38" w:history="1">
        <w:r>
          <w:rPr>
            <w:rFonts w:ascii="仿宋" w:eastAsia="仿宋" w:hAnsi="仿宋" w:cs="仿宋" w:hint="eastAsia"/>
            <w:lang w:eastAsia="zh-CN"/>
          </w:rPr>
          <w:t>(一)、创新策略与方向</w:t>
        </w:r>
        <w:r>
          <w:tab/>
        </w:r>
        <w:r>
          <w:fldChar w:fldCharType="begin"/>
        </w:r>
        <w:r>
          <w:instrText xml:space="preserve"> PAGEREF _Toc20838 \h </w:instrText>
        </w:r>
        <w:r>
          <w:fldChar w:fldCharType="separate"/>
        </w:r>
        <w:r>
          <w:t>34</w:t>
        </w:r>
        <w:r>
          <w:fldChar w:fldCharType="end"/>
        </w:r>
      </w:hyperlink>
    </w:p>
    <w:p>
      <w:pPr>
        <w:pStyle w:val="TOC2"/>
        <w:tabs>
          <w:tab w:val="right" w:leader="dot" w:pos="8306"/>
        </w:tabs>
      </w:pPr>
      <w:hyperlink w:anchor="_Toc30561" w:history="1">
        <w:r>
          <w:rPr>
            <w:rFonts w:ascii="仿宋" w:eastAsia="仿宋" w:hAnsi="仿宋" w:cs="仿宋" w:hint="eastAsia"/>
            <w:lang w:eastAsia="zh-CN"/>
          </w:rPr>
          <w:t>(二)、研发规划与投入</w:t>
        </w:r>
        <w:r>
          <w:tab/>
        </w:r>
        <w:r>
          <w:fldChar w:fldCharType="begin"/>
        </w:r>
        <w:r>
          <w:instrText xml:space="preserve"> PAGEREF _Toc30561 \h </w:instrText>
        </w:r>
        <w:r>
          <w:fldChar w:fldCharType="separate"/>
        </w:r>
        <w:r>
          <w:t>35</w:t>
        </w:r>
        <w:r>
          <w:fldChar w:fldCharType="end"/>
        </w:r>
      </w:hyperlink>
    </w:p>
    <w:p>
      <w:pPr>
        <w:pStyle w:val="TOC1"/>
        <w:tabs>
          <w:tab w:val="right" w:leader="dot" w:pos="8306"/>
        </w:tabs>
      </w:pPr>
      <w:hyperlink w:anchor="_Toc9820" w:history="1">
        <w:r>
          <w:rPr>
            <w:rFonts w:ascii="仿宋" w:eastAsia="仿宋" w:hAnsi="仿宋" w:cs="仿宋" w:hint="eastAsia"/>
            <w:lang w:eastAsia="zh-CN"/>
          </w:rPr>
          <w:t>十二、集线器项目风险管理</w:t>
        </w:r>
        <w:r>
          <w:tab/>
        </w:r>
        <w:r>
          <w:fldChar w:fldCharType="begin"/>
        </w:r>
        <w:r>
          <w:instrText xml:space="preserve"> PAGEREF _Toc9820 \h </w:instrText>
        </w:r>
        <w:r>
          <w:fldChar w:fldCharType="separate"/>
        </w:r>
        <w:r>
          <w:t>37</w:t>
        </w:r>
        <w:r>
          <w:fldChar w:fldCharType="end"/>
        </w:r>
      </w:hyperlink>
    </w:p>
    <w:p>
      <w:pPr>
        <w:pStyle w:val="TOC2"/>
        <w:tabs>
          <w:tab w:val="right" w:leader="dot" w:pos="8306"/>
        </w:tabs>
      </w:pPr>
      <w:hyperlink w:anchor="_Toc8215" w:history="1">
        <w:r>
          <w:rPr>
            <w:rFonts w:ascii="仿宋" w:eastAsia="仿宋" w:hAnsi="仿宋" w:cs="仿宋" w:hint="eastAsia"/>
            <w:lang w:eastAsia="zh-CN"/>
          </w:rPr>
          <w:t>(一)、风险识别与评估</w:t>
        </w:r>
        <w:r>
          <w:tab/>
        </w:r>
        <w:r>
          <w:fldChar w:fldCharType="begin"/>
        </w:r>
        <w:r>
          <w:instrText xml:space="preserve"> PAGEREF _Toc8215 \h </w:instrText>
        </w:r>
        <w:r>
          <w:fldChar w:fldCharType="separate"/>
        </w:r>
        <w:r>
          <w:t>37</w:t>
        </w:r>
        <w:r>
          <w:fldChar w:fldCharType="end"/>
        </w:r>
      </w:hyperlink>
    </w:p>
    <w:p>
      <w:pPr>
        <w:pStyle w:val="TOC2"/>
        <w:tabs>
          <w:tab w:val="right" w:leader="dot" w:pos="8306"/>
        </w:tabs>
      </w:pPr>
      <w:hyperlink w:anchor="_Toc8848" w:history="1">
        <w:r>
          <w:rPr>
            <w:rFonts w:ascii="仿宋" w:eastAsia="仿宋" w:hAnsi="仿宋" w:cs="仿宋" w:hint="eastAsia"/>
            <w:lang w:eastAsia="zh-CN"/>
          </w:rPr>
          <w:t>(二)、风险应对策略</w:t>
        </w:r>
        <w:r>
          <w:tab/>
        </w:r>
        <w:r>
          <w:fldChar w:fldCharType="begin"/>
        </w:r>
        <w:r>
          <w:instrText xml:space="preserve"> PAGEREF _Toc8848 \h </w:instrText>
        </w:r>
        <w:r>
          <w:fldChar w:fldCharType="separate"/>
        </w:r>
        <w:r>
          <w:t>38</w:t>
        </w:r>
        <w:r>
          <w:fldChar w:fldCharType="end"/>
        </w:r>
      </w:hyperlink>
    </w:p>
    <w:p>
      <w:pPr>
        <w:pStyle w:val="TOC2"/>
        <w:tabs>
          <w:tab w:val="right" w:leader="dot" w:pos="8306"/>
        </w:tabs>
      </w:pPr>
      <w:hyperlink w:anchor="_Toc283" w:history="1">
        <w:r>
          <w:rPr>
            <w:rFonts w:ascii="仿宋" w:eastAsia="仿宋" w:hAnsi="仿宋" w:cs="仿宋" w:hint="eastAsia"/>
            <w:lang w:eastAsia="zh-CN"/>
          </w:rPr>
          <w:t>(三)、风险监控与控制</w:t>
        </w:r>
        <w:r>
          <w:tab/>
        </w:r>
        <w:r>
          <w:fldChar w:fldCharType="begin"/>
        </w:r>
        <w:r>
          <w:instrText xml:space="preserve"> PAGEREF _Toc283 \h </w:instrText>
        </w:r>
        <w:r>
          <w:fldChar w:fldCharType="separate"/>
        </w:r>
        <w:r>
          <w:t>40</w:t>
        </w:r>
        <w:r>
          <w:fldChar w:fldCharType="end"/>
        </w:r>
      </w:hyperlink>
    </w:p>
    <w:p>
      <w:pPr>
        <w:pStyle w:val="TOC1"/>
        <w:tabs>
          <w:tab w:val="right" w:leader="dot" w:pos="8306"/>
        </w:tabs>
      </w:pPr>
      <w:hyperlink w:anchor="_Toc21702" w:history="1">
        <w:r>
          <w:rPr>
            <w:rFonts w:ascii="仿宋" w:eastAsia="仿宋" w:hAnsi="仿宋" w:cs="仿宋" w:hint="eastAsia"/>
            <w:lang w:eastAsia="zh-CN"/>
          </w:rPr>
          <w:t>十三、集线器项目工程方案分析</w:t>
        </w:r>
        <w:r>
          <w:tab/>
        </w:r>
        <w:r>
          <w:fldChar w:fldCharType="begin"/>
        </w:r>
        <w:r>
          <w:instrText xml:space="preserve"> PAGEREF _Toc21702 \h </w:instrText>
        </w:r>
        <w:r>
          <w:fldChar w:fldCharType="separate"/>
        </w:r>
        <w:r>
          <w:t>41</w:t>
        </w:r>
        <w:r>
          <w:fldChar w:fldCharType="end"/>
        </w:r>
      </w:hyperlink>
    </w:p>
    <w:p>
      <w:pPr>
        <w:pStyle w:val="TOC2"/>
        <w:tabs>
          <w:tab w:val="right" w:leader="dot" w:pos="8306"/>
        </w:tabs>
      </w:pPr>
      <w:hyperlink w:anchor="_Toc26705" w:history="1">
        <w:r>
          <w:rPr>
            <w:rFonts w:ascii="仿宋" w:eastAsia="仿宋" w:hAnsi="仿宋" w:cs="仿宋" w:hint="eastAsia"/>
            <w:lang w:eastAsia="zh-CN"/>
          </w:rPr>
          <w:t>(一)、建筑工程设计原则</w:t>
        </w:r>
        <w:r>
          <w:tab/>
        </w:r>
        <w:r>
          <w:fldChar w:fldCharType="begin"/>
        </w:r>
        <w:r>
          <w:instrText xml:space="preserve"> PAGEREF _Toc26705 \h </w:instrText>
        </w:r>
        <w:r>
          <w:fldChar w:fldCharType="separate"/>
        </w:r>
        <w:r>
          <w:t>41</w:t>
        </w:r>
        <w:r>
          <w:fldChar w:fldCharType="end"/>
        </w:r>
      </w:hyperlink>
    </w:p>
    <w:p>
      <w:pPr>
        <w:pStyle w:val="TOC2"/>
        <w:tabs>
          <w:tab w:val="right" w:leader="dot" w:pos="8306"/>
        </w:tabs>
      </w:pPr>
      <w:hyperlink w:anchor="_Toc11454" w:history="1">
        <w:r>
          <w:rPr>
            <w:rFonts w:ascii="仿宋" w:eastAsia="仿宋" w:hAnsi="仿宋" w:cs="仿宋" w:hint="eastAsia"/>
            <w:lang w:eastAsia="zh-CN"/>
          </w:rPr>
          <w:t>(二)、土建工程建设指标</w:t>
        </w:r>
        <w:r>
          <w:tab/>
        </w:r>
        <w:r>
          <w:fldChar w:fldCharType="begin"/>
        </w:r>
        <w:r>
          <w:instrText xml:space="preserve"> PAGEREF _Toc11454 \h </w:instrText>
        </w:r>
        <w:r>
          <w:fldChar w:fldCharType="separate"/>
        </w:r>
        <w:r>
          <w:t>44</w:t>
        </w:r>
        <w:r>
          <w:fldChar w:fldCharType="end"/>
        </w:r>
      </w:hyperlink>
    </w:p>
    <w:p>
      <w:pPr>
        <w:pStyle w:val="TOC1"/>
        <w:tabs>
          <w:tab w:val="right" w:leader="dot" w:pos="8306"/>
        </w:tabs>
      </w:pPr>
      <w:hyperlink w:anchor="_Toc8763" w:history="1">
        <w:r>
          <w:rPr>
            <w:rFonts w:ascii="仿宋" w:eastAsia="仿宋" w:hAnsi="仿宋" w:cs="仿宋" w:hint="eastAsia"/>
            <w:lang w:eastAsia="zh-CN"/>
          </w:rPr>
          <w:t>十四、营销与推广策略</w:t>
        </w:r>
        <w:r>
          <w:tab/>
        </w:r>
        <w:r>
          <w:fldChar w:fldCharType="begin"/>
        </w:r>
        <w:r>
          <w:instrText xml:space="preserve"> PAGEREF _Toc8763 \h </w:instrText>
        </w:r>
        <w:r>
          <w:fldChar w:fldCharType="separate"/>
        </w:r>
        <w:r>
          <w:t>46</w:t>
        </w:r>
        <w:r>
          <w:fldChar w:fldCharType="end"/>
        </w:r>
      </w:hyperlink>
    </w:p>
    <w:p>
      <w:pPr>
        <w:pStyle w:val="TOC2"/>
        <w:tabs>
          <w:tab w:val="right" w:leader="dot" w:pos="8306"/>
        </w:tabs>
      </w:pPr>
      <w:hyperlink w:anchor="_Toc31148" w:history="1">
        <w:r>
          <w:rPr>
            <w:rFonts w:ascii="仿宋" w:eastAsia="仿宋" w:hAnsi="仿宋" w:cs="仿宋" w:hint="eastAsia"/>
            <w:lang w:eastAsia="zh-CN"/>
          </w:rPr>
          <w:t>(一)、产品/服务定位与特点</w:t>
        </w:r>
        <w:r>
          <w:tab/>
        </w:r>
        <w:r>
          <w:fldChar w:fldCharType="begin"/>
        </w:r>
        <w:r>
          <w:instrText xml:space="preserve"> PAGEREF _Toc31148 \h </w:instrText>
        </w:r>
        <w:r>
          <w:fldChar w:fldCharType="separate"/>
        </w:r>
        <w:r>
          <w:t>46</w:t>
        </w:r>
        <w:r>
          <w:fldChar w:fldCharType="end"/>
        </w:r>
      </w:hyperlink>
    </w:p>
    <w:p>
      <w:pPr>
        <w:pStyle w:val="TOC2"/>
        <w:tabs>
          <w:tab w:val="right" w:leader="dot" w:pos="8306"/>
        </w:tabs>
      </w:pPr>
      <w:hyperlink w:anchor="_Toc2829" w:history="1">
        <w:r>
          <w:rPr>
            <w:rFonts w:ascii="仿宋" w:eastAsia="仿宋" w:hAnsi="仿宋" w:cs="仿宋" w:hint="eastAsia"/>
            <w:lang w:eastAsia="zh-CN"/>
          </w:rPr>
          <w:t>(二)、市场定位与竞争分析</w:t>
        </w:r>
        <w:r>
          <w:tab/>
        </w:r>
        <w:r>
          <w:fldChar w:fldCharType="begin"/>
        </w:r>
        <w:r>
          <w:instrText xml:space="preserve"> PAGEREF _Toc2829 \h </w:instrText>
        </w:r>
        <w:r>
          <w:fldChar w:fldCharType="separate"/>
        </w:r>
        <w:r>
          <w:t>47</w:t>
        </w:r>
        <w:r>
          <w:fldChar w:fldCharType="end"/>
        </w:r>
      </w:hyperlink>
    </w:p>
    <w:p>
      <w:pPr>
        <w:pStyle w:val="TOC2"/>
        <w:tabs>
          <w:tab w:val="right" w:leader="dot" w:pos="8306"/>
        </w:tabs>
      </w:pPr>
      <w:hyperlink w:anchor="_Toc4476" w:history="1">
        <w:r>
          <w:rPr>
            <w:rFonts w:ascii="仿宋" w:eastAsia="仿宋" w:hAnsi="仿宋" w:cs="仿宋" w:hint="eastAsia"/>
            <w:lang w:eastAsia="zh-CN"/>
          </w:rPr>
          <w:t>(三)、营销渠道与策略</w:t>
        </w:r>
        <w:r>
          <w:tab/>
        </w:r>
        <w:r>
          <w:fldChar w:fldCharType="begin"/>
        </w:r>
        <w:r>
          <w:instrText xml:space="preserve"> PAGEREF _Toc4476 \h </w:instrText>
        </w:r>
        <w:r>
          <w:fldChar w:fldCharType="separate"/>
        </w:r>
        <w:r>
          <w:t>48</w:t>
        </w:r>
        <w:r>
          <w:fldChar w:fldCharType="end"/>
        </w:r>
      </w:hyperlink>
    </w:p>
    <w:p>
      <w:pPr>
        <w:pStyle w:val="TOC2"/>
        <w:tabs>
          <w:tab w:val="right" w:leader="dot" w:pos="8306"/>
        </w:tabs>
      </w:pPr>
      <w:hyperlink w:anchor="_Toc2410" w:history="1">
        <w:r>
          <w:rPr>
            <w:rFonts w:ascii="仿宋" w:eastAsia="仿宋" w:hAnsi="仿宋" w:cs="仿宋" w:hint="eastAsia"/>
            <w:lang w:eastAsia="zh-CN"/>
          </w:rPr>
          <w:t>(四)、推广与宣传活动</w:t>
        </w:r>
        <w:r>
          <w:tab/>
        </w:r>
        <w:r>
          <w:fldChar w:fldCharType="begin"/>
        </w:r>
        <w:r>
          <w:instrText xml:space="preserve"> PAGEREF _Toc2410 \h </w:instrText>
        </w:r>
        <w:r>
          <w:fldChar w:fldCharType="separate"/>
        </w:r>
        <w:r>
          <w:t>49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281"/>
      <w:r>
        <w:rPr>
          <w:rFonts w:ascii="仿宋" w:eastAsia="仿宋" w:hAnsi="仿宋" w:cs="仿宋" w:hint="eastAsia"/>
          <w:sz w:val="28"/>
          <w:lang w:eastAsia="zh-CN"/>
        </w:rPr>
        <w:t>一、集线器项目绩效评估</w:t>
      </w:r>
      <w:bookmarkEnd w:id="2"/>
    </w:p>
    <w:p>
      <w:pPr>
        <w:pStyle w:val="Heading2"/>
        <w:rPr>
          <w:rFonts w:ascii="仿宋" w:eastAsia="仿宋" w:hAnsi="仿宋" w:cs="仿宋" w:hint="eastAsia"/>
          <w:lang w:eastAsia="zh-CN"/>
        </w:rPr>
      </w:pPr>
      <w:bookmarkStart w:id="3" w:name="_Toc1324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在集线器项目中，我们设计了一套全面的绩效评估指标，以确保集线器项目的可控和成功交付。这些指标跨足集线器项目目标、成本、进度和质量等多个维度，为我们提供了全面洞察集线器项目的健康状况。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目标达成率是我们关注的首要指标。我们设定了明确的目标，并通过定期监测和评估，迅速发现并应对潜在的目标偏差。这为集线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成本绩效是另一个核心关注点。通过实际成本与预算成本的对比分析，我们深入了解成本差异的原因，及时调整资源分配，保持集线器项目在经济效益方面的合理水平。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进度作为关键的绩效指标之一，得到了精心的关注。我们制定了详细的集线器项目进度计划，并设立了进度符合度指标，确保实际进度与计划进度保持一致。这使我们能够快速发现和解决潜在的进度问题，保持集线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集线器项目绩效的不可或缺的一环。我们引入了一系列的质量标准和客户满意度指标，以确保集线器项目交付的成果在质量上达到或超越预期水平。通过持续监测这些指标，我们努力提升集线器项目整体质量水平，为集线器项目的成功交付提供有力保障。通过这些科学且全面的绩效评估，我们能够更好地引导集线器项目的持续改进，确保集线器项目目标的顺利达成。</w:t>
      </w:r>
    </w:p>
    <w:p>
      <w:pPr>
        <w:pStyle w:val="Heading2"/>
        <w:ind w:firstLine="560" w:firstLineChars="200"/>
        <w:rPr>
          <w:rFonts w:ascii="仿宋" w:eastAsia="仿宋" w:hAnsi="仿宋" w:cs="仿宋" w:hint="eastAsia"/>
          <w:sz w:val="28"/>
          <w:lang w:eastAsia="zh-CN"/>
        </w:rPr>
      </w:pPr>
      <w:bookmarkStart w:id="4" w:name="_Toc1837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绩效评估是集线器项目中的关键环节，为确保集线器项目达到预期目标，我们采用了多层次、多维度的绩效评估方法。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集线器项目的战略目标对齐，确保每个决策和行动都与集线器项目整体目标保持一致。团队会定期召开战略对齐会议，审视当前工作与集线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集线器项目进度、质量、成本和风险等方面。这些指标通过数据收集和分析，为集线器项目管理团队提供了客观的评估依据。例如，我们通过集线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绩效评估不仅仅停留在集线器项目内部，还考虑了集线器项目对外部环境的影响。我们定期进行干系人满意度调查，以了解各利益相关方对集线器项目的期望和满意度，并及时做出调整。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这种多层次、多角度的绩效评估方法，使得我们能够全面了解集线器项目的运行状态，及时做出调整，确保集线器项目在不断变化的环境中保持稳健前行。</w:t>
      </w:r>
    </w:p>
    <w:p>
      <w:pPr>
        <w:pStyle w:val="Heading2"/>
        <w:ind w:firstLine="560" w:firstLineChars="200"/>
        <w:rPr>
          <w:rFonts w:ascii="仿宋" w:eastAsia="仿宋" w:hAnsi="仿宋" w:cs="仿宋" w:hint="eastAsia"/>
          <w:sz w:val="28"/>
          <w:lang w:eastAsia="zh-CN"/>
        </w:rPr>
      </w:pPr>
      <w:bookmarkStart w:id="5" w:name="_Toc153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为了确保集线器项目的有效管理和不断优化，我们采用了精心设计的绩效评估周期。这个周期旨在实现灵活、实时和全面的评估，以适应集线器项目执行中的各种挑战。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集线器项目的不同需求，分为短期、中期和长期。短期评估关注每个迭代或工作周期，以及时发现和解决当前任务中的问题。中期评估涵盖几个迭代，深入了解整体集线器项目的趋势和性能。长期评估则着眼于整个集线器项目阶段，确保集线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集线器项目管理工具和协作平台，团队成员能够随时更新和分享集线器项目数据。这种实时性的反馈机制使我们能够及时察觉潜在问题，快速调整，保持集线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集线器项目的决策制定密不可分。每个周期的集线器项目回顾会议成为集体总结经验、识别问题深层次原因并找到创新解决方案的平台。这种定期的反思与调整机制使集线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756"/>
      <w:r>
        <w:rPr>
          <w:rFonts w:ascii="仿宋" w:eastAsia="仿宋" w:hAnsi="仿宋" w:cs="仿宋" w:hint="eastAsia"/>
          <w:sz w:val="28"/>
          <w:lang w:eastAsia="zh-CN"/>
        </w:rPr>
        <w:t>二、集线器项目建设单位说明</w:t>
      </w:r>
      <w:bookmarkEnd w:id="6"/>
    </w:p>
    <w:p>
      <w:pPr>
        <w:pStyle w:val="Heading2"/>
        <w:rPr>
          <w:rFonts w:ascii="仿宋" w:eastAsia="仿宋" w:hAnsi="仿宋" w:cs="仿宋" w:hint="eastAsia"/>
          <w:lang w:eastAsia="zh-CN"/>
        </w:rPr>
      </w:pPr>
      <w:bookmarkStart w:id="7" w:name="_Toc30941"/>
      <w:r>
        <w:rPr>
          <w:rFonts w:ascii="仿宋" w:eastAsia="仿宋" w:hAnsi="仿宋" w:cs="仿宋" w:hint="eastAsia"/>
          <w:lang w:eastAsia="zh-CN"/>
        </w:rPr>
        <w:t>(一)、集线器项目承办单位基本情况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579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集线器项目承办单位的XXXX，我们着眼于实现可持续的经济效益。通过技术创新和解决方案的提供，公司预计在集线器项目执行期间将获得可观的收入增长。这一收入来源主要包括集线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同时，我们注重成本控制和效率提升，以确保集线器项目的可持续盈利。透过精细的管理和资源优化，公司期望实现集线器项目利润最大化。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集线器项目实施进行全面的投资评估，包括集线器项目启动阶段的资金投入和后续运营成本。通过对集线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集线器项目实施过程中具备足够的资金流动性，公司将进行详尽的现金流分析。这包括资金需求的合理预测、集线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1473"/>
      <w:r>
        <w:rPr>
          <w:rFonts w:ascii="仿宋" w:eastAsia="仿宋" w:hAnsi="仿宋" w:cs="仿宋" w:hint="eastAsia"/>
          <w:sz w:val="28"/>
          <w:lang w:eastAsia="zh-CN"/>
        </w:rPr>
        <w:t>三、集线器项目危机管理</w:t>
      </w:r>
      <w:bookmarkEnd w:id="9"/>
    </w:p>
    <w:p>
      <w:pPr>
        <w:pStyle w:val="Heading2"/>
        <w:rPr>
          <w:rFonts w:ascii="仿宋" w:eastAsia="仿宋" w:hAnsi="仿宋" w:cs="仿宋" w:hint="eastAsia"/>
          <w:lang w:eastAsia="zh-CN"/>
        </w:rPr>
      </w:pPr>
      <w:bookmarkStart w:id="10" w:name="_Toc1241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集线器项目危机管理中，危机预警与识别是确保集线器项目稳健运行的核心步骤。通过建立全面的监测机制，集线器项目团队旨在及时发现和理解潜在的风险和危机因素，以便采取及时的预防和应对措施，确保集线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首先，通过深入的风险评估，集线器项目团队全面分析了整个集线器项目和各个阶段可能存在的威胁。这包括准确评估每个潜在风险的发生概率和可能影响的程度，为后续危机预警提供了有力支持。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集线器项目团队着重于明确定义集线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集线器项目进展的持续监控，团队能够及时发现潜在问题并作出迅速反应。集线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在这一阶段，团队的专业素养和反应速度将发挥至关重要的作用，以确保潜在危机能够在初期得到有效的处理，最大程度地减轻负面影响。通过危机预警与识别，集线器项目得以更有序、可控地推进。</w:t>
      </w:r>
    </w:p>
    <w:p>
      <w:pPr>
        <w:pStyle w:val="Heading2"/>
        <w:ind w:firstLine="560" w:firstLineChars="200"/>
        <w:rPr>
          <w:rFonts w:ascii="仿宋" w:eastAsia="仿宋" w:hAnsi="仿宋" w:cs="仿宋" w:hint="eastAsia"/>
          <w:sz w:val="28"/>
          <w:lang w:eastAsia="zh-CN"/>
        </w:rPr>
      </w:pPr>
      <w:bookmarkStart w:id="11" w:name="_Toc2169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在危机发生时，集线器项目团队立即行动，成立了应急小组。该小组的任务是迅速制定并实施紧急应对措施，以最小化潜在损失。以下是采取的主要措施：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暂停集线器项目进度：为遏制危机蔓延，集线器项目暂时停止进行，以便全面评估当前状况。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资源重新分配：重新评估集线器项目资源的分配，确保最大限度地减小损失。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实时沟通：与关键利益相关者建立实时沟通机制，向他们传递集线器项目危机的实际状况，保障集线器项目核心利益。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在紧急应对的同时，集线器项目团队强调了团队协作和有效沟通的重要性。以下是团队协作的关键举措：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信息共享机制：建立了信息共享平台，确保团队成员能够及时获取集线器项目危机的实时信息。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领导者沟通：集线器项目领导者通过定期会议和即时沟通工具，指导团队应对危机，保持团队稳定运行。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随着危机得到初步控制，集线器项目团队转向制定恢复计划，以确保集线器项目能够从中迅速恢复。主要恢复计划包括：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修复受损的进度计划：重新评估集线器项目进度，制定修复计划，确保集线器项目尽快回归正常进程。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重新调整资源分配：优化资源分配，确保集线器项目在有限资源下高效运转。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风险管理机制加强：对集线器项目风险进行全面评估，制定更强化的风险管理策略，以预防未来可能的危机。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5198"/>
      <w:r>
        <w:rPr>
          <w:rFonts w:ascii="仿宋" w:eastAsia="仿宋" w:hAnsi="仿宋" w:cs="仿宋" w:hint="eastAsia"/>
          <w:sz w:val="28"/>
          <w:lang w:eastAsia="zh-CN"/>
        </w:rPr>
        <w:t>四、集线器项目可持续发展</w:t>
      </w:r>
      <w:bookmarkEnd w:id="12"/>
    </w:p>
    <w:p>
      <w:pPr>
        <w:pStyle w:val="Heading2"/>
        <w:rPr>
          <w:rFonts w:ascii="仿宋" w:eastAsia="仿宋" w:hAnsi="仿宋" w:cs="仿宋" w:hint="eastAsia"/>
          <w:lang w:eastAsia="zh-CN"/>
        </w:rPr>
      </w:pPr>
      <w:bookmarkStart w:id="13" w:name="_Toc2510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集线器项目中，集线器项目团队着眼于未来，明确了可持续发展的战略方向。制定的具体可持续发展目标包括降低资源使用、采用环保技术、最大化社会效益等。这一步骤不仅有助于集线器项目在环保和社会责任方面达到最高标准，也为未来提供了明确的指引，确保集线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可持续实践的融入集线器项目管理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集线器项目管理周期。从集线器项目规划开始，集线器项目团队就考虑了环境和社会的因素。在执行阶段，集线器项目团队积极推动绿色技术的应用，优化资源利用。此外，关注员工的社会责任，通过培训和沟通活动提高员工对可持续发展的认知，使他们能够在日常工作中践行可持续实践。这些举措不仅为集线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435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扎根于集线器项目的可持续发展理念，我们深信环保与社会责任是集线器项目成功的关键支柱。在集线器项目的每一步，我们都致力于通过创新和实践，履行对环境和社会的坚定责任。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团队通过引入先进的环保技术、建立高效的废物处理系统以及推动能源节约措施，积极履行环保责任。定期的环保监测和评估确保集线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不仅致力于自身可持续发展，还注重对社会的回馈。通过支持社区集线器项目、参与慈善事业、提供培训机会等方式，集线器项目积极履行社会责任。与当地社区建立积极互动，关注员工的工作与生活平衡，以及员工的身心健康，是集线器项目在社会责任层面的关键举措。这样的实践不仅增强了集线器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0916"/>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969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集线器项目的主要产品是XXXX，预计年产值为XXX万元。这一产品在市场中占据着重要的地位，其广泛的应用范围使得该集线器项目的市场前景非常广阔。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集线器项目的xxx产品作为重要的原材料之一，将在多个领域发挥关键作用。其在建筑、交通、能源等方面的广泛应用将为整个产业链提供强大的支持，形成产业协同效应。集线器项目的年产值XXX万XXX万XXX万万元不仅反映了其在市场上的巨大潜力，更预示着它对国民经济的积极贡献。这种关联度高、涉及面广的产业关系，使得该集线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081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总征地面积为XXXX平方米，相当于约XX.XX亩，其中净用地面积为XXXX平方米，红线范围内相当于约XX.XX亩。这一用地规模充分考虑了集线器项目的建设需求，保障了集线器项目在合适的空间内得以充分发展。集线器项目规划的总建筑面积为XXXX平方米，其中主体工程建设占XXXX平方米，计容建筑面积达XXXX平方米。预计建筑工程的投资将达到XXXX万元，为集线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计划购置的设备共计XXXX台（套），设备购置费用为XXXX万元。这一设备购置计划充分考虑到集线器项目的生产需求和技术要求，确保了集线器项目在生产运营中具备先进的技术装备和高效的生产能力。设备的合理配置将为集线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集线器项目计划总投资为XXXX万元，预计年实现营业收入为XXXX万元。这一产能规模的设定旨在确保集线器项目能够在投资与回报之间取得平衡，实现长期可持续的发展。集线器项目的总投资充分考虑到各个方面的需求，包括用地建设、设备购置等多个环节，以确保集线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9728"/>
      <w:r>
        <w:rPr>
          <w:rFonts w:ascii="仿宋" w:eastAsia="仿宋" w:hAnsi="仿宋" w:cs="仿宋" w:hint="eastAsia"/>
          <w:sz w:val="28"/>
          <w:lang w:eastAsia="zh-CN"/>
        </w:rPr>
        <w:t>六、集线器项目文档管理</w:t>
      </w:r>
      <w:bookmarkEnd w:id="18"/>
    </w:p>
    <w:p>
      <w:pPr>
        <w:pStyle w:val="Heading2"/>
        <w:rPr>
          <w:rFonts w:ascii="仿宋" w:eastAsia="仿宋" w:hAnsi="仿宋" w:cs="仿宋" w:hint="eastAsia"/>
          <w:lang w:eastAsia="zh-CN"/>
        </w:rPr>
      </w:pPr>
      <w:bookmarkStart w:id="19" w:name="_Toc31960"/>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集线器项目高度重视文档的质量和准确性，以支持集线器项目的各项活动和决策。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文档的编制始于集线器项目计划的初期，我们制定了详细的文档编制计划，明确了每个文档的内容、格式和编写责任人。在集线器项目启动阶段，我们首先编制了集线器项目章程，明确定义了集线器项目的目标、范围、风险等关键要素。随后，集线器项目团队根据计划陆续编制了需求文档、设计文档、测试文档等各类文档，确保集线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集线器项目管理中的重要环节，旨在确保集线器项目文档符合质量标准和集线器项目需求。在集线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除了内部审查，我们还进行了外部审查，邀请集线器项目相关利益方和专业领域的专家对文档进行独立审查。这有助于获取更全面、客观的反馈，确保集线器项目文档不仅符合内部标准，也满足外部需求。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集线器项目在文档编制与审查方面建立了严格的管理机制，通过规范的流程和多维度的审查，确保集线器项目文档的质量、准确性和可靠性，为集线器项目的顺利推进提供了有力支持。</w:t>
      </w:r>
    </w:p>
    <w:p>
      <w:pPr>
        <w:pStyle w:val="Heading2"/>
        <w:ind w:firstLine="560" w:firstLineChars="200"/>
        <w:rPr>
          <w:rFonts w:ascii="仿宋" w:eastAsia="仿宋" w:hAnsi="仿宋" w:cs="仿宋" w:hint="eastAsia"/>
          <w:sz w:val="28"/>
          <w:lang w:eastAsia="zh-CN"/>
        </w:rPr>
      </w:pPr>
      <w:bookmarkStart w:id="20" w:name="_Toc27925"/>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在集线器项目中，我们致力于优化文档发布与分发过程，以确保信息的高效传递和团队间协作的顺畅进行。以下是我们采取的关键优化策略：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我们通过多渠道发布文档，包括电子邮件、集线器项目管理平台、内部网站等，以满足不同团队成员的偏好和需求。多渠道发布确保了信息的全面覆盖。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我们采用了精细的权限控制，确保只有授权人员可以访问敏感信息。这种安全措施保护了集线器项目文档的机密性，防止了未经授权的信息泄露。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1299"/>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文档存档与归档是集线器项目生命周期中一个至关重要的环节，直接关系到集线器项目信息的长期保存和历史记录的完整性。在集线器项目中，我们实施了一系列有效的文档存档与归档管理策略：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https://d.book118.com/196150011202010101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集线器项目规划设计方案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277922"/>
    <w:rsid w:val="752779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15001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2024-03-01T10:57:00Z</dcterms:created>
  <dcterms:modified xsi:type="dcterms:W3CDTF">2024-03-01T10:57:42Z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FDB9BED20C70457DAA4BCC1A2BE05733_11</vt:lpwstr>
  </property>
  <property fmtid="{D5CDD505-2E9C-101B-9397-08002B2CF9AE}" pid="3" name="KSOProductBuildVer">
    <vt:lpwstr>2052-12.1.0.16388</vt:lpwstr>
  </property>
</Properties>
</file>