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煤焦油深加工产品项目规划设计方案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504" w:history="1">
        <w:r>
          <w:rPr>
            <w:rFonts w:ascii="仿宋" w:eastAsia="仿宋" w:hAnsi="仿宋" w:cs="仿宋" w:hint="eastAsia"/>
            <w:lang w:eastAsia="zh-CN"/>
          </w:rPr>
          <w:t>概论</w:t>
        </w:r>
        <w:r>
          <w:tab/>
        </w:r>
        <w:r>
          <w:fldChar w:fldCharType="begin"/>
        </w:r>
        <w:r>
          <w:instrText xml:space="preserve"> PAGEREF _Toc27504 \h </w:instrText>
        </w:r>
        <w:r>
          <w:fldChar w:fldCharType="separate"/>
        </w:r>
        <w:r>
          <w:t>3</w:t>
        </w:r>
        <w:r>
          <w:fldChar w:fldCharType="end"/>
        </w:r>
      </w:hyperlink>
    </w:p>
    <w:p>
      <w:pPr>
        <w:pStyle w:val="TOC1"/>
        <w:tabs>
          <w:tab w:val="right" w:leader="dot" w:pos="8306"/>
        </w:tabs>
      </w:pPr>
      <w:hyperlink w:anchor="_Toc21882" w:history="1">
        <w:r>
          <w:rPr>
            <w:rFonts w:ascii="仿宋" w:eastAsia="仿宋" w:hAnsi="仿宋" w:cs="仿宋" w:hint="eastAsia"/>
            <w:lang w:eastAsia="zh-CN"/>
          </w:rPr>
          <w:t>一、煤焦油深加工产品项目土建工程</w:t>
        </w:r>
        <w:r>
          <w:tab/>
        </w:r>
        <w:r>
          <w:fldChar w:fldCharType="begin"/>
        </w:r>
        <w:r>
          <w:instrText xml:space="preserve"> PAGEREF _Toc21882 \h </w:instrText>
        </w:r>
        <w:r>
          <w:fldChar w:fldCharType="separate"/>
        </w:r>
        <w:r>
          <w:t>3</w:t>
        </w:r>
        <w:r>
          <w:fldChar w:fldCharType="end"/>
        </w:r>
      </w:hyperlink>
    </w:p>
    <w:p>
      <w:pPr>
        <w:pStyle w:val="TOC2"/>
        <w:tabs>
          <w:tab w:val="right" w:leader="dot" w:pos="8306"/>
        </w:tabs>
      </w:pPr>
      <w:hyperlink w:anchor="_Toc4407" w:history="1">
        <w:r>
          <w:rPr>
            <w:rFonts w:ascii="仿宋" w:eastAsia="仿宋" w:hAnsi="仿宋" w:cs="仿宋" w:hint="eastAsia"/>
            <w:lang w:eastAsia="zh-CN"/>
          </w:rPr>
          <w:t>(一)、建筑工程设计原则</w:t>
        </w:r>
        <w:r>
          <w:tab/>
        </w:r>
        <w:r>
          <w:fldChar w:fldCharType="begin"/>
        </w:r>
        <w:r>
          <w:instrText xml:space="preserve"> PAGEREF _Toc4407 \h </w:instrText>
        </w:r>
        <w:r>
          <w:fldChar w:fldCharType="separate"/>
        </w:r>
        <w:r>
          <w:t>3</w:t>
        </w:r>
        <w:r>
          <w:fldChar w:fldCharType="end"/>
        </w:r>
      </w:hyperlink>
    </w:p>
    <w:p>
      <w:pPr>
        <w:pStyle w:val="TOC2"/>
        <w:tabs>
          <w:tab w:val="right" w:leader="dot" w:pos="8306"/>
        </w:tabs>
      </w:pPr>
      <w:hyperlink w:anchor="_Toc29346" w:history="1">
        <w:r>
          <w:rPr>
            <w:rFonts w:ascii="仿宋" w:eastAsia="仿宋" w:hAnsi="仿宋" w:cs="仿宋" w:hint="eastAsia"/>
            <w:lang w:eastAsia="zh-CN"/>
          </w:rPr>
          <w:t>(二)、土建工程设计年限及安全等级</w:t>
        </w:r>
        <w:r>
          <w:tab/>
        </w:r>
        <w:r>
          <w:fldChar w:fldCharType="begin"/>
        </w:r>
        <w:r>
          <w:instrText xml:space="preserve"> PAGEREF _Toc29346 \h </w:instrText>
        </w:r>
        <w:r>
          <w:fldChar w:fldCharType="separate"/>
        </w:r>
        <w:r>
          <w:t>4</w:t>
        </w:r>
        <w:r>
          <w:fldChar w:fldCharType="end"/>
        </w:r>
      </w:hyperlink>
    </w:p>
    <w:p>
      <w:pPr>
        <w:pStyle w:val="TOC2"/>
        <w:tabs>
          <w:tab w:val="right" w:leader="dot" w:pos="8306"/>
        </w:tabs>
      </w:pPr>
      <w:hyperlink w:anchor="_Toc18929" w:history="1">
        <w:r>
          <w:rPr>
            <w:rFonts w:ascii="仿宋" w:eastAsia="仿宋" w:hAnsi="仿宋" w:cs="仿宋" w:hint="eastAsia"/>
            <w:lang w:eastAsia="zh-CN"/>
          </w:rPr>
          <w:t>(三)、建筑工程设计总体要求</w:t>
        </w:r>
        <w:r>
          <w:tab/>
        </w:r>
        <w:r>
          <w:fldChar w:fldCharType="begin"/>
        </w:r>
        <w:r>
          <w:instrText xml:space="preserve"> PAGEREF _Toc18929 \h </w:instrText>
        </w:r>
        <w:r>
          <w:fldChar w:fldCharType="separate"/>
        </w:r>
        <w:r>
          <w:t>5</w:t>
        </w:r>
        <w:r>
          <w:fldChar w:fldCharType="end"/>
        </w:r>
      </w:hyperlink>
    </w:p>
    <w:p>
      <w:pPr>
        <w:pStyle w:val="TOC2"/>
        <w:tabs>
          <w:tab w:val="right" w:leader="dot" w:pos="8306"/>
        </w:tabs>
      </w:pPr>
      <w:hyperlink w:anchor="_Toc25857" w:history="1">
        <w:r>
          <w:rPr>
            <w:rFonts w:ascii="仿宋" w:eastAsia="仿宋" w:hAnsi="仿宋" w:cs="仿宋" w:hint="eastAsia"/>
            <w:lang w:eastAsia="zh-CN"/>
          </w:rPr>
          <w:t>(四)、土建工程建设指标</w:t>
        </w:r>
        <w:r>
          <w:tab/>
        </w:r>
        <w:r>
          <w:fldChar w:fldCharType="begin"/>
        </w:r>
        <w:r>
          <w:instrText xml:space="preserve"> PAGEREF _Toc25857 \h </w:instrText>
        </w:r>
        <w:r>
          <w:fldChar w:fldCharType="separate"/>
        </w:r>
        <w:r>
          <w:t>6</w:t>
        </w:r>
        <w:r>
          <w:fldChar w:fldCharType="end"/>
        </w:r>
      </w:hyperlink>
    </w:p>
    <w:p>
      <w:pPr>
        <w:pStyle w:val="TOC1"/>
        <w:tabs>
          <w:tab w:val="right" w:leader="dot" w:pos="8306"/>
        </w:tabs>
      </w:pPr>
      <w:hyperlink w:anchor="_Toc13771" w:history="1">
        <w:r>
          <w:rPr>
            <w:rFonts w:ascii="仿宋" w:eastAsia="仿宋" w:hAnsi="仿宋" w:cs="仿宋" w:hint="eastAsia"/>
            <w:lang w:eastAsia="zh-CN"/>
          </w:rPr>
          <w:t>二、煤焦油深加工产品项目危机管理</w:t>
        </w:r>
        <w:r>
          <w:tab/>
        </w:r>
        <w:r>
          <w:fldChar w:fldCharType="begin"/>
        </w:r>
        <w:r>
          <w:instrText xml:space="preserve"> PAGEREF _Toc13771 \h </w:instrText>
        </w:r>
        <w:r>
          <w:fldChar w:fldCharType="separate"/>
        </w:r>
        <w:r>
          <w:t>6</w:t>
        </w:r>
        <w:r>
          <w:fldChar w:fldCharType="end"/>
        </w:r>
      </w:hyperlink>
    </w:p>
    <w:p>
      <w:pPr>
        <w:pStyle w:val="TOC2"/>
        <w:tabs>
          <w:tab w:val="right" w:leader="dot" w:pos="8306"/>
        </w:tabs>
      </w:pPr>
      <w:hyperlink w:anchor="_Toc3758" w:history="1">
        <w:r>
          <w:rPr>
            <w:rFonts w:ascii="仿宋" w:eastAsia="仿宋" w:hAnsi="仿宋" w:cs="仿宋" w:hint="eastAsia"/>
            <w:lang w:eastAsia="zh-CN"/>
          </w:rPr>
          <w:t>(一)、危机预警与识别</w:t>
        </w:r>
        <w:r>
          <w:tab/>
        </w:r>
        <w:r>
          <w:fldChar w:fldCharType="begin"/>
        </w:r>
        <w:r>
          <w:instrText xml:space="preserve"> PAGEREF _Toc3758 \h </w:instrText>
        </w:r>
        <w:r>
          <w:fldChar w:fldCharType="separate"/>
        </w:r>
        <w:r>
          <w:t>6</w:t>
        </w:r>
        <w:r>
          <w:fldChar w:fldCharType="end"/>
        </w:r>
      </w:hyperlink>
    </w:p>
    <w:p>
      <w:pPr>
        <w:pStyle w:val="TOC2"/>
        <w:tabs>
          <w:tab w:val="right" w:leader="dot" w:pos="8306"/>
        </w:tabs>
      </w:pPr>
      <w:hyperlink w:anchor="_Toc20147" w:history="1">
        <w:r>
          <w:rPr>
            <w:rFonts w:ascii="仿宋" w:eastAsia="仿宋" w:hAnsi="仿宋" w:cs="仿宋" w:hint="eastAsia"/>
            <w:lang w:eastAsia="zh-CN"/>
          </w:rPr>
          <w:t>(二)、危机应对与恢复</w:t>
        </w:r>
        <w:r>
          <w:tab/>
        </w:r>
        <w:r>
          <w:fldChar w:fldCharType="begin"/>
        </w:r>
        <w:r>
          <w:instrText xml:space="preserve"> PAGEREF _Toc20147 \h </w:instrText>
        </w:r>
        <w:r>
          <w:fldChar w:fldCharType="separate"/>
        </w:r>
        <w:r>
          <w:t>7</w:t>
        </w:r>
        <w:r>
          <w:fldChar w:fldCharType="end"/>
        </w:r>
      </w:hyperlink>
    </w:p>
    <w:p>
      <w:pPr>
        <w:pStyle w:val="TOC1"/>
        <w:tabs>
          <w:tab w:val="right" w:leader="dot" w:pos="8306"/>
        </w:tabs>
      </w:pPr>
      <w:hyperlink w:anchor="_Toc26950" w:history="1">
        <w:r>
          <w:rPr>
            <w:rFonts w:ascii="仿宋" w:eastAsia="仿宋" w:hAnsi="仿宋" w:cs="仿宋" w:hint="eastAsia"/>
            <w:lang w:eastAsia="zh-CN"/>
          </w:rPr>
          <w:t>三、煤焦油深加工产品项目选址可行性分析</w:t>
        </w:r>
        <w:r>
          <w:tab/>
        </w:r>
        <w:r>
          <w:fldChar w:fldCharType="begin"/>
        </w:r>
        <w:r>
          <w:instrText xml:space="preserve"> PAGEREF _Toc26950 \h </w:instrText>
        </w:r>
        <w:r>
          <w:fldChar w:fldCharType="separate"/>
        </w:r>
        <w:r>
          <w:t>9</w:t>
        </w:r>
        <w:r>
          <w:fldChar w:fldCharType="end"/>
        </w:r>
      </w:hyperlink>
    </w:p>
    <w:p>
      <w:pPr>
        <w:pStyle w:val="TOC2"/>
        <w:tabs>
          <w:tab w:val="right" w:leader="dot" w:pos="8306"/>
        </w:tabs>
      </w:pPr>
      <w:hyperlink w:anchor="_Toc6548" w:history="1">
        <w:r>
          <w:rPr>
            <w:rFonts w:ascii="仿宋" w:eastAsia="仿宋" w:hAnsi="仿宋" w:cs="仿宋" w:hint="eastAsia"/>
            <w:lang w:eastAsia="zh-CN"/>
          </w:rPr>
          <w:t>(一)、煤焦油深加工产品项目选址</w:t>
        </w:r>
        <w:r>
          <w:tab/>
        </w:r>
        <w:r>
          <w:fldChar w:fldCharType="begin"/>
        </w:r>
        <w:r>
          <w:instrText xml:space="preserve"> PAGEREF _Toc6548 \h </w:instrText>
        </w:r>
        <w:r>
          <w:fldChar w:fldCharType="separate"/>
        </w:r>
        <w:r>
          <w:t>9</w:t>
        </w:r>
        <w:r>
          <w:fldChar w:fldCharType="end"/>
        </w:r>
      </w:hyperlink>
    </w:p>
    <w:p>
      <w:pPr>
        <w:pStyle w:val="TOC2"/>
        <w:tabs>
          <w:tab w:val="right" w:leader="dot" w:pos="8306"/>
        </w:tabs>
      </w:pPr>
      <w:hyperlink w:anchor="_Toc6344" w:history="1">
        <w:r>
          <w:rPr>
            <w:rFonts w:ascii="仿宋" w:eastAsia="仿宋" w:hAnsi="仿宋" w:cs="仿宋" w:hint="eastAsia"/>
            <w:lang w:eastAsia="zh-CN"/>
          </w:rPr>
          <w:t>(二)、用地控制指标</w:t>
        </w:r>
        <w:r>
          <w:tab/>
        </w:r>
        <w:r>
          <w:fldChar w:fldCharType="begin"/>
        </w:r>
        <w:r>
          <w:instrText xml:space="preserve"> PAGEREF _Toc6344 \h </w:instrText>
        </w:r>
        <w:r>
          <w:fldChar w:fldCharType="separate"/>
        </w:r>
        <w:r>
          <w:t>9</w:t>
        </w:r>
        <w:r>
          <w:fldChar w:fldCharType="end"/>
        </w:r>
      </w:hyperlink>
    </w:p>
    <w:p>
      <w:pPr>
        <w:pStyle w:val="TOC2"/>
        <w:tabs>
          <w:tab w:val="right" w:leader="dot" w:pos="8306"/>
        </w:tabs>
      </w:pPr>
      <w:hyperlink w:anchor="_Toc31301" w:history="1">
        <w:r>
          <w:rPr>
            <w:rFonts w:ascii="仿宋" w:eastAsia="仿宋" w:hAnsi="仿宋" w:cs="仿宋" w:hint="eastAsia"/>
            <w:lang w:eastAsia="zh-CN"/>
          </w:rPr>
          <w:t>(三)、节约用地措施</w:t>
        </w:r>
        <w:r>
          <w:tab/>
        </w:r>
        <w:r>
          <w:fldChar w:fldCharType="begin"/>
        </w:r>
        <w:r>
          <w:instrText xml:space="preserve"> PAGEREF _Toc31301 \h </w:instrText>
        </w:r>
        <w:r>
          <w:fldChar w:fldCharType="separate"/>
        </w:r>
        <w:r>
          <w:t>11</w:t>
        </w:r>
        <w:r>
          <w:fldChar w:fldCharType="end"/>
        </w:r>
      </w:hyperlink>
    </w:p>
    <w:p>
      <w:pPr>
        <w:pStyle w:val="TOC2"/>
        <w:tabs>
          <w:tab w:val="right" w:leader="dot" w:pos="8306"/>
        </w:tabs>
      </w:pPr>
      <w:hyperlink w:anchor="_Toc18995" w:history="1">
        <w:r>
          <w:rPr>
            <w:rFonts w:ascii="仿宋" w:eastAsia="仿宋" w:hAnsi="仿宋" w:cs="仿宋" w:hint="eastAsia"/>
            <w:lang w:eastAsia="zh-CN"/>
          </w:rPr>
          <w:t>(四)、总图布置方案</w:t>
        </w:r>
        <w:r>
          <w:tab/>
        </w:r>
        <w:r>
          <w:fldChar w:fldCharType="begin"/>
        </w:r>
        <w:r>
          <w:instrText xml:space="preserve"> PAGEREF _Toc18995 \h </w:instrText>
        </w:r>
        <w:r>
          <w:fldChar w:fldCharType="separate"/>
        </w:r>
        <w:r>
          <w:t>12</w:t>
        </w:r>
        <w:r>
          <w:fldChar w:fldCharType="end"/>
        </w:r>
      </w:hyperlink>
    </w:p>
    <w:p>
      <w:pPr>
        <w:pStyle w:val="TOC2"/>
        <w:tabs>
          <w:tab w:val="right" w:leader="dot" w:pos="8306"/>
        </w:tabs>
      </w:pPr>
      <w:hyperlink w:anchor="_Toc2089" w:history="1">
        <w:r>
          <w:rPr>
            <w:rFonts w:ascii="仿宋" w:eastAsia="仿宋" w:hAnsi="仿宋" w:cs="仿宋" w:hint="eastAsia"/>
            <w:lang w:eastAsia="zh-CN"/>
          </w:rPr>
          <w:t>(五)、选址综合评价</w:t>
        </w:r>
        <w:r>
          <w:tab/>
        </w:r>
        <w:r>
          <w:fldChar w:fldCharType="begin"/>
        </w:r>
        <w:r>
          <w:instrText xml:space="preserve"> PAGEREF _Toc2089 \h </w:instrText>
        </w:r>
        <w:r>
          <w:fldChar w:fldCharType="separate"/>
        </w:r>
        <w:r>
          <w:t>13</w:t>
        </w:r>
        <w:r>
          <w:fldChar w:fldCharType="end"/>
        </w:r>
      </w:hyperlink>
    </w:p>
    <w:p>
      <w:pPr>
        <w:pStyle w:val="TOC1"/>
        <w:tabs>
          <w:tab w:val="right" w:leader="dot" w:pos="8306"/>
        </w:tabs>
      </w:pPr>
      <w:hyperlink w:anchor="_Toc25661" w:history="1">
        <w:r>
          <w:rPr>
            <w:rFonts w:ascii="仿宋" w:eastAsia="仿宋" w:hAnsi="仿宋" w:cs="仿宋" w:hint="eastAsia"/>
            <w:lang w:eastAsia="zh-CN"/>
          </w:rPr>
          <w:t>四、煤焦油深加工产品项目可持续发展</w:t>
        </w:r>
        <w:r>
          <w:tab/>
        </w:r>
        <w:r>
          <w:fldChar w:fldCharType="begin"/>
        </w:r>
        <w:r>
          <w:instrText xml:space="preserve"> PAGEREF _Toc25661 \h </w:instrText>
        </w:r>
        <w:r>
          <w:fldChar w:fldCharType="separate"/>
        </w:r>
        <w:r>
          <w:t>14</w:t>
        </w:r>
        <w:r>
          <w:fldChar w:fldCharType="end"/>
        </w:r>
      </w:hyperlink>
    </w:p>
    <w:p>
      <w:pPr>
        <w:pStyle w:val="TOC2"/>
        <w:tabs>
          <w:tab w:val="right" w:leader="dot" w:pos="8306"/>
        </w:tabs>
      </w:pPr>
      <w:hyperlink w:anchor="_Toc28815" w:history="1">
        <w:r>
          <w:rPr>
            <w:rFonts w:ascii="仿宋" w:eastAsia="仿宋" w:hAnsi="仿宋" w:cs="仿宋" w:hint="eastAsia"/>
            <w:lang w:eastAsia="zh-CN"/>
          </w:rPr>
          <w:t>(一)、可持续战略与实践</w:t>
        </w:r>
        <w:r>
          <w:tab/>
        </w:r>
        <w:r>
          <w:fldChar w:fldCharType="begin"/>
        </w:r>
        <w:r>
          <w:instrText xml:space="preserve"> PAGEREF _Toc28815 \h </w:instrText>
        </w:r>
        <w:r>
          <w:fldChar w:fldCharType="separate"/>
        </w:r>
        <w:r>
          <w:t>14</w:t>
        </w:r>
        <w:r>
          <w:fldChar w:fldCharType="end"/>
        </w:r>
      </w:hyperlink>
    </w:p>
    <w:p>
      <w:pPr>
        <w:pStyle w:val="TOC2"/>
        <w:tabs>
          <w:tab w:val="right" w:leader="dot" w:pos="8306"/>
        </w:tabs>
      </w:pPr>
      <w:hyperlink w:anchor="_Toc669" w:history="1">
        <w:r>
          <w:rPr>
            <w:rFonts w:ascii="仿宋" w:eastAsia="仿宋" w:hAnsi="仿宋" w:cs="仿宋" w:hint="eastAsia"/>
            <w:lang w:eastAsia="zh-CN"/>
          </w:rPr>
          <w:t>(二)、环保与社会责任</w:t>
        </w:r>
        <w:r>
          <w:tab/>
        </w:r>
        <w:r>
          <w:fldChar w:fldCharType="begin"/>
        </w:r>
        <w:r>
          <w:instrText xml:space="preserve"> PAGEREF _Toc669 \h </w:instrText>
        </w:r>
        <w:r>
          <w:fldChar w:fldCharType="separate"/>
        </w:r>
        <w:r>
          <w:t>15</w:t>
        </w:r>
        <w:r>
          <w:fldChar w:fldCharType="end"/>
        </w:r>
      </w:hyperlink>
    </w:p>
    <w:p>
      <w:pPr>
        <w:pStyle w:val="TOC1"/>
        <w:tabs>
          <w:tab w:val="right" w:leader="dot" w:pos="8306"/>
        </w:tabs>
      </w:pPr>
      <w:hyperlink w:anchor="_Toc7508" w:history="1">
        <w:r>
          <w:rPr>
            <w:rFonts w:ascii="仿宋" w:eastAsia="仿宋" w:hAnsi="仿宋" w:cs="仿宋" w:hint="eastAsia"/>
            <w:lang w:eastAsia="zh-CN"/>
          </w:rPr>
          <w:t>五、煤焦油深加工产品项目绩效评估</w:t>
        </w:r>
        <w:r>
          <w:tab/>
        </w:r>
        <w:r>
          <w:fldChar w:fldCharType="begin"/>
        </w:r>
        <w:r>
          <w:instrText xml:space="preserve"> PAGEREF _Toc7508 \h </w:instrText>
        </w:r>
        <w:r>
          <w:fldChar w:fldCharType="separate"/>
        </w:r>
        <w:r>
          <w:t>16</w:t>
        </w:r>
        <w:r>
          <w:fldChar w:fldCharType="end"/>
        </w:r>
      </w:hyperlink>
    </w:p>
    <w:p>
      <w:pPr>
        <w:pStyle w:val="TOC2"/>
        <w:tabs>
          <w:tab w:val="right" w:leader="dot" w:pos="8306"/>
        </w:tabs>
      </w:pPr>
      <w:hyperlink w:anchor="_Toc14522" w:history="1">
        <w:r>
          <w:rPr>
            <w:rFonts w:ascii="仿宋" w:eastAsia="仿宋" w:hAnsi="仿宋" w:cs="仿宋" w:hint="eastAsia"/>
            <w:lang w:eastAsia="zh-CN"/>
          </w:rPr>
          <w:t>(一)、绩效评估指标</w:t>
        </w:r>
        <w:r>
          <w:tab/>
        </w:r>
        <w:r>
          <w:fldChar w:fldCharType="begin"/>
        </w:r>
        <w:r>
          <w:instrText xml:space="preserve"> PAGEREF _Toc14522 \h </w:instrText>
        </w:r>
        <w:r>
          <w:fldChar w:fldCharType="separate"/>
        </w:r>
        <w:r>
          <w:t>16</w:t>
        </w:r>
        <w:r>
          <w:fldChar w:fldCharType="end"/>
        </w:r>
      </w:hyperlink>
    </w:p>
    <w:p>
      <w:pPr>
        <w:pStyle w:val="TOC2"/>
        <w:tabs>
          <w:tab w:val="right" w:leader="dot" w:pos="8306"/>
        </w:tabs>
      </w:pPr>
      <w:hyperlink w:anchor="_Toc18776" w:history="1">
        <w:r>
          <w:rPr>
            <w:rFonts w:ascii="仿宋" w:eastAsia="仿宋" w:hAnsi="仿宋" w:cs="仿宋" w:hint="eastAsia"/>
            <w:lang w:eastAsia="zh-CN"/>
          </w:rPr>
          <w:t>(二)、绩效评估方法</w:t>
        </w:r>
        <w:r>
          <w:tab/>
        </w:r>
        <w:r>
          <w:fldChar w:fldCharType="begin"/>
        </w:r>
        <w:r>
          <w:instrText xml:space="preserve"> PAGEREF _Toc18776 \h </w:instrText>
        </w:r>
        <w:r>
          <w:fldChar w:fldCharType="separate"/>
        </w:r>
        <w:r>
          <w:t>17</w:t>
        </w:r>
        <w:r>
          <w:fldChar w:fldCharType="end"/>
        </w:r>
      </w:hyperlink>
    </w:p>
    <w:p>
      <w:pPr>
        <w:pStyle w:val="TOC2"/>
        <w:tabs>
          <w:tab w:val="right" w:leader="dot" w:pos="8306"/>
        </w:tabs>
      </w:pPr>
      <w:hyperlink w:anchor="_Toc16063" w:history="1">
        <w:r>
          <w:rPr>
            <w:rFonts w:ascii="仿宋" w:eastAsia="仿宋" w:hAnsi="仿宋" w:cs="仿宋" w:hint="eastAsia"/>
            <w:lang w:eastAsia="zh-CN"/>
          </w:rPr>
          <w:t>(三)、绩效评估周期</w:t>
        </w:r>
        <w:r>
          <w:tab/>
        </w:r>
        <w:r>
          <w:fldChar w:fldCharType="begin"/>
        </w:r>
        <w:r>
          <w:instrText xml:space="preserve"> PAGEREF _Toc16063 \h </w:instrText>
        </w:r>
        <w:r>
          <w:fldChar w:fldCharType="separate"/>
        </w:r>
        <w:r>
          <w:t>18</w:t>
        </w:r>
        <w:r>
          <w:fldChar w:fldCharType="end"/>
        </w:r>
      </w:hyperlink>
    </w:p>
    <w:p>
      <w:pPr>
        <w:pStyle w:val="TOC1"/>
        <w:tabs>
          <w:tab w:val="right" w:leader="dot" w:pos="8306"/>
        </w:tabs>
      </w:pPr>
      <w:hyperlink w:anchor="_Toc14779" w:history="1">
        <w:r>
          <w:rPr>
            <w:rFonts w:ascii="仿宋" w:eastAsia="仿宋" w:hAnsi="仿宋" w:cs="仿宋" w:hint="eastAsia"/>
            <w:lang w:eastAsia="zh-CN"/>
          </w:rPr>
          <w:t>六、煤焦油深加工产品项目文档管理</w:t>
        </w:r>
        <w:r>
          <w:tab/>
        </w:r>
        <w:r>
          <w:fldChar w:fldCharType="begin"/>
        </w:r>
        <w:r>
          <w:instrText xml:space="preserve"> PAGEREF _Toc14779 \h </w:instrText>
        </w:r>
        <w:r>
          <w:fldChar w:fldCharType="separate"/>
        </w:r>
        <w:r>
          <w:t>20</w:t>
        </w:r>
        <w:r>
          <w:fldChar w:fldCharType="end"/>
        </w:r>
      </w:hyperlink>
    </w:p>
    <w:p>
      <w:pPr>
        <w:pStyle w:val="TOC2"/>
        <w:tabs>
          <w:tab w:val="right" w:leader="dot" w:pos="8306"/>
        </w:tabs>
      </w:pPr>
      <w:hyperlink w:anchor="_Toc1122" w:history="1">
        <w:r>
          <w:rPr>
            <w:rFonts w:ascii="仿宋" w:eastAsia="仿宋" w:hAnsi="仿宋" w:cs="仿宋" w:hint="eastAsia"/>
            <w:lang w:eastAsia="zh-CN"/>
          </w:rPr>
          <w:t>(一)、文档编制与审查</w:t>
        </w:r>
        <w:r>
          <w:tab/>
        </w:r>
        <w:r>
          <w:fldChar w:fldCharType="begin"/>
        </w:r>
        <w:r>
          <w:instrText xml:space="preserve"> PAGEREF _Toc1122 \h </w:instrText>
        </w:r>
        <w:r>
          <w:fldChar w:fldCharType="separate"/>
        </w:r>
        <w:r>
          <w:t>20</w:t>
        </w:r>
        <w:r>
          <w:fldChar w:fldCharType="end"/>
        </w:r>
      </w:hyperlink>
    </w:p>
    <w:p>
      <w:pPr>
        <w:pStyle w:val="TOC2"/>
        <w:tabs>
          <w:tab w:val="right" w:leader="dot" w:pos="8306"/>
        </w:tabs>
      </w:pPr>
      <w:hyperlink w:anchor="_Toc18955" w:history="1">
        <w:r>
          <w:rPr>
            <w:rFonts w:ascii="仿宋" w:eastAsia="仿宋" w:hAnsi="仿宋" w:cs="仿宋" w:hint="eastAsia"/>
            <w:lang w:eastAsia="zh-CN"/>
          </w:rPr>
          <w:t>(二)、文档发布与分发</w:t>
        </w:r>
        <w:r>
          <w:tab/>
        </w:r>
        <w:r>
          <w:fldChar w:fldCharType="begin"/>
        </w:r>
        <w:r>
          <w:instrText xml:space="preserve"> PAGEREF _Toc18955 \h </w:instrText>
        </w:r>
        <w:r>
          <w:fldChar w:fldCharType="separate"/>
        </w:r>
        <w:r>
          <w:t>21</w:t>
        </w:r>
        <w:r>
          <w:fldChar w:fldCharType="end"/>
        </w:r>
      </w:hyperlink>
    </w:p>
    <w:p>
      <w:pPr>
        <w:pStyle w:val="TOC2"/>
        <w:tabs>
          <w:tab w:val="right" w:leader="dot" w:pos="8306"/>
        </w:tabs>
      </w:pPr>
      <w:hyperlink w:anchor="_Toc16103" w:history="1">
        <w:r>
          <w:rPr>
            <w:rFonts w:ascii="仿宋" w:eastAsia="仿宋" w:hAnsi="仿宋" w:cs="仿宋" w:hint="eastAsia"/>
            <w:lang w:eastAsia="zh-CN"/>
          </w:rPr>
          <w:t>(三)、文档存档与归档</w:t>
        </w:r>
        <w:r>
          <w:tab/>
        </w:r>
        <w:r>
          <w:fldChar w:fldCharType="begin"/>
        </w:r>
        <w:r>
          <w:instrText xml:space="preserve"> PAGEREF _Toc16103 \h </w:instrText>
        </w:r>
        <w:r>
          <w:fldChar w:fldCharType="separate"/>
        </w:r>
        <w:r>
          <w:t>22</w:t>
        </w:r>
        <w:r>
          <w:fldChar w:fldCharType="end"/>
        </w:r>
      </w:hyperlink>
    </w:p>
    <w:p>
      <w:pPr>
        <w:pStyle w:val="TOC1"/>
        <w:tabs>
          <w:tab w:val="right" w:leader="dot" w:pos="8306"/>
        </w:tabs>
      </w:pPr>
      <w:hyperlink w:anchor="_Toc10943" w:history="1">
        <w:r>
          <w:rPr>
            <w:rFonts w:ascii="仿宋" w:eastAsia="仿宋" w:hAnsi="仿宋" w:cs="仿宋" w:hint="eastAsia"/>
            <w:lang w:eastAsia="zh-CN"/>
          </w:rPr>
          <w:t>七、煤焦油深加工产品项目创新与研发</w:t>
        </w:r>
        <w:r>
          <w:tab/>
        </w:r>
        <w:r>
          <w:fldChar w:fldCharType="begin"/>
        </w:r>
        <w:r>
          <w:instrText xml:space="preserve"> PAGEREF _Toc10943 \h </w:instrText>
        </w:r>
        <w:r>
          <w:fldChar w:fldCharType="separate"/>
        </w:r>
        <w:r>
          <w:t>23</w:t>
        </w:r>
        <w:r>
          <w:fldChar w:fldCharType="end"/>
        </w:r>
      </w:hyperlink>
    </w:p>
    <w:p>
      <w:pPr>
        <w:pStyle w:val="TOC2"/>
        <w:tabs>
          <w:tab w:val="right" w:leader="dot" w:pos="8306"/>
        </w:tabs>
      </w:pPr>
      <w:hyperlink w:anchor="_Toc29726" w:history="1">
        <w:r>
          <w:rPr>
            <w:rFonts w:ascii="仿宋" w:eastAsia="仿宋" w:hAnsi="仿宋" w:cs="仿宋" w:hint="eastAsia"/>
            <w:lang w:eastAsia="zh-CN"/>
          </w:rPr>
          <w:t>(一)、创新策略与方向</w:t>
        </w:r>
        <w:r>
          <w:tab/>
        </w:r>
        <w:r>
          <w:fldChar w:fldCharType="begin"/>
        </w:r>
        <w:r>
          <w:instrText xml:space="preserve"> PAGEREF _Toc29726 \h </w:instrText>
        </w:r>
        <w:r>
          <w:fldChar w:fldCharType="separate"/>
        </w:r>
        <w:r>
          <w:t>23</w:t>
        </w:r>
        <w:r>
          <w:fldChar w:fldCharType="end"/>
        </w:r>
      </w:hyperlink>
    </w:p>
    <w:p>
      <w:pPr>
        <w:pStyle w:val="TOC2"/>
        <w:tabs>
          <w:tab w:val="right" w:leader="dot" w:pos="8306"/>
        </w:tabs>
      </w:pPr>
      <w:hyperlink w:anchor="_Toc27834" w:history="1">
        <w:r>
          <w:rPr>
            <w:rFonts w:ascii="仿宋" w:eastAsia="仿宋" w:hAnsi="仿宋" w:cs="仿宋" w:hint="eastAsia"/>
            <w:lang w:eastAsia="zh-CN"/>
          </w:rPr>
          <w:t>(二)、研发规划与投入</w:t>
        </w:r>
        <w:r>
          <w:tab/>
        </w:r>
        <w:r>
          <w:fldChar w:fldCharType="begin"/>
        </w:r>
        <w:r>
          <w:instrText xml:space="preserve"> PAGEREF _Toc27834 \h </w:instrText>
        </w:r>
        <w:r>
          <w:fldChar w:fldCharType="separate"/>
        </w:r>
        <w:r>
          <w:t>25</w:t>
        </w:r>
        <w:r>
          <w:fldChar w:fldCharType="end"/>
        </w:r>
      </w:hyperlink>
    </w:p>
    <w:p>
      <w:pPr>
        <w:pStyle w:val="TOC1"/>
        <w:tabs>
          <w:tab w:val="right" w:leader="dot" w:pos="8306"/>
        </w:tabs>
      </w:pPr>
      <w:hyperlink w:anchor="_Toc21103" w:history="1">
        <w:r>
          <w:rPr>
            <w:rFonts w:ascii="仿宋" w:eastAsia="仿宋" w:hAnsi="仿宋" w:cs="仿宋" w:hint="eastAsia"/>
            <w:lang w:eastAsia="zh-CN"/>
          </w:rPr>
          <w:t>八、煤焦油深加工产品项目投资规划</w:t>
        </w:r>
        <w:r>
          <w:tab/>
        </w:r>
        <w:r>
          <w:fldChar w:fldCharType="begin"/>
        </w:r>
        <w:r>
          <w:instrText xml:space="preserve"> PAGEREF _Toc21103 \h </w:instrText>
        </w:r>
        <w:r>
          <w:fldChar w:fldCharType="separate"/>
        </w:r>
        <w:r>
          <w:t>26</w:t>
        </w:r>
        <w:r>
          <w:fldChar w:fldCharType="end"/>
        </w:r>
      </w:hyperlink>
    </w:p>
    <w:p>
      <w:pPr>
        <w:pStyle w:val="TOC2"/>
        <w:tabs>
          <w:tab w:val="right" w:leader="dot" w:pos="8306"/>
        </w:tabs>
      </w:pPr>
      <w:hyperlink w:anchor="_Toc2469" w:history="1">
        <w:r>
          <w:rPr>
            <w:rFonts w:ascii="仿宋" w:eastAsia="仿宋" w:hAnsi="仿宋" w:cs="仿宋" w:hint="eastAsia"/>
            <w:lang w:eastAsia="zh-CN"/>
          </w:rPr>
          <w:t>(一)、煤焦油深加工产品项目总投资估算</w:t>
        </w:r>
        <w:r>
          <w:tab/>
        </w:r>
        <w:r>
          <w:fldChar w:fldCharType="begin"/>
        </w:r>
        <w:r>
          <w:instrText xml:space="preserve"> PAGEREF _Toc2469 \h </w:instrText>
        </w:r>
        <w:r>
          <w:fldChar w:fldCharType="separate"/>
        </w:r>
        <w:r>
          <w:t>26</w:t>
        </w:r>
        <w:r>
          <w:fldChar w:fldCharType="end"/>
        </w:r>
      </w:hyperlink>
    </w:p>
    <w:p>
      <w:pPr>
        <w:pStyle w:val="TOC2"/>
        <w:tabs>
          <w:tab w:val="right" w:leader="dot" w:pos="8306"/>
        </w:tabs>
      </w:pPr>
      <w:hyperlink w:anchor="_Toc26164" w:history="1">
        <w:r>
          <w:rPr>
            <w:rFonts w:ascii="仿宋" w:eastAsia="仿宋" w:hAnsi="仿宋" w:cs="仿宋" w:hint="eastAsia"/>
            <w:lang w:eastAsia="zh-CN"/>
          </w:rPr>
          <w:t>(二)、资金筹措</w:t>
        </w:r>
        <w:r>
          <w:tab/>
        </w:r>
        <w:r>
          <w:fldChar w:fldCharType="begin"/>
        </w:r>
        <w:r>
          <w:instrText xml:space="preserve"> PAGEREF _Toc26164 \h </w:instrText>
        </w:r>
        <w:r>
          <w:fldChar w:fldCharType="separate"/>
        </w:r>
        <w:r>
          <w:t>28</w:t>
        </w:r>
        <w:r>
          <w:fldChar w:fldCharType="end"/>
        </w:r>
      </w:hyperlink>
    </w:p>
    <w:p>
      <w:pPr>
        <w:pStyle w:val="TOC1"/>
        <w:tabs>
          <w:tab w:val="right" w:leader="dot" w:pos="8306"/>
        </w:tabs>
      </w:pPr>
      <w:hyperlink w:anchor="_Toc22627" w:history="1">
        <w:r>
          <w:rPr>
            <w:rFonts w:ascii="仿宋" w:eastAsia="仿宋" w:hAnsi="仿宋" w:cs="仿宋" w:hint="eastAsia"/>
            <w:lang w:eastAsia="zh-CN"/>
          </w:rPr>
          <w:t>九、煤焦油深加工产品项目经营效益</w:t>
        </w:r>
        <w:r>
          <w:tab/>
        </w:r>
        <w:r>
          <w:fldChar w:fldCharType="begin"/>
        </w:r>
        <w:r>
          <w:instrText xml:space="preserve"> PAGEREF _Toc22627 \h </w:instrText>
        </w:r>
        <w:r>
          <w:fldChar w:fldCharType="separate"/>
        </w:r>
        <w:r>
          <w:t>28</w:t>
        </w:r>
        <w:r>
          <w:fldChar w:fldCharType="end"/>
        </w:r>
      </w:hyperlink>
    </w:p>
    <w:p>
      <w:pPr>
        <w:pStyle w:val="TOC2"/>
        <w:tabs>
          <w:tab w:val="right" w:leader="dot" w:pos="8306"/>
        </w:tabs>
      </w:pPr>
      <w:hyperlink w:anchor="_Toc32495" w:history="1">
        <w:r>
          <w:rPr>
            <w:rFonts w:ascii="仿宋" w:eastAsia="仿宋" w:hAnsi="仿宋" w:cs="仿宋" w:hint="eastAsia"/>
            <w:lang w:eastAsia="zh-CN"/>
          </w:rPr>
          <w:t>(一)、经济评价财务测算</w:t>
        </w:r>
        <w:r>
          <w:tab/>
        </w:r>
        <w:r>
          <w:fldChar w:fldCharType="begin"/>
        </w:r>
        <w:r>
          <w:instrText xml:space="preserve"> PAGEREF _Toc32495 \h </w:instrText>
        </w:r>
        <w:r>
          <w:fldChar w:fldCharType="separate"/>
        </w:r>
        <w:r>
          <w:t>28</w:t>
        </w:r>
        <w:r>
          <w:fldChar w:fldCharType="end"/>
        </w:r>
      </w:hyperlink>
    </w:p>
    <w:p>
      <w:pPr>
        <w:pStyle w:val="TOC2"/>
        <w:tabs>
          <w:tab w:val="right" w:leader="dot" w:pos="8306"/>
        </w:tabs>
      </w:pPr>
      <w:hyperlink w:anchor="_Toc5619" w:history="1">
        <w:r>
          <w:rPr>
            <w:rFonts w:ascii="仿宋" w:eastAsia="仿宋" w:hAnsi="仿宋" w:cs="仿宋" w:hint="eastAsia"/>
            <w:lang w:eastAsia="zh-CN"/>
          </w:rPr>
          <w:t>(二)、煤焦油深加工产品项目盈利能力分析</w:t>
        </w:r>
        <w:r>
          <w:tab/>
        </w:r>
        <w:r>
          <w:fldChar w:fldCharType="begin"/>
        </w:r>
        <w:r>
          <w:instrText xml:space="preserve"> PAGEREF _Toc5619 \h </w:instrText>
        </w:r>
        <w:r>
          <w:fldChar w:fldCharType="separate"/>
        </w:r>
        <w:r>
          <w:t>30</w:t>
        </w:r>
        <w:r>
          <w:fldChar w:fldCharType="end"/>
        </w:r>
      </w:hyperlink>
    </w:p>
    <w:p>
      <w:pPr>
        <w:pStyle w:val="TOC1"/>
        <w:tabs>
          <w:tab w:val="right" w:leader="dot" w:pos="8306"/>
        </w:tabs>
      </w:pPr>
      <w:hyperlink w:anchor="_Toc27420" w:history="1">
        <w:r>
          <w:rPr>
            <w:rFonts w:ascii="仿宋" w:eastAsia="仿宋" w:hAnsi="仿宋" w:cs="仿宋" w:hint="eastAsia"/>
            <w:lang w:eastAsia="zh-CN"/>
          </w:rPr>
          <w:t>十、煤焦油深加工产品项目环境影响分析</w:t>
        </w:r>
        <w:r>
          <w:tab/>
        </w:r>
        <w:r>
          <w:fldChar w:fldCharType="begin"/>
        </w:r>
        <w:r>
          <w:instrText xml:space="preserve"> PAGEREF _Toc27420 \h </w:instrText>
        </w:r>
        <w:r>
          <w:fldChar w:fldCharType="separate"/>
        </w:r>
        <w:r>
          <w:t>30</w:t>
        </w:r>
        <w:r>
          <w:fldChar w:fldCharType="end"/>
        </w:r>
      </w:hyperlink>
    </w:p>
    <w:p>
      <w:pPr>
        <w:pStyle w:val="TOC2"/>
        <w:tabs>
          <w:tab w:val="right" w:leader="dot" w:pos="8306"/>
        </w:tabs>
      </w:pPr>
      <w:hyperlink w:anchor="_Toc11890" w:history="1">
        <w:r>
          <w:rPr>
            <w:rFonts w:ascii="仿宋" w:eastAsia="仿宋" w:hAnsi="仿宋" w:cs="仿宋" w:hint="eastAsia"/>
            <w:lang w:eastAsia="zh-CN"/>
          </w:rPr>
          <w:t>(一)、建设区域环境质量现状</w:t>
        </w:r>
        <w:r>
          <w:tab/>
        </w:r>
        <w:r>
          <w:fldChar w:fldCharType="begin"/>
        </w:r>
        <w:r>
          <w:instrText xml:space="preserve"> PAGEREF _Toc11890 \h </w:instrText>
        </w:r>
        <w:r>
          <w:fldChar w:fldCharType="separate"/>
        </w:r>
        <w:r>
          <w:t>30</w:t>
        </w:r>
        <w:r>
          <w:fldChar w:fldCharType="end"/>
        </w:r>
      </w:hyperlink>
    </w:p>
    <w:p>
      <w:pPr>
        <w:pStyle w:val="TOC2"/>
        <w:tabs>
          <w:tab w:val="right" w:leader="dot" w:pos="8306"/>
        </w:tabs>
      </w:pPr>
      <w:hyperlink w:anchor="_Toc10161" w:history="1">
        <w:r>
          <w:rPr>
            <w:rFonts w:ascii="仿宋" w:eastAsia="仿宋" w:hAnsi="仿宋" w:cs="仿宋" w:hint="eastAsia"/>
            <w:lang w:eastAsia="zh-CN"/>
          </w:rPr>
          <w:t>(二)、建设期环境保护</w:t>
        </w:r>
        <w:r>
          <w:tab/>
        </w:r>
        <w:r>
          <w:fldChar w:fldCharType="begin"/>
        </w:r>
        <w:r>
          <w:instrText xml:space="preserve"> PAGEREF _Toc10161 \h </w:instrText>
        </w:r>
        <w:r>
          <w:fldChar w:fldCharType="separate"/>
        </w:r>
        <w:r>
          <w:t>32</w:t>
        </w:r>
        <w:r>
          <w:fldChar w:fldCharType="end"/>
        </w:r>
      </w:hyperlink>
    </w:p>
    <w:p>
      <w:pPr>
        <w:pStyle w:val="TOC2"/>
        <w:tabs>
          <w:tab w:val="right" w:leader="dot" w:pos="8306"/>
        </w:tabs>
      </w:pPr>
      <w:hyperlink w:anchor="_Toc3869" w:history="1">
        <w:r>
          <w:rPr>
            <w:rFonts w:ascii="仿宋" w:eastAsia="仿宋" w:hAnsi="仿宋" w:cs="仿宋" w:hint="eastAsia"/>
            <w:lang w:eastAsia="zh-CN"/>
          </w:rPr>
          <w:t>(三)、运营期环境保护</w:t>
        </w:r>
        <w:r>
          <w:tab/>
        </w:r>
        <w:r>
          <w:fldChar w:fldCharType="begin"/>
        </w:r>
        <w:r>
          <w:instrText xml:space="preserve"> PAGEREF _Toc3869 \h </w:instrText>
        </w:r>
        <w:r>
          <w:fldChar w:fldCharType="separate"/>
        </w:r>
        <w:r>
          <w:t>33</w:t>
        </w:r>
        <w:r>
          <w:fldChar w:fldCharType="end"/>
        </w:r>
      </w:hyperlink>
    </w:p>
    <w:p>
      <w:pPr>
        <w:pStyle w:val="TOC2"/>
        <w:tabs>
          <w:tab w:val="right" w:leader="dot" w:pos="8306"/>
        </w:tabs>
      </w:pPr>
      <w:hyperlink w:anchor="_Toc18575" w:history="1">
        <w:r>
          <w:rPr>
            <w:rFonts w:ascii="仿宋" w:eastAsia="仿宋" w:hAnsi="仿宋" w:cs="仿宋" w:hint="eastAsia"/>
            <w:lang w:eastAsia="zh-CN"/>
          </w:rPr>
          <w:t>(四)、煤焦油深加工产品项目建设对区域经济的影响</w:t>
        </w:r>
        <w:r>
          <w:tab/>
        </w:r>
        <w:r>
          <w:fldChar w:fldCharType="begin"/>
        </w:r>
        <w:r>
          <w:instrText xml:space="preserve"> PAGEREF _Toc18575 \h </w:instrText>
        </w:r>
        <w:r>
          <w:fldChar w:fldCharType="separate"/>
        </w:r>
        <w:r>
          <w:t>35</w:t>
        </w:r>
        <w:r>
          <w:fldChar w:fldCharType="end"/>
        </w:r>
      </w:hyperlink>
    </w:p>
    <w:p>
      <w:pPr>
        <w:pStyle w:val="TOC2"/>
        <w:tabs>
          <w:tab w:val="right" w:leader="dot" w:pos="8306"/>
        </w:tabs>
      </w:pPr>
      <w:hyperlink w:anchor="_Toc20872" w:history="1">
        <w:r>
          <w:rPr>
            <w:rFonts w:ascii="仿宋" w:eastAsia="仿宋" w:hAnsi="仿宋" w:cs="仿宋" w:hint="eastAsia"/>
            <w:lang w:eastAsia="zh-CN"/>
          </w:rPr>
          <w:t>(五)、废弃物处理</w:t>
        </w:r>
        <w:r>
          <w:tab/>
        </w:r>
        <w:r>
          <w:fldChar w:fldCharType="begin"/>
        </w:r>
        <w:r>
          <w:instrText xml:space="preserve"> PAGEREF _Toc20872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789" w:history="1">
        <w:r>
          <w:rPr>
            <w:rFonts w:ascii="仿宋" w:eastAsia="仿宋" w:hAnsi="仿宋" w:cs="仿宋" w:hint="eastAsia"/>
            <w:lang w:eastAsia="zh-CN"/>
          </w:rPr>
          <w:t>(六)、特殊环境影响分析</w:t>
        </w:r>
        <w:r>
          <w:tab/>
        </w:r>
        <w:r>
          <w:fldChar w:fldCharType="begin"/>
        </w:r>
        <w:r>
          <w:instrText xml:space="preserve"> PAGEREF _Toc18789 \h </w:instrText>
        </w:r>
        <w:r>
          <w:fldChar w:fldCharType="separate"/>
        </w:r>
        <w:r>
          <w:t>38</w:t>
        </w:r>
        <w:r>
          <w:fldChar w:fldCharType="end"/>
        </w:r>
      </w:hyperlink>
    </w:p>
    <w:p>
      <w:pPr>
        <w:pStyle w:val="TOC2"/>
        <w:tabs>
          <w:tab w:val="right" w:leader="dot" w:pos="8306"/>
        </w:tabs>
      </w:pPr>
      <w:hyperlink w:anchor="_Toc20833" w:history="1">
        <w:r>
          <w:rPr>
            <w:rFonts w:ascii="仿宋" w:eastAsia="仿宋" w:hAnsi="仿宋" w:cs="仿宋" w:hint="eastAsia"/>
            <w:lang w:eastAsia="zh-CN"/>
          </w:rPr>
          <w:t>(七)、清洁生产</w:t>
        </w:r>
        <w:r>
          <w:tab/>
        </w:r>
        <w:r>
          <w:fldChar w:fldCharType="begin"/>
        </w:r>
        <w:r>
          <w:instrText xml:space="preserve"> PAGEREF _Toc20833 \h </w:instrText>
        </w:r>
        <w:r>
          <w:fldChar w:fldCharType="separate"/>
        </w:r>
        <w:r>
          <w:t>39</w:t>
        </w:r>
        <w:r>
          <w:fldChar w:fldCharType="end"/>
        </w:r>
      </w:hyperlink>
    </w:p>
    <w:p>
      <w:pPr>
        <w:pStyle w:val="TOC2"/>
        <w:tabs>
          <w:tab w:val="right" w:leader="dot" w:pos="8306"/>
        </w:tabs>
      </w:pPr>
      <w:hyperlink w:anchor="_Toc13024" w:history="1">
        <w:r>
          <w:rPr>
            <w:rFonts w:ascii="仿宋" w:eastAsia="仿宋" w:hAnsi="仿宋" w:cs="仿宋" w:hint="eastAsia"/>
            <w:lang w:eastAsia="zh-CN"/>
          </w:rPr>
          <w:t>(八)、环境保护综合评价</w:t>
        </w:r>
        <w:r>
          <w:tab/>
        </w:r>
        <w:r>
          <w:fldChar w:fldCharType="begin"/>
        </w:r>
        <w:r>
          <w:instrText xml:space="preserve"> PAGEREF _Toc13024 \h </w:instrText>
        </w:r>
        <w:r>
          <w:fldChar w:fldCharType="separate"/>
        </w:r>
        <w:r>
          <w:t>40</w:t>
        </w:r>
        <w:r>
          <w:fldChar w:fldCharType="end"/>
        </w:r>
      </w:hyperlink>
    </w:p>
    <w:p>
      <w:pPr>
        <w:pStyle w:val="TOC1"/>
        <w:tabs>
          <w:tab w:val="right" w:leader="dot" w:pos="8306"/>
        </w:tabs>
      </w:pPr>
      <w:hyperlink w:anchor="_Toc2427" w:history="1">
        <w:r>
          <w:rPr>
            <w:rFonts w:ascii="仿宋" w:eastAsia="仿宋" w:hAnsi="仿宋" w:cs="仿宋" w:hint="eastAsia"/>
            <w:lang w:eastAsia="zh-CN"/>
          </w:rPr>
          <w:t>十一、煤焦油深加工产品项目财务管理</w:t>
        </w:r>
        <w:r>
          <w:tab/>
        </w:r>
        <w:r>
          <w:fldChar w:fldCharType="begin"/>
        </w:r>
        <w:r>
          <w:instrText xml:space="preserve"> PAGEREF _Toc2427 \h </w:instrText>
        </w:r>
        <w:r>
          <w:fldChar w:fldCharType="separate"/>
        </w:r>
        <w:r>
          <w:t>42</w:t>
        </w:r>
        <w:r>
          <w:fldChar w:fldCharType="end"/>
        </w:r>
      </w:hyperlink>
    </w:p>
    <w:p>
      <w:pPr>
        <w:pStyle w:val="TOC2"/>
        <w:tabs>
          <w:tab w:val="right" w:leader="dot" w:pos="8306"/>
        </w:tabs>
      </w:pPr>
      <w:hyperlink w:anchor="_Toc7702" w:history="1">
        <w:r>
          <w:rPr>
            <w:rFonts w:ascii="仿宋" w:eastAsia="仿宋" w:hAnsi="仿宋" w:cs="仿宋" w:hint="eastAsia"/>
            <w:lang w:eastAsia="zh-CN"/>
          </w:rPr>
          <w:t>(一)、资金需求大</w:t>
        </w:r>
        <w:r>
          <w:tab/>
        </w:r>
        <w:r>
          <w:fldChar w:fldCharType="begin"/>
        </w:r>
        <w:r>
          <w:instrText xml:space="preserve"> PAGEREF _Toc7702 \h </w:instrText>
        </w:r>
        <w:r>
          <w:fldChar w:fldCharType="separate"/>
        </w:r>
        <w:r>
          <w:t>42</w:t>
        </w:r>
        <w:r>
          <w:fldChar w:fldCharType="end"/>
        </w:r>
      </w:hyperlink>
    </w:p>
    <w:p>
      <w:pPr>
        <w:pStyle w:val="TOC2"/>
        <w:tabs>
          <w:tab w:val="right" w:leader="dot" w:pos="8306"/>
        </w:tabs>
      </w:pPr>
      <w:hyperlink w:anchor="_Toc14832" w:history="1">
        <w:r>
          <w:rPr>
            <w:rFonts w:ascii="仿宋" w:eastAsia="仿宋" w:hAnsi="仿宋" w:cs="仿宋" w:hint="eastAsia"/>
            <w:lang w:eastAsia="zh-CN"/>
          </w:rPr>
          <w:t>(二)、研发周期长</w:t>
        </w:r>
        <w:r>
          <w:tab/>
        </w:r>
        <w:r>
          <w:fldChar w:fldCharType="begin"/>
        </w:r>
        <w:r>
          <w:instrText xml:space="preserve"> PAGEREF _Toc14832 \h </w:instrText>
        </w:r>
        <w:r>
          <w:fldChar w:fldCharType="separate"/>
        </w:r>
        <w:r>
          <w:t>43</w:t>
        </w:r>
        <w:r>
          <w:fldChar w:fldCharType="end"/>
        </w:r>
      </w:hyperlink>
    </w:p>
    <w:p>
      <w:pPr>
        <w:pStyle w:val="TOC2"/>
        <w:tabs>
          <w:tab w:val="right" w:leader="dot" w:pos="8306"/>
        </w:tabs>
      </w:pPr>
      <w:hyperlink w:anchor="_Toc12431" w:history="1">
        <w:r>
          <w:rPr>
            <w:rFonts w:ascii="仿宋" w:eastAsia="仿宋" w:hAnsi="仿宋" w:cs="仿宋" w:hint="eastAsia"/>
            <w:lang w:eastAsia="zh-CN"/>
          </w:rPr>
          <w:t>(三)、市场风险大</w:t>
        </w:r>
        <w:r>
          <w:tab/>
        </w:r>
        <w:r>
          <w:fldChar w:fldCharType="begin"/>
        </w:r>
        <w:r>
          <w:instrText xml:space="preserve"> PAGEREF _Toc12431 \h </w:instrText>
        </w:r>
        <w:r>
          <w:fldChar w:fldCharType="separate"/>
        </w:r>
        <w:r>
          <w:t>44</w:t>
        </w:r>
        <w:r>
          <w:fldChar w:fldCharType="end"/>
        </w:r>
      </w:hyperlink>
    </w:p>
    <w:p>
      <w:pPr>
        <w:pStyle w:val="TOC2"/>
        <w:tabs>
          <w:tab w:val="right" w:leader="dot" w:pos="8306"/>
        </w:tabs>
      </w:pPr>
      <w:hyperlink w:anchor="_Toc10398" w:history="1">
        <w:r>
          <w:rPr>
            <w:rFonts w:ascii="仿宋" w:eastAsia="仿宋" w:hAnsi="仿宋" w:cs="仿宋" w:hint="eastAsia"/>
            <w:lang w:eastAsia="zh-CN"/>
          </w:rPr>
          <w:t>(四)、利润率高</w:t>
        </w:r>
        <w:r>
          <w:tab/>
        </w:r>
        <w:r>
          <w:fldChar w:fldCharType="begin"/>
        </w:r>
        <w:r>
          <w:instrText xml:space="preserve"> PAGEREF _Toc10398 \h </w:instrText>
        </w:r>
        <w:r>
          <w:fldChar w:fldCharType="separate"/>
        </w:r>
        <w:r>
          <w:t>47</w:t>
        </w:r>
        <w:r>
          <w:fldChar w:fldCharType="end"/>
        </w:r>
      </w:hyperlink>
    </w:p>
    <w:p>
      <w:pPr>
        <w:pStyle w:val="TOC1"/>
        <w:tabs>
          <w:tab w:val="right" w:leader="dot" w:pos="8306"/>
        </w:tabs>
      </w:pPr>
      <w:hyperlink w:anchor="_Toc15709" w:history="1">
        <w:r>
          <w:rPr>
            <w:rFonts w:ascii="仿宋" w:eastAsia="仿宋" w:hAnsi="仿宋" w:cs="仿宋" w:hint="eastAsia"/>
            <w:lang w:eastAsia="zh-CN"/>
          </w:rPr>
          <w:t>十二、煤焦油深加工产品项目计划安排</w:t>
        </w:r>
        <w:r>
          <w:tab/>
        </w:r>
        <w:r>
          <w:fldChar w:fldCharType="begin"/>
        </w:r>
        <w:r>
          <w:instrText xml:space="preserve"> PAGEREF _Toc15709 \h </w:instrText>
        </w:r>
        <w:r>
          <w:fldChar w:fldCharType="separate"/>
        </w:r>
        <w:r>
          <w:t>49</w:t>
        </w:r>
        <w:r>
          <w:fldChar w:fldCharType="end"/>
        </w:r>
      </w:hyperlink>
    </w:p>
    <w:p>
      <w:pPr>
        <w:pStyle w:val="TOC2"/>
        <w:tabs>
          <w:tab w:val="right" w:leader="dot" w:pos="8306"/>
        </w:tabs>
      </w:pPr>
      <w:hyperlink w:anchor="_Toc5710" w:history="1">
        <w:r>
          <w:rPr>
            <w:rFonts w:ascii="仿宋" w:eastAsia="仿宋" w:hAnsi="仿宋" w:cs="仿宋" w:hint="eastAsia"/>
            <w:lang w:eastAsia="zh-CN"/>
          </w:rPr>
          <w:t>(一)、建设周期</w:t>
        </w:r>
        <w:r>
          <w:tab/>
        </w:r>
        <w:r>
          <w:fldChar w:fldCharType="begin"/>
        </w:r>
        <w:r>
          <w:instrText xml:space="preserve"> PAGEREF _Toc5710 \h </w:instrText>
        </w:r>
        <w:r>
          <w:fldChar w:fldCharType="separate"/>
        </w:r>
        <w:r>
          <w:t>49</w:t>
        </w:r>
        <w:r>
          <w:fldChar w:fldCharType="end"/>
        </w:r>
      </w:hyperlink>
    </w:p>
    <w:p>
      <w:pPr>
        <w:pStyle w:val="TOC2"/>
        <w:tabs>
          <w:tab w:val="right" w:leader="dot" w:pos="8306"/>
        </w:tabs>
      </w:pPr>
      <w:hyperlink w:anchor="_Toc23580" w:history="1">
        <w:r>
          <w:rPr>
            <w:rFonts w:ascii="仿宋" w:eastAsia="仿宋" w:hAnsi="仿宋" w:cs="仿宋" w:hint="eastAsia"/>
            <w:lang w:eastAsia="zh-CN"/>
          </w:rPr>
          <w:t>(二)、建设进度</w:t>
        </w:r>
        <w:r>
          <w:tab/>
        </w:r>
        <w:r>
          <w:fldChar w:fldCharType="begin"/>
        </w:r>
        <w:r>
          <w:instrText xml:space="preserve"> PAGEREF _Toc23580 \h </w:instrText>
        </w:r>
        <w:r>
          <w:fldChar w:fldCharType="separate"/>
        </w:r>
        <w:r>
          <w:t>50</w:t>
        </w:r>
        <w:r>
          <w:fldChar w:fldCharType="end"/>
        </w:r>
      </w:hyperlink>
    </w:p>
    <w:p>
      <w:pPr>
        <w:pStyle w:val="TOC2"/>
        <w:tabs>
          <w:tab w:val="right" w:leader="dot" w:pos="8306"/>
        </w:tabs>
      </w:pPr>
      <w:hyperlink w:anchor="_Toc5698" w:history="1">
        <w:r>
          <w:rPr>
            <w:rFonts w:ascii="仿宋" w:eastAsia="仿宋" w:hAnsi="仿宋" w:cs="仿宋" w:hint="eastAsia"/>
            <w:lang w:eastAsia="zh-CN"/>
          </w:rPr>
          <w:t>(三)、进度安排注意事项</w:t>
        </w:r>
        <w:r>
          <w:tab/>
        </w:r>
        <w:r>
          <w:fldChar w:fldCharType="begin"/>
        </w:r>
        <w:r>
          <w:instrText xml:space="preserve"> PAGEREF _Toc5698 \h </w:instrText>
        </w:r>
        <w:r>
          <w:fldChar w:fldCharType="separate"/>
        </w:r>
        <w:r>
          <w:t>51</w:t>
        </w:r>
        <w:r>
          <w:fldChar w:fldCharType="end"/>
        </w:r>
      </w:hyperlink>
    </w:p>
    <w:p>
      <w:pPr>
        <w:pStyle w:val="TOC2"/>
        <w:tabs>
          <w:tab w:val="right" w:leader="dot" w:pos="8306"/>
        </w:tabs>
      </w:pPr>
      <w:hyperlink w:anchor="_Toc3285" w:history="1">
        <w:r>
          <w:rPr>
            <w:rFonts w:ascii="仿宋" w:eastAsia="仿宋" w:hAnsi="仿宋" w:cs="仿宋" w:hint="eastAsia"/>
            <w:lang w:eastAsia="zh-CN"/>
          </w:rPr>
          <w:t>(四)、人力资源配置</w:t>
        </w:r>
        <w:r>
          <w:tab/>
        </w:r>
        <w:r>
          <w:fldChar w:fldCharType="begin"/>
        </w:r>
        <w:r>
          <w:instrText xml:space="preserve"> PAGEREF _Toc3285 \h </w:instrText>
        </w:r>
        <w:r>
          <w:fldChar w:fldCharType="separate"/>
        </w:r>
        <w:r>
          <w:t>52</w:t>
        </w:r>
        <w:r>
          <w:fldChar w:fldCharType="end"/>
        </w:r>
      </w:hyperlink>
    </w:p>
    <w:p>
      <w:pPr>
        <w:pStyle w:val="TOC1"/>
        <w:tabs>
          <w:tab w:val="right" w:leader="dot" w:pos="8306"/>
        </w:tabs>
      </w:pPr>
      <w:hyperlink w:anchor="_Toc8955" w:history="1">
        <w:r>
          <w:rPr>
            <w:rFonts w:ascii="仿宋" w:eastAsia="仿宋" w:hAnsi="仿宋" w:cs="仿宋" w:hint="eastAsia"/>
            <w:lang w:eastAsia="zh-CN"/>
          </w:rPr>
          <w:t>十三、煤焦油深加工产品项目实施时间节点</w:t>
        </w:r>
        <w:r>
          <w:tab/>
        </w:r>
        <w:r>
          <w:fldChar w:fldCharType="begin"/>
        </w:r>
        <w:r>
          <w:instrText xml:space="preserve"> PAGEREF _Toc8955 \h </w:instrText>
        </w:r>
        <w:r>
          <w:fldChar w:fldCharType="separate"/>
        </w:r>
        <w:r>
          <w:t>53</w:t>
        </w:r>
        <w:r>
          <w:fldChar w:fldCharType="end"/>
        </w:r>
      </w:hyperlink>
    </w:p>
    <w:p>
      <w:pPr>
        <w:pStyle w:val="TOC2"/>
        <w:tabs>
          <w:tab w:val="right" w:leader="dot" w:pos="8306"/>
        </w:tabs>
      </w:pPr>
      <w:hyperlink w:anchor="_Toc30745" w:history="1">
        <w:r>
          <w:rPr>
            <w:rFonts w:ascii="仿宋" w:eastAsia="仿宋" w:hAnsi="仿宋" w:cs="仿宋" w:hint="eastAsia"/>
            <w:lang w:eastAsia="zh-CN"/>
          </w:rPr>
          <w:t>(一)、煤焦油深加工产品项目启动阶段时间节点</w:t>
        </w:r>
        <w:r>
          <w:tab/>
        </w:r>
        <w:r>
          <w:fldChar w:fldCharType="begin"/>
        </w:r>
        <w:r>
          <w:instrText xml:space="preserve"> PAGEREF _Toc30745 \h </w:instrText>
        </w:r>
        <w:r>
          <w:fldChar w:fldCharType="separate"/>
        </w:r>
        <w:r>
          <w:t>53</w:t>
        </w:r>
        <w:r>
          <w:fldChar w:fldCharType="end"/>
        </w:r>
      </w:hyperlink>
    </w:p>
    <w:p>
      <w:pPr>
        <w:pStyle w:val="TOC2"/>
        <w:tabs>
          <w:tab w:val="right" w:leader="dot" w:pos="8306"/>
        </w:tabs>
      </w:pPr>
      <w:hyperlink w:anchor="_Toc25212" w:history="1">
        <w:r>
          <w:rPr>
            <w:rFonts w:ascii="仿宋" w:eastAsia="仿宋" w:hAnsi="仿宋" w:cs="仿宋" w:hint="eastAsia"/>
            <w:lang w:eastAsia="zh-CN"/>
          </w:rPr>
          <w:t>(二)、煤焦油深加工产品项目执行阶段时间节点</w:t>
        </w:r>
        <w:r>
          <w:tab/>
        </w:r>
        <w:r>
          <w:fldChar w:fldCharType="begin"/>
        </w:r>
        <w:r>
          <w:instrText xml:space="preserve"> PAGEREF _Toc25212 \h </w:instrText>
        </w:r>
        <w:r>
          <w:fldChar w:fldCharType="separate"/>
        </w:r>
        <w:r>
          <w:t>55</w:t>
        </w:r>
        <w:r>
          <w:fldChar w:fldCharType="end"/>
        </w:r>
      </w:hyperlink>
    </w:p>
    <w:p>
      <w:pPr>
        <w:pStyle w:val="TOC2"/>
        <w:tabs>
          <w:tab w:val="right" w:leader="dot" w:pos="8306"/>
        </w:tabs>
      </w:pPr>
      <w:hyperlink w:anchor="_Toc5326" w:history="1">
        <w:r>
          <w:rPr>
            <w:rFonts w:ascii="仿宋" w:eastAsia="仿宋" w:hAnsi="仿宋" w:cs="仿宋" w:hint="eastAsia"/>
            <w:lang w:eastAsia="zh-CN"/>
          </w:rPr>
          <w:t>(三)、煤焦油深加工产品项目完成阶段时间节点</w:t>
        </w:r>
        <w:r>
          <w:tab/>
        </w:r>
        <w:r>
          <w:fldChar w:fldCharType="begin"/>
        </w:r>
        <w:r>
          <w:instrText xml:space="preserve"> PAGEREF _Toc5326 \h </w:instrText>
        </w:r>
        <w:r>
          <w:fldChar w:fldCharType="separate"/>
        </w:r>
        <w:r>
          <w:t>56</w:t>
        </w:r>
        <w:r>
          <w:fldChar w:fldCharType="end"/>
        </w:r>
      </w:hyperlink>
    </w:p>
    <w:p>
      <w:pPr>
        <w:pStyle w:val="TOC1"/>
        <w:tabs>
          <w:tab w:val="right" w:leader="dot" w:pos="8306"/>
        </w:tabs>
      </w:pPr>
      <w:hyperlink w:anchor="_Toc23891" w:history="1">
        <w:r>
          <w:rPr>
            <w:rFonts w:ascii="仿宋" w:eastAsia="仿宋" w:hAnsi="仿宋" w:cs="仿宋" w:hint="eastAsia"/>
            <w:lang w:eastAsia="zh-CN"/>
          </w:rPr>
          <w:t>十四、煤焦油深加工产品项目实施保障措施</w:t>
        </w:r>
        <w:r>
          <w:tab/>
        </w:r>
        <w:r>
          <w:fldChar w:fldCharType="begin"/>
        </w:r>
        <w:r>
          <w:instrText xml:space="preserve"> PAGEREF _Toc23891 \h </w:instrText>
        </w:r>
        <w:r>
          <w:fldChar w:fldCharType="separate"/>
        </w:r>
        <w:r>
          <w:t>57</w:t>
        </w:r>
        <w:r>
          <w:fldChar w:fldCharType="end"/>
        </w:r>
      </w:hyperlink>
    </w:p>
    <w:p>
      <w:pPr>
        <w:pStyle w:val="TOC2"/>
        <w:tabs>
          <w:tab w:val="right" w:leader="dot" w:pos="8306"/>
        </w:tabs>
      </w:pPr>
      <w:hyperlink w:anchor="_Toc2435" w:history="1">
        <w:r>
          <w:rPr>
            <w:rFonts w:ascii="仿宋" w:eastAsia="仿宋" w:hAnsi="仿宋" w:cs="仿宋" w:hint="eastAsia"/>
            <w:lang w:eastAsia="zh-CN"/>
          </w:rPr>
          <w:t>(一)、煤焦油深加工产品项目实施保障机制</w:t>
        </w:r>
        <w:r>
          <w:tab/>
        </w:r>
        <w:r>
          <w:fldChar w:fldCharType="begin"/>
        </w:r>
        <w:r>
          <w:instrText xml:space="preserve"> PAGEREF _Toc2435 \h </w:instrText>
        </w:r>
        <w:r>
          <w:fldChar w:fldCharType="separate"/>
        </w:r>
        <w:r>
          <w:t>57</w:t>
        </w:r>
        <w:r>
          <w:fldChar w:fldCharType="end"/>
        </w:r>
      </w:hyperlink>
    </w:p>
    <w:p>
      <w:pPr>
        <w:pStyle w:val="TOC2"/>
        <w:tabs>
          <w:tab w:val="right" w:leader="dot" w:pos="8306"/>
        </w:tabs>
      </w:pPr>
      <w:hyperlink w:anchor="_Toc18217" w:history="1">
        <w:r>
          <w:rPr>
            <w:rFonts w:ascii="仿宋" w:eastAsia="仿宋" w:hAnsi="仿宋" w:cs="仿宋" w:hint="eastAsia"/>
            <w:lang w:eastAsia="zh-CN"/>
          </w:rPr>
          <w:t>(二)、煤焦油深加工产品项目法律合规要求</w:t>
        </w:r>
        <w:r>
          <w:tab/>
        </w:r>
        <w:r>
          <w:fldChar w:fldCharType="begin"/>
        </w:r>
        <w:r>
          <w:instrText xml:space="preserve"> PAGEREF _Toc18217 \h </w:instrText>
        </w:r>
        <w:r>
          <w:fldChar w:fldCharType="separate"/>
        </w:r>
        <w:r>
          <w:t>60</w:t>
        </w:r>
        <w:r>
          <w:fldChar w:fldCharType="end"/>
        </w:r>
      </w:hyperlink>
    </w:p>
    <w:p>
      <w:pPr>
        <w:pStyle w:val="TOC2"/>
        <w:tabs>
          <w:tab w:val="right" w:leader="dot" w:pos="8306"/>
        </w:tabs>
      </w:pPr>
      <w:hyperlink w:anchor="_Toc3398" w:history="1">
        <w:r>
          <w:rPr>
            <w:rFonts w:ascii="仿宋" w:eastAsia="仿宋" w:hAnsi="仿宋" w:cs="仿宋" w:hint="eastAsia"/>
            <w:lang w:eastAsia="zh-CN"/>
          </w:rPr>
          <w:t>(三)、煤焦油深加工产品项目合同管理与法律事务</w:t>
        </w:r>
        <w:r>
          <w:tab/>
        </w:r>
        <w:r>
          <w:fldChar w:fldCharType="begin"/>
        </w:r>
        <w:r>
          <w:instrText xml:space="preserve"> PAGEREF _Toc3398 \h </w:instrText>
        </w:r>
        <w:r>
          <w:fldChar w:fldCharType="separate"/>
        </w:r>
        <w:r>
          <w:t>65</w:t>
        </w:r>
        <w:r>
          <w:fldChar w:fldCharType="end"/>
        </w:r>
      </w:hyperlink>
    </w:p>
    <w:p>
      <w:pPr>
        <w:pStyle w:val="TOC2"/>
        <w:tabs>
          <w:tab w:val="right" w:leader="dot" w:pos="8306"/>
        </w:tabs>
      </w:pPr>
      <w:hyperlink w:anchor="_Toc11443" w:history="1">
        <w:r>
          <w:rPr>
            <w:rFonts w:ascii="仿宋" w:eastAsia="仿宋" w:hAnsi="仿宋" w:cs="仿宋" w:hint="eastAsia"/>
            <w:lang w:eastAsia="zh-CN"/>
          </w:rPr>
          <w:t>(四)、煤焦油深加工产品项目知识产权保护策略</w:t>
        </w:r>
        <w:r>
          <w:tab/>
        </w:r>
        <w:r>
          <w:fldChar w:fldCharType="begin"/>
        </w:r>
        <w:r>
          <w:instrText xml:space="preserve"> PAGEREF _Toc11443 \h </w:instrText>
        </w:r>
        <w:r>
          <w:fldChar w:fldCharType="separate"/>
        </w:r>
        <w:r>
          <w:t>71</w:t>
        </w:r>
        <w:r>
          <w:fldChar w:fldCharType="end"/>
        </w:r>
      </w:hyperlink>
    </w:p>
    <w:p>
      <w:pPr>
        <w:pStyle w:val="TOC1"/>
        <w:tabs>
          <w:tab w:val="right" w:leader="dot" w:pos="8306"/>
        </w:tabs>
      </w:pPr>
      <w:hyperlink w:anchor="_Toc27730" w:history="1">
        <w:r>
          <w:rPr>
            <w:rFonts w:ascii="仿宋" w:eastAsia="仿宋" w:hAnsi="仿宋" w:cs="仿宋" w:hint="eastAsia"/>
            <w:lang w:eastAsia="zh-CN"/>
          </w:rPr>
          <w:t>十五、煤焦油深加工产品项目变更管理</w:t>
        </w:r>
        <w:r>
          <w:tab/>
        </w:r>
        <w:r>
          <w:fldChar w:fldCharType="begin"/>
        </w:r>
        <w:r>
          <w:instrText xml:space="preserve"> PAGEREF _Toc27730 \h </w:instrText>
        </w:r>
        <w:r>
          <w:fldChar w:fldCharType="separate"/>
        </w:r>
        <w:r>
          <w:t>74</w:t>
        </w:r>
        <w:r>
          <w:fldChar w:fldCharType="end"/>
        </w:r>
      </w:hyperlink>
    </w:p>
    <w:p>
      <w:pPr>
        <w:pStyle w:val="TOC2"/>
        <w:tabs>
          <w:tab w:val="right" w:leader="dot" w:pos="8306"/>
        </w:tabs>
      </w:pPr>
      <w:hyperlink w:anchor="_Toc14896" w:history="1">
        <w:r>
          <w:rPr>
            <w:rFonts w:ascii="仿宋" w:eastAsia="仿宋" w:hAnsi="仿宋" w:cs="仿宋" w:hint="eastAsia"/>
            <w:lang w:eastAsia="zh-CN"/>
          </w:rPr>
          <w:t>(一)、变更申请与评估</w:t>
        </w:r>
        <w:r>
          <w:tab/>
        </w:r>
        <w:r>
          <w:fldChar w:fldCharType="begin"/>
        </w:r>
        <w:r>
          <w:instrText xml:space="preserve"> PAGEREF _Toc14896 \h </w:instrText>
        </w:r>
        <w:r>
          <w:fldChar w:fldCharType="separate"/>
        </w:r>
        <w:r>
          <w:t>74</w:t>
        </w:r>
        <w:r>
          <w:fldChar w:fldCharType="end"/>
        </w:r>
      </w:hyperlink>
    </w:p>
    <w:p>
      <w:pPr>
        <w:pStyle w:val="TOC2"/>
        <w:tabs>
          <w:tab w:val="right" w:leader="dot" w:pos="8306"/>
        </w:tabs>
      </w:pPr>
      <w:hyperlink w:anchor="_Toc14101" w:history="1">
        <w:r>
          <w:rPr>
            <w:rFonts w:ascii="仿宋" w:eastAsia="仿宋" w:hAnsi="仿宋" w:cs="仿宋" w:hint="eastAsia"/>
            <w:lang w:eastAsia="zh-CN"/>
          </w:rPr>
          <w:t>(二)、变更实施与控制</w:t>
        </w:r>
        <w:r>
          <w:tab/>
        </w:r>
        <w:r>
          <w:fldChar w:fldCharType="begin"/>
        </w:r>
        <w:r>
          <w:instrText xml:space="preserve"> PAGEREF _Toc14101 \h </w:instrText>
        </w:r>
        <w:r>
          <w:fldChar w:fldCharType="separate"/>
        </w:r>
        <w:r>
          <w:t>74</w:t>
        </w:r>
        <w:r>
          <w:fldChar w:fldCharType="end"/>
        </w:r>
      </w:hyperlink>
    </w:p>
    <w:p>
      <w:pPr>
        <w:pStyle w:val="TOC1"/>
        <w:tabs>
          <w:tab w:val="right" w:leader="dot" w:pos="8306"/>
        </w:tabs>
      </w:pPr>
      <w:hyperlink w:anchor="_Toc9949" w:history="1">
        <w:r>
          <w:rPr>
            <w:rFonts w:ascii="仿宋" w:eastAsia="仿宋" w:hAnsi="仿宋" w:cs="仿宋" w:hint="eastAsia"/>
            <w:lang w:eastAsia="zh-CN"/>
          </w:rPr>
          <w:t>十六、质量管理体系</w:t>
        </w:r>
        <w:r>
          <w:tab/>
        </w:r>
        <w:r>
          <w:fldChar w:fldCharType="begin"/>
        </w:r>
        <w:r>
          <w:instrText xml:space="preserve"> PAGEREF _Toc9949 \h </w:instrText>
        </w:r>
        <w:r>
          <w:fldChar w:fldCharType="separate"/>
        </w:r>
        <w:r>
          <w:t>75</w:t>
        </w:r>
        <w:r>
          <w:fldChar w:fldCharType="end"/>
        </w:r>
      </w:hyperlink>
    </w:p>
    <w:p>
      <w:pPr>
        <w:pStyle w:val="TOC2"/>
        <w:tabs>
          <w:tab w:val="right" w:leader="dot" w:pos="8306"/>
        </w:tabs>
      </w:pPr>
      <w:hyperlink w:anchor="_Toc5711" w:history="1">
        <w:r>
          <w:rPr>
            <w:rFonts w:ascii="仿宋" w:eastAsia="仿宋" w:hAnsi="仿宋" w:cs="仿宋" w:hint="eastAsia"/>
            <w:lang w:eastAsia="zh-CN"/>
          </w:rPr>
          <w:t>(一)、质量目标与方针</w:t>
        </w:r>
        <w:r>
          <w:tab/>
        </w:r>
        <w:r>
          <w:fldChar w:fldCharType="begin"/>
        </w:r>
        <w:r>
          <w:instrText xml:space="preserve"> PAGEREF _Toc5711 \h </w:instrText>
        </w:r>
        <w:r>
          <w:fldChar w:fldCharType="separate"/>
        </w:r>
        <w:r>
          <w:t>75</w:t>
        </w:r>
        <w:r>
          <w:fldChar w:fldCharType="end"/>
        </w:r>
      </w:hyperlink>
    </w:p>
    <w:p>
      <w:pPr>
        <w:pStyle w:val="TOC2"/>
        <w:tabs>
          <w:tab w:val="right" w:leader="dot" w:pos="8306"/>
        </w:tabs>
      </w:pPr>
      <w:hyperlink w:anchor="_Toc29959" w:history="1">
        <w:r>
          <w:rPr>
            <w:rFonts w:ascii="仿宋" w:eastAsia="仿宋" w:hAnsi="仿宋" w:cs="仿宋" w:hint="eastAsia"/>
            <w:lang w:eastAsia="zh-CN"/>
          </w:rPr>
          <w:t>(二)、质量管理责任</w:t>
        </w:r>
        <w:r>
          <w:tab/>
        </w:r>
        <w:r>
          <w:fldChar w:fldCharType="begin"/>
        </w:r>
        <w:r>
          <w:instrText xml:space="preserve"> PAGEREF _Toc29959 \h </w:instrText>
        </w:r>
        <w:r>
          <w:fldChar w:fldCharType="separate"/>
        </w:r>
        <w:r>
          <w:t>76</w:t>
        </w:r>
        <w:r>
          <w:fldChar w:fldCharType="end"/>
        </w:r>
      </w:hyperlink>
    </w:p>
    <w:p>
      <w:pPr>
        <w:pStyle w:val="TOC2"/>
        <w:tabs>
          <w:tab w:val="right" w:leader="dot" w:pos="8306"/>
        </w:tabs>
      </w:pPr>
      <w:hyperlink w:anchor="_Toc21863" w:history="1">
        <w:r>
          <w:rPr>
            <w:rFonts w:ascii="仿宋" w:eastAsia="仿宋" w:hAnsi="仿宋" w:cs="仿宋" w:hint="eastAsia"/>
            <w:lang w:eastAsia="zh-CN"/>
          </w:rPr>
          <w:t>(三)、质量管理体系文件</w:t>
        </w:r>
        <w:r>
          <w:tab/>
        </w:r>
        <w:r>
          <w:fldChar w:fldCharType="begin"/>
        </w:r>
        <w:r>
          <w:instrText xml:space="preserve"> PAGEREF _Toc21863 \h </w:instrText>
        </w:r>
        <w:r>
          <w:fldChar w:fldCharType="separate"/>
        </w:r>
        <w:r>
          <w:t>78</w:t>
        </w:r>
        <w:r>
          <w:fldChar w:fldCharType="end"/>
        </w:r>
      </w:hyperlink>
    </w:p>
    <w:p>
      <w:pPr>
        <w:pStyle w:val="TOC2"/>
        <w:tabs>
          <w:tab w:val="right" w:leader="dot" w:pos="8306"/>
        </w:tabs>
      </w:pPr>
      <w:hyperlink w:anchor="_Toc29598" w:history="1">
        <w:r>
          <w:rPr>
            <w:rFonts w:ascii="仿宋" w:eastAsia="仿宋" w:hAnsi="仿宋" w:cs="仿宋" w:hint="eastAsia"/>
            <w:lang w:eastAsia="zh-CN"/>
          </w:rPr>
          <w:t>(四)、质量培训与教育</w:t>
        </w:r>
        <w:r>
          <w:tab/>
        </w:r>
        <w:r>
          <w:fldChar w:fldCharType="begin"/>
        </w:r>
        <w:r>
          <w:instrText xml:space="preserve"> PAGEREF _Toc29598 \h </w:instrText>
        </w:r>
        <w:r>
          <w:fldChar w:fldCharType="separate"/>
        </w:r>
        <w:r>
          <w:t>80</w:t>
        </w:r>
        <w:r>
          <w:fldChar w:fldCharType="end"/>
        </w:r>
      </w:hyperlink>
    </w:p>
    <w:p>
      <w:pPr>
        <w:pStyle w:val="TOC2"/>
        <w:tabs>
          <w:tab w:val="right" w:leader="dot" w:pos="8306"/>
        </w:tabs>
      </w:pPr>
      <w:hyperlink w:anchor="_Toc31782" w:history="1">
        <w:r>
          <w:rPr>
            <w:rFonts w:ascii="仿宋" w:eastAsia="仿宋" w:hAnsi="仿宋" w:cs="仿宋" w:hint="eastAsia"/>
            <w:lang w:eastAsia="zh-CN"/>
          </w:rPr>
          <w:t>(五)、质量审核与评价</w:t>
        </w:r>
        <w:r>
          <w:tab/>
        </w:r>
        <w:r>
          <w:fldChar w:fldCharType="begin"/>
        </w:r>
        <w:r>
          <w:instrText xml:space="preserve"> PAGEREF _Toc31782 \h </w:instrText>
        </w:r>
        <w:r>
          <w:fldChar w:fldCharType="separate"/>
        </w:r>
        <w:r>
          <w:t>81</w:t>
        </w:r>
        <w:r>
          <w:fldChar w:fldCharType="end"/>
        </w:r>
      </w:hyperlink>
    </w:p>
    <w:p>
      <w:pPr>
        <w:pStyle w:val="TOC2"/>
        <w:tabs>
          <w:tab w:val="right" w:leader="dot" w:pos="8306"/>
        </w:tabs>
      </w:pPr>
      <w:hyperlink w:anchor="_Toc5497" w:history="1">
        <w:r>
          <w:rPr>
            <w:rFonts w:ascii="仿宋" w:eastAsia="仿宋" w:hAnsi="仿宋" w:cs="仿宋" w:hint="eastAsia"/>
            <w:lang w:eastAsia="zh-CN"/>
          </w:rPr>
          <w:t>(六)、不符合与纠正措施</w:t>
        </w:r>
        <w:r>
          <w:tab/>
        </w:r>
        <w:r>
          <w:fldChar w:fldCharType="begin"/>
        </w:r>
        <w:r>
          <w:instrText xml:space="preserve"> PAGEREF _Toc5497 \h </w:instrText>
        </w:r>
        <w:r>
          <w:fldChar w:fldCharType="separate"/>
        </w:r>
        <w:r>
          <w:t>82</w:t>
        </w:r>
        <w:r>
          <w:fldChar w:fldCharType="end"/>
        </w:r>
      </w:hyperlink>
    </w:p>
    <w:p>
      <w:pPr>
        <w:pStyle w:val="TOC1"/>
        <w:tabs>
          <w:tab w:val="right" w:leader="dot" w:pos="8306"/>
        </w:tabs>
      </w:pPr>
      <w:hyperlink w:anchor="_Toc23407" w:history="1">
        <w:r>
          <w:rPr>
            <w:rFonts w:ascii="仿宋" w:eastAsia="仿宋" w:hAnsi="仿宋" w:cs="仿宋" w:hint="eastAsia"/>
            <w:lang w:eastAsia="zh-CN"/>
          </w:rPr>
          <w:t>十七、煤焦油深加工产品项目工程方案分析</w:t>
        </w:r>
        <w:r>
          <w:tab/>
        </w:r>
        <w:r>
          <w:fldChar w:fldCharType="begin"/>
        </w:r>
        <w:r>
          <w:instrText xml:space="preserve"> PAGEREF _Toc23407 \h </w:instrText>
        </w:r>
        <w:r>
          <w:fldChar w:fldCharType="separate"/>
        </w:r>
        <w:r>
          <w:t>83</w:t>
        </w:r>
        <w:r>
          <w:fldChar w:fldCharType="end"/>
        </w:r>
      </w:hyperlink>
    </w:p>
    <w:p>
      <w:pPr>
        <w:pStyle w:val="TOC2"/>
        <w:tabs>
          <w:tab w:val="right" w:leader="dot" w:pos="8306"/>
        </w:tabs>
      </w:pPr>
      <w:hyperlink w:anchor="_Toc5038" w:history="1">
        <w:r>
          <w:rPr>
            <w:rFonts w:ascii="仿宋" w:eastAsia="仿宋" w:hAnsi="仿宋" w:cs="仿宋" w:hint="eastAsia"/>
            <w:lang w:eastAsia="zh-CN"/>
          </w:rPr>
          <w:t>(一)、建筑工程设计原则</w:t>
        </w:r>
        <w:r>
          <w:tab/>
        </w:r>
        <w:r>
          <w:fldChar w:fldCharType="begin"/>
        </w:r>
        <w:r>
          <w:instrText xml:space="preserve"> PAGEREF _Toc5038 \h </w:instrText>
        </w:r>
        <w:r>
          <w:fldChar w:fldCharType="separate"/>
        </w:r>
        <w:r>
          <w:t>83</w:t>
        </w:r>
        <w:r>
          <w:fldChar w:fldCharType="end"/>
        </w:r>
      </w:hyperlink>
    </w:p>
    <w:p>
      <w:pPr>
        <w:pStyle w:val="TOC2"/>
        <w:tabs>
          <w:tab w:val="right" w:leader="dot" w:pos="8306"/>
        </w:tabs>
      </w:pPr>
      <w:hyperlink w:anchor="_Toc19644" w:history="1">
        <w:r>
          <w:rPr>
            <w:rFonts w:ascii="仿宋" w:eastAsia="仿宋" w:hAnsi="仿宋" w:cs="仿宋" w:hint="eastAsia"/>
            <w:lang w:eastAsia="zh-CN"/>
          </w:rPr>
          <w:t>(二)、土建工程建设指标</w:t>
        </w:r>
        <w:r>
          <w:tab/>
        </w:r>
        <w:r>
          <w:fldChar w:fldCharType="begin"/>
        </w:r>
        <w:r>
          <w:instrText xml:space="preserve"> PAGEREF _Toc19644 \h </w:instrText>
        </w:r>
        <w:r>
          <w:fldChar w:fldCharType="separate"/>
        </w:r>
        <w:r>
          <w:t>87</w:t>
        </w:r>
        <w:r>
          <w:fldChar w:fldCharType="end"/>
        </w:r>
      </w:hyperlink>
    </w:p>
    <w:p>
      <w:pPr>
        <w:pStyle w:val="TOC1"/>
        <w:tabs>
          <w:tab w:val="right" w:leader="dot" w:pos="8306"/>
        </w:tabs>
      </w:pPr>
      <w:hyperlink w:anchor="_Toc15270" w:history="1">
        <w:r>
          <w:rPr>
            <w:rFonts w:ascii="仿宋" w:eastAsia="仿宋" w:hAnsi="仿宋" w:cs="仿宋" w:hint="eastAsia"/>
            <w:lang w:eastAsia="zh-CN"/>
          </w:rPr>
          <w:t>十八、营销与推广策略</w:t>
        </w:r>
        <w:r>
          <w:tab/>
        </w:r>
        <w:r>
          <w:fldChar w:fldCharType="begin"/>
        </w:r>
        <w:r>
          <w:instrText xml:space="preserve"> PAGEREF _Toc15270 \h </w:instrText>
        </w:r>
        <w:r>
          <w:fldChar w:fldCharType="separate"/>
        </w:r>
        <w:r>
          <w:t>88</w:t>
        </w:r>
        <w:r>
          <w:fldChar w:fldCharType="end"/>
        </w:r>
      </w:hyperlink>
    </w:p>
    <w:p>
      <w:pPr>
        <w:pStyle w:val="TOC2"/>
        <w:tabs>
          <w:tab w:val="right" w:leader="dot" w:pos="8306"/>
        </w:tabs>
      </w:pPr>
      <w:hyperlink w:anchor="_Toc8794" w:history="1">
        <w:r>
          <w:rPr>
            <w:rFonts w:ascii="仿宋" w:eastAsia="仿宋" w:hAnsi="仿宋" w:cs="仿宋" w:hint="eastAsia"/>
            <w:lang w:eastAsia="zh-CN"/>
          </w:rPr>
          <w:t>(一)、产品/服务定位与特点</w:t>
        </w:r>
        <w:r>
          <w:tab/>
        </w:r>
        <w:r>
          <w:fldChar w:fldCharType="begin"/>
        </w:r>
        <w:r>
          <w:instrText xml:space="preserve"> PAGEREF _Toc8794 \h </w:instrText>
        </w:r>
        <w:r>
          <w:fldChar w:fldCharType="separate"/>
        </w:r>
        <w:r>
          <w:t>88</w:t>
        </w:r>
        <w:r>
          <w:fldChar w:fldCharType="end"/>
        </w:r>
      </w:hyperlink>
    </w:p>
    <w:p>
      <w:pPr>
        <w:pStyle w:val="TOC2"/>
        <w:tabs>
          <w:tab w:val="right" w:leader="dot" w:pos="8306"/>
        </w:tabs>
      </w:pPr>
      <w:hyperlink w:anchor="_Toc3799" w:history="1">
        <w:r>
          <w:rPr>
            <w:rFonts w:ascii="仿宋" w:eastAsia="仿宋" w:hAnsi="仿宋" w:cs="仿宋" w:hint="eastAsia"/>
            <w:lang w:eastAsia="zh-CN"/>
          </w:rPr>
          <w:t>(二)、市场定位与竞争分析</w:t>
        </w:r>
        <w:r>
          <w:tab/>
        </w:r>
        <w:r>
          <w:fldChar w:fldCharType="begin"/>
        </w:r>
        <w:r>
          <w:instrText xml:space="preserve"> PAGEREF _Toc3799 \h </w:instrText>
        </w:r>
        <w:r>
          <w:fldChar w:fldCharType="separate"/>
        </w:r>
        <w:r>
          <w:t>90</w:t>
        </w:r>
        <w:r>
          <w:fldChar w:fldCharType="end"/>
        </w:r>
      </w:hyperlink>
    </w:p>
    <w:p>
      <w:pPr>
        <w:pStyle w:val="TOC2"/>
        <w:tabs>
          <w:tab w:val="right" w:leader="dot" w:pos="8306"/>
        </w:tabs>
      </w:pPr>
      <w:hyperlink w:anchor="_Toc30402" w:history="1">
        <w:r>
          <w:rPr>
            <w:rFonts w:ascii="仿宋" w:eastAsia="仿宋" w:hAnsi="仿宋" w:cs="仿宋" w:hint="eastAsia"/>
            <w:lang w:eastAsia="zh-CN"/>
          </w:rPr>
          <w:t>(三)、营销渠道与策略</w:t>
        </w:r>
        <w:r>
          <w:tab/>
        </w:r>
        <w:r>
          <w:fldChar w:fldCharType="begin"/>
        </w:r>
        <w:r>
          <w:instrText xml:space="preserve"> PAGEREF _Toc30402 \h </w:instrText>
        </w:r>
        <w:r>
          <w:fldChar w:fldCharType="separate"/>
        </w:r>
        <w:r>
          <w:t>91</w:t>
        </w:r>
        <w:r>
          <w:fldChar w:fldCharType="end"/>
        </w:r>
      </w:hyperlink>
    </w:p>
    <w:p>
      <w:pPr>
        <w:pStyle w:val="TOC2"/>
        <w:tabs>
          <w:tab w:val="right" w:leader="dot" w:pos="8306"/>
        </w:tabs>
      </w:pPr>
      <w:hyperlink w:anchor="_Toc18763" w:history="1">
        <w:r>
          <w:rPr>
            <w:rFonts w:ascii="仿宋" w:eastAsia="仿宋" w:hAnsi="仿宋" w:cs="仿宋" w:hint="eastAsia"/>
            <w:lang w:eastAsia="zh-CN"/>
          </w:rPr>
          <w:t>(四)、推广与宣传活动</w:t>
        </w:r>
        <w:r>
          <w:tab/>
        </w:r>
        <w:r>
          <w:fldChar w:fldCharType="begin"/>
        </w:r>
        <w:r>
          <w:instrText xml:space="preserve"> PAGEREF _Toc18763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5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882"/>
      <w:r>
        <w:rPr>
          <w:rFonts w:ascii="仿宋" w:eastAsia="仿宋" w:hAnsi="仿宋" w:cs="仿宋" w:hint="eastAsia"/>
          <w:sz w:val="28"/>
          <w:lang w:eastAsia="zh-CN"/>
        </w:rPr>
        <w:t>一、煤焦油深加工产品项目土建工程</w:t>
      </w:r>
      <w:bookmarkEnd w:id="2"/>
    </w:p>
    <w:p>
      <w:pPr>
        <w:pStyle w:val="Heading2"/>
        <w:rPr>
          <w:rFonts w:ascii="仿宋" w:eastAsia="仿宋" w:hAnsi="仿宋" w:cs="仿宋" w:hint="eastAsia"/>
          <w:lang w:eastAsia="zh-CN"/>
        </w:rPr>
      </w:pPr>
      <w:bookmarkStart w:id="3" w:name="_Toc440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在煤焦油深加工产品项目的建筑工程设计中，我们将秉承一系列重要的设计原则，以确保煤焦油深加工产品项目建筑在功能、美观、可持续性等方面达到最佳效果。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首要原则是确保建筑的功能性得到最大化的发挥。我们将充分理解煤焦油深加工产品项目的实际需求，合理布局各个功能区域，保证建筑在满足业务需求的同时，提供高效的工作环境。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在建筑设计中，我们将综合考虑建设和运营成本。通过精细的经济效益分析，确保设计方案在高效利用资源的同时，对煤焦油深加工产品项目的长期盈利能力有积极的贡献。</w:t>
      </w:r>
    </w:p>
    <w:p>
      <w:pPr>
        <w:pStyle w:val="Heading2"/>
        <w:ind w:firstLine="560" w:firstLineChars="200"/>
        <w:rPr>
          <w:rFonts w:ascii="仿宋" w:eastAsia="仿宋" w:hAnsi="仿宋" w:cs="仿宋" w:hint="eastAsia"/>
          <w:sz w:val="28"/>
          <w:lang w:eastAsia="zh-CN"/>
        </w:rPr>
      </w:pPr>
      <w:bookmarkStart w:id="4" w:name="_Toc2934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煤焦油深加工产品项目的土建工程设计中，我们将精准设定设计年限，结合煤焦油深加工产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煤焦油深加工产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892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煤焦油深加工产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煤焦油深加工产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煤焦油深加工产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585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本期工程煤焦油深加工产品项目预计总建筑面积XXX平方米，其中：计容建筑面积XXX平方米，计划建筑工程投资XX万元，占煤焦油深加工产品项目总投资的XX%。</w:t>
      </w:r>
    </w:p>
    <w:p>
      <w:pPr>
        <w:pStyle w:val="Heading1"/>
        <w:ind w:firstLine="560" w:firstLineChars="200"/>
        <w:rPr>
          <w:rFonts w:ascii="仿宋" w:eastAsia="仿宋" w:hAnsi="仿宋" w:cs="仿宋" w:hint="eastAsia"/>
          <w:sz w:val="28"/>
          <w:lang w:eastAsia="zh-CN"/>
        </w:rPr>
      </w:pPr>
      <w:bookmarkStart w:id="7" w:name="_Toc13771"/>
      <w:r>
        <w:rPr>
          <w:rFonts w:ascii="仿宋" w:eastAsia="仿宋" w:hAnsi="仿宋" w:cs="仿宋" w:hint="eastAsia"/>
          <w:sz w:val="28"/>
          <w:lang w:eastAsia="zh-CN"/>
        </w:rPr>
        <w:t>二、煤焦油深加工产品项目危机管理</w:t>
      </w:r>
      <w:bookmarkEnd w:id="7"/>
    </w:p>
    <w:p>
      <w:pPr>
        <w:pStyle w:val="Heading2"/>
        <w:rPr>
          <w:rFonts w:ascii="仿宋" w:eastAsia="仿宋" w:hAnsi="仿宋" w:cs="仿宋" w:hint="eastAsia"/>
          <w:lang w:eastAsia="zh-CN"/>
        </w:rPr>
      </w:pPr>
      <w:bookmarkStart w:id="8" w:name="_Toc3758"/>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煤焦油深加工产品项目危机管理中，危机预警与识别是确保煤焦油深加工产品项目稳健运行的核心步骤。通过建立全面的监测机制，煤焦油深加工产品项目团队旨在及时发现和理解潜在的风险和危机因素，以便采取及时的预防和应对措施，确保煤焦油深加工产品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煤焦油深加工产品项目团队全面分析了整个煤焦油深加工产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煤焦油深加工产品项目团队着重于明确定义煤焦油深加工产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煤焦油深加工产品项目进展的持续监控，团队能够及时发现潜在问题并作出迅速反应。煤焦油深加工产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在这一阶段，团队的专业素养和反应速度将发挥至关重要的作用，以确保潜在危机能够在初期得到有效的处理，最大程度地减轻负面影响。通过危机预警与识别，煤焦油深加工产品项目得以更有序、可控地推进。</w:t>
      </w:r>
    </w:p>
    <w:p>
      <w:pPr>
        <w:pStyle w:val="Heading2"/>
        <w:ind w:firstLine="560" w:firstLineChars="200"/>
        <w:rPr>
          <w:rFonts w:ascii="仿宋" w:eastAsia="仿宋" w:hAnsi="仿宋" w:cs="仿宋" w:hint="eastAsia"/>
          <w:sz w:val="28"/>
          <w:lang w:eastAsia="zh-CN"/>
        </w:rPr>
      </w:pPr>
      <w:bookmarkStart w:id="9" w:name="_Toc20147"/>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在危机发生时，煤焦油深加工产品项目团队立即行动，成立了应急小组。该小组的任务是迅速制定并实施紧急应对措施，以最小化潜在损失。以下是采取的主要措施：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暂停煤焦油深加工产品项目进度：为遏制危机蔓延，煤焦油深加工产品项目暂时停止进行，以便全面评估当前状况。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资源重新分配：重新评估煤焦油深加工产品项目资源的分配，确保最大限度地减小损失。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实时沟通：与关键利益相关者建立实时沟通机制，向他们传递煤焦油深加工产品项目危机的实际状况，保障煤焦油深加工产品项目核心利益。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在紧急应对的同时，煤焦油深加工产品项目团队强调了团队协作和有效沟通的重要性。以下是团队协作的关键举措：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信息共享机制：建立了信息共享平台，确保团队成员能够及时获取煤焦油深加工产品项目危机的实时信息。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领导者沟通：煤焦油深加工产品项目领导者通过定期会议和即时沟通工具，指导团队应对危机，保持团队稳定运行。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随着危机得到初步控制，煤焦油深加工产品项目团队转向制定恢复计划，以确保煤焦油深加工产品项目能够从中迅速恢复。主要恢复计划包括：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修复受损的进度计划：重新评估煤焦油深加工产品项目进度，制定修复计划，确保煤焦油深加工产品项目尽快回归正常进程。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重新调整资源分配：优化资源分配，确保煤焦油深加工产品项目在有限资源下高效运转。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风险管理机制加强：对煤焦油深加工产品项目风险进行全面评估，制定更强化的风险管理策略，以预防未来可能的危机。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26950"/>
      <w:r>
        <w:rPr>
          <w:rFonts w:ascii="仿宋" w:eastAsia="仿宋" w:hAnsi="仿宋" w:cs="仿宋" w:hint="eastAsia"/>
          <w:sz w:val="28"/>
          <w:lang w:eastAsia="zh-CN"/>
        </w:rPr>
        <w:t>三、煤焦油深加工产品项目选址可行性分析</w:t>
      </w:r>
      <w:bookmarkEnd w:id="10"/>
    </w:p>
    <w:p>
      <w:pPr>
        <w:pStyle w:val="Heading2"/>
        <w:rPr>
          <w:rFonts w:ascii="仿宋" w:eastAsia="仿宋" w:hAnsi="仿宋" w:cs="仿宋" w:hint="eastAsia"/>
          <w:lang w:eastAsia="zh-CN"/>
        </w:rPr>
      </w:pPr>
      <w:bookmarkStart w:id="11" w:name="_Toc6548"/>
      <w:r>
        <w:rPr>
          <w:rFonts w:ascii="仿宋" w:eastAsia="仿宋" w:hAnsi="仿宋" w:cs="仿宋" w:hint="eastAsia"/>
          <w:lang w:eastAsia="zh-CN"/>
        </w:rPr>
        <w:t>(一)、煤焦油深加工产品项目选址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该煤焦油深加工产品项目选址位于XX省XX市XX区XXX街道</w:t>
      </w:r>
    </w:p>
    <w:p>
      <w:pPr>
        <w:pStyle w:val="Heading2"/>
        <w:ind w:firstLine="560" w:firstLineChars="200"/>
        <w:rPr>
          <w:rFonts w:ascii="仿宋" w:eastAsia="仿宋" w:hAnsi="仿宋" w:cs="仿宋" w:hint="eastAsia"/>
          <w:sz w:val="28"/>
          <w:lang w:eastAsia="zh-CN"/>
        </w:rPr>
      </w:pPr>
      <w:bookmarkStart w:id="12" w:name="_Toc6344"/>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煤焦油深加工产品项目的征地面积将根据煤焦油深加工产品项目的实际规模和需求进行精确规划。具体面积XXX平方米，旨在确保煤焦油深加工产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净用地面积是在征地面积基础上去除不可利用面积后的实际可开发用地。具体面积XXX平方米，考虑到环保、交通、安全等多方面因素，以确保煤焦油深加工产品项目在整体利用效率上达到最优。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煤焦油深加工产品项目计划建设的建筑总规模具体面积XXX平方米。这一规模的确定综合考虑了煤焦油深加工产品项目的性质、规模，以及城市规划的相关要求，确保建筑布局与周边环境协调一致。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绿地率是煤焦油深加工产品项目用地中被规划为绿地的比例。具体面积XXX平方米，旨在通过合理规划绿地，改善煤焦油深加工产品项目周边环境，提升居民生活质量，并符合城市整体绿化规划。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容积率是用地上可以建设的建筑总体积与用地面积之比。具体面积XXX，通过合理的容积率规划，确保煤焦油深加工产品项目建筑规模与周边环境和谐共生。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煤焦油深加工产品项目选址与当地城市规划相一致，具体面积XXX平方米。通过与城市规划部门深入沟通，确保煤焦油深加工产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煤焦油深加工产品项目选址符合当地产业政策，具体面积XXX平方米。这包括煤焦油深加工产品项目对当地经济的促进作用，以及对相关产业的带动效应，确保煤焦油深加工产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用地总体要求必须符合环保和可持续发展的原则，具体面积XXX平方米。通过采用绿色建筑设计、节能减排等措施，确保煤焦油深加工产品项目在建设和运营过程中对环境的影响最小化，达到可持续发展的要求。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9. 公共设施配套： 确保煤焦油深加工产品项目选址具备必要的公共设施配套，具体面积XXX平方米。这包括交通便利性、教育、医疗等基础设施，以提高居民生活品质，使得煤焦油深加工产品项目选址更具吸引力。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考虑用地总体要求对当地社会稳定性的影响，具体面积XXX平方米。通过深入了解当地社区反馈，确保煤焦油深加工产品项目的选址和建设过程对当地社会和谐稳定产生积极作用。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煤焦油深加工产品项目选址不仅符合法规和规划，还在实际操作中具有可行性。这一全面规划将为煤焦油深加工产品项目的成功实施提供坚实的基础，确保煤焦油深加工产品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31301"/>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煤焦油深加工产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煤焦油深加工产品项目的设备规划和空间设计中，我们将采取灵活设备布局的措施。设备布局将根据实际需求进行灵活设计，避免不必要的浪费。通过合理规划设备摆放位置，我们将提高设备的利用率，减少设备间距，以确保煤焦油深加工产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煤焦油深加工产品项目内部引入共享设施的概念，例如共享会议室、办公区等。通过这种方式，我们可以减少对资源的重复建设，提高资源共享效率，从而减小煤焦油深加工产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18995"/>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煤焦油深加工产品项目的总图布置中，我们将不同功能区域进行明确的规划，以最大程度满足煤焦油深加工产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2089"/>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煤焦油深加工产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煤焦油深加工产品项目对环境的影响是综合评价的重要因素之一。我们将详细考虑选址周边的自然环境、生态保护区、水源地等情况，确保煤焦油深加工产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对选址的评价还需充分考虑当地政府的产业政策和法规。我们将详细了解煤焦油深加工产品项目所在地的相关政策，确保煤焦油深加工产品项目的规划和运营与当地法规相符，降低不必要的法律风险。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考虑到社会稳定性对企业运营的重要性，我们将评估选址地区的社会安全情况、劳工关系、社区反馈等方面，以确保煤焦油深加工产品项目的建设和运营不会受到社会稳定性的负面影响。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最后，我们将综合考虑用地成本，包括土地购置费用、土地开发成本等。通过对用地成本的详细评估，我们能够做出更为精确的经济效益分析，为煤焦油深加工产品项目的投资决策提供有力支持。</w:t>
      </w:r>
    </w:p>
    <w:p>
      <w:pPr>
        <w:pStyle w:val="Heading1"/>
        <w:ind w:firstLine="560" w:firstLineChars="200"/>
        <w:rPr>
          <w:rFonts w:ascii="仿宋" w:eastAsia="仿宋" w:hAnsi="仿宋" w:cs="仿宋" w:hint="eastAsia"/>
          <w:sz w:val="28"/>
          <w:lang w:eastAsia="zh-CN"/>
        </w:rPr>
      </w:pPr>
      <w:bookmarkStart w:id="16" w:name="_Toc25661"/>
      <w:r>
        <w:rPr>
          <w:rFonts w:ascii="仿宋" w:eastAsia="仿宋" w:hAnsi="仿宋" w:cs="仿宋" w:hint="eastAsia"/>
          <w:sz w:val="28"/>
          <w:lang w:eastAsia="zh-CN"/>
        </w:rPr>
        <w:t>四、煤焦油深加工产品项目可持续发展</w:t>
      </w:r>
      <w:bookmarkEnd w:id="16"/>
    </w:p>
    <w:p>
      <w:pPr>
        <w:pStyle w:val="Heading2"/>
        <w:rPr>
          <w:rFonts w:ascii="仿宋" w:eastAsia="仿宋" w:hAnsi="仿宋" w:cs="仿宋" w:hint="eastAsia"/>
          <w:lang w:eastAsia="zh-CN"/>
        </w:rPr>
      </w:pPr>
      <w:bookmarkStart w:id="17" w:name="_Toc28815"/>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煤焦油深加工产品项目中，煤焦油深加工产品项目团队着眼于未来，明确了可持续发展的战略方向。制定的具体可持续发展目标包括降低资源使用、采用环保技术、最大化社会效益等。这一步骤不仅有助于煤焦油深加工产品项目在环保和社会责任方面达到最高标准，也为未来提供了明确的指引，确保煤焦油深加工产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可持续实践的融入煤焦油深加工产品项目管理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煤焦油深加工产品项目管理周期。从煤焦油深加工产品项目规划开始，煤焦油深加工产品项目团队就考虑了环境和社会的因素。在执行阶段，煤焦油深加工产品项目团队积极推动绿色技术的应用，优化资源利用。此外，关注员工的社会责任，通过培训和沟通活动提高员工对可持续发展的认知，使他们能够在日常工作中践行可持续实践。这些举措不仅为煤焦油深加工产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669"/>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煤焦油深加工产品项目的可持续发展理念，我们深信环保与社会责任是煤焦油深加工产品项目成功的关键支柱。在煤焦油深加工产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焦油深加工产品项目团队通过引入先进的环保技术、建立高效的废物处理系统以及推动能源节约措施，积极履行环保责任。定期的环保监测和评估确保煤焦油深加工产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油深加工产品项目不仅致力于自身可持续发展，还注重对社会的回馈。通过支持社区煤焦油深加工产品项目、参与慈善事业、提供培训机会等方式，煤焦油深加工产品项目积极履行社会责任。与当地社区建立积极互动，关注员工的工作与生活平衡，以及员工的身心健康，是煤焦油深加工产品项目在社会责任层面的关键举措。这样的实践不仅增强了煤焦油深加工产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7508"/>
      <w:r>
        <w:rPr>
          <w:rFonts w:ascii="仿宋" w:eastAsia="仿宋" w:hAnsi="仿宋" w:cs="仿宋" w:hint="eastAsia"/>
          <w:sz w:val="28"/>
          <w:lang w:eastAsia="zh-CN"/>
        </w:rPr>
        <w:t>五、煤焦油深加工产品项目绩效评估</w:t>
      </w:r>
      <w:bookmarkEnd w:id="19"/>
    </w:p>
    <w:p>
      <w:pPr>
        <w:pStyle w:val="Heading2"/>
        <w:rPr>
          <w:rFonts w:ascii="仿宋" w:eastAsia="仿宋" w:hAnsi="仿宋" w:cs="仿宋" w:hint="eastAsia"/>
          <w:lang w:eastAsia="zh-CN"/>
        </w:rPr>
      </w:pPr>
      <w:bookmarkStart w:id="20" w:name="_Toc14522"/>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煤焦油深加工产品项目中，我们设计了一套全面的绩效评估指标，以确保煤焦油深加工产品项目的可控和成功交付。这些指标跨足煤焦油深加工产品项目目标、成本、进度和质量等多个维度，为我们提供了全面洞察煤焦油深加工产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油深加工产品项目目标达成率是我们关注的首要指标。我们设定了明确的目标，并通过定期监测和评估，迅速发现并应对潜在的目标偏差。这为煤焦油深加工产品项目的整体有效管理提供了坚实基础，确保交付的成果符合质量标准和客户期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https://d.book118.com/196221154200010102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煤焦油深加工产品项目规划设计方案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D60E6F"/>
    <w:rsid w:val="76D60E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622115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2024-03-02T20:38:00Z</dcterms:created>
  <dcterms:modified xsi:type="dcterms:W3CDTF">2024-03-02T20:39:28Z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EB542045B5CD4F9FA874742EC3CF6DAE_11</vt:lpwstr>
  </property>
  <property fmtid="{D5CDD505-2E9C-101B-9397-08002B2CF9AE}" pid="3" name="KSOProductBuildVer">
    <vt:lpwstr>2052-12.1.0.16388</vt:lpwstr>
  </property>
</Properties>
</file>