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除味剂项目规划设计纲要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88" w:history="1">
        <w:r>
          <w:rPr>
            <w:rFonts w:ascii="仿宋" w:eastAsia="仿宋" w:hAnsi="仿宋" w:cs="仿宋" w:hint="eastAsia"/>
            <w:lang w:eastAsia="zh-CN"/>
          </w:rPr>
          <w:t>概论</w:t>
        </w:r>
        <w:r>
          <w:tab/>
        </w:r>
        <w:r>
          <w:fldChar w:fldCharType="begin"/>
        </w:r>
        <w:r>
          <w:instrText xml:space="preserve"> PAGEREF _Toc26888 \h </w:instrText>
        </w:r>
        <w:r>
          <w:fldChar w:fldCharType="separate"/>
        </w:r>
        <w:r>
          <w:t>3</w:t>
        </w:r>
        <w:r>
          <w:fldChar w:fldCharType="end"/>
        </w:r>
      </w:hyperlink>
    </w:p>
    <w:p>
      <w:pPr>
        <w:pStyle w:val="TOC1"/>
        <w:tabs>
          <w:tab w:val="right" w:leader="dot" w:pos="8306"/>
        </w:tabs>
      </w:pPr>
      <w:hyperlink w:anchor="_Toc30365" w:history="1">
        <w:r>
          <w:rPr>
            <w:rFonts w:ascii="仿宋" w:eastAsia="仿宋" w:hAnsi="仿宋" w:cs="仿宋" w:hint="eastAsia"/>
            <w:lang w:eastAsia="zh-CN"/>
          </w:rPr>
          <w:t>一、除味剂项目土建工程</w:t>
        </w:r>
        <w:r>
          <w:tab/>
        </w:r>
        <w:r>
          <w:fldChar w:fldCharType="begin"/>
        </w:r>
        <w:r>
          <w:instrText xml:space="preserve"> PAGEREF _Toc30365 \h </w:instrText>
        </w:r>
        <w:r>
          <w:fldChar w:fldCharType="separate"/>
        </w:r>
        <w:r>
          <w:t>3</w:t>
        </w:r>
        <w:r>
          <w:fldChar w:fldCharType="end"/>
        </w:r>
      </w:hyperlink>
    </w:p>
    <w:p>
      <w:pPr>
        <w:pStyle w:val="TOC2"/>
        <w:tabs>
          <w:tab w:val="right" w:leader="dot" w:pos="8306"/>
        </w:tabs>
      </w:pPr>
      <w:hyperlink w:anchor="_Toc11438" w:history="1">
        <w:r>
          <w:rPr>
            <w:rFonts w:ascii="仿宋" w:eastAsia="仿宋" w:hAnsi="仿宋" w:cs="仿宋" w:hint="eastAsia"/>
            <w:lang w:eastAsia="zh-CN"/>
          </w:rPr>
          <w:t>(一)、建筑工程设计原则</w:t>
        </w:r>
        <w:r>
          <w:tab/>
        </w:r>
        <w:r>
          <w:fldChar w:fldCharType="begin"/>
        </w:r>
        <w:r>
          <w:instrText xml:space="preserve"> PAGEREF _Toc11438 \h </w:instrText>
        </w:r>
        <w:r>
          <w:fldChar w:fldCharType="separate"/>
        </w:r>
        <w:r>
          <w:t>3</w:t>
        </w:r>
        <w:r>
          <w:fldChar w:fldCharType="end"/>
        </w:r>
      </w:hyperlink>
    </w:p>
    <w:p>
      <w:pPr>
        <w:pStyle w:val="TOC2"/>
        <w:tabs>
          <w:tab w:val="right" w:leader="dot" w:pos="8306"/>
        </w:tabs>
      </w:pPr>
      <w:hyperlink w:anchor="_Toc15804" w:history="1">
        <w:r>
          <w:rPr>
            <w:rFonts w:ascii="仿宋" w:eastAsia="仿宋" w:hAnsi="仿宋" w:cs="仿宋" w:hint="eastAsia"/>
            <w:lang w:eastAsia="zh-CN"/>
          </w:rPr>
          <w:t>(二)、土建工程设计年限及安全等级</w:t>
        </w:r>
        <w:r>
          <w:tab/>
        </w:r>
        <w:r>
          <w:fldChar w:fldCharType="begin"/>
        </w:r>
        <w:r>
          <w:instrText xml:space="preserve"> PAGEREF _Toc15804 \h </w:instrText>
        </w:r>
        <w:r>
          <w:fldChar w:fldCharType="separate"/>
        </w:r>
        <w:r>
          <w:t>4</w:t>
        </w:r>
        <w:r>
          <w:fldChar w:fldCharType="end"/>
        </w:r>
      </w:hyperlink>
    </w:p>
    <w:p>
      <w:pPr>
        <w:pStyle w:val="TOC2"/>
        <w:tabs>
          <w:tab w:val="right" w:leader="dot" w:pos="8306"/>
        </w:tabs>
      </w:pPr>
      <w:hyperlink w:anchor="_Toc16835" w:history="1">
        <w:r>
          <w:rPr>
            <w:rFonts w:ascii="仿宋" w:eastAsia="仿宋" w:hAnsi="仿宋" w:cs="仿宋" w:hint="eastAsia"/>
            <w:lang w:eastAsia="zh-CN"/>
          </w:rPr>
          <w:t>(三)、建筑工程设计总体要求</w:t>
        </w:r>
        <w:r>
          <w:tab/>
        </w:r>
        <w:r>
          <w:fldChar w:fldCharType="begin"/>
        </w:r>
        <w:r>
          <w:instrText xml:space="preserve"> PAGEREF _Toc16835 \h </w:instrText>
        </w:r>
        <w:r>
          <w:fldChar w:fldCharType="separate"/>
        </w:r>
        <w:r>
          <w:t>5</w:t>
        </w:r>
        <w:r>
          <w:fldChar w:fldCharType="end"/>
        </w:r>
      </w:hyperlink>
    </w:p>
    <w:p>
      <w:pPr>
        <w:pStyle w:val="TOC2"/>
        <w:tabs>
          <w:tab w:val="right" w:leader="dot" w:pos="8306"/>
        </w:tabs>
      </w:pPr>
      <w:hyperlink w:anchor="_Toc23881" w:history="1">
        <w:r>
          <w:rPr>
            <w:rFonts w:ascii="仿宋" w:eastAsia="仿宋" w:hAnsi="仿宋" w:cs="仿宋" w:hint="eastAsia"/>
            <w:lang w:eastAsia="zh-CN"/>
          </w:rPr>
          <w:t>(四)、土建工程建设指标</w:t>
        </w:r>
        <w:r>
          <w:tab/>
        </w:r>
        <w:r>
          <w:fldChar w:fldCharType="begin"/>
        </w:r>
        <w:r>
          <w:instrText xml:space="preserve"> PAGEREF _Toc23881 \h </w:instrText>
        </w:r>
        <w:r>
          <w:fldChar w:fldCharType="separate"/>
        </w:r>
        <w:r>
          <w:t>6</w:t>
        </w:r>
        <w:r>
          <w:fldChar w:fldCharType="end"/>
        </w:r>
      </w:hyperlink>
    </w:p>
    <w:p>
      <w:pPr>
        <w:pStyle w:val="TOC1"/>
        <w:tabs>
          <w:tab w:val="right" w:leader="dot" w:pos="8306"/>
        </w:tabs>
      </w:pPr>
      <w:hyperlink w:anchor="_Toc27733" w:history="1">
        <w:r>
          <w:rPr>
            <w:rFonts w:ascii="仿宋" w:eastAsia="仿宋" w:hAnsi="仿宋" w:cs="仿宋" w:hint="eastAsia"/>
            <w:lang w:eastAsia="zh-CN"/>
          </w:rPr>
          <w:t>二、工艺说明</w:t>
        </w:r>
        <w:r>
          <w:tab/>
        </w:r>
        <w:r>
          <w:fldChar w:fldCharType="begin"/>
        </w:r>
        <w:r>
          <w:instrText xml:space="preserve"> PAGEREF _Toc27733 \h </w:instrText>
        </w:r>
        <w:r>
          <w:fldChar w:fldCharType="separate"/>
        </w:r>
        <w:r>
          <w:t>6</w:t>
        </w:r>
        <w:r>
          <w:fldChar w:fldCharType="end"/>
        </w:r>
      </w:hyperlink>
    </w:p>
    <w:p>
      <w:pPr>
        <w:pStyle w:val="TOC2"/>
        <w:tabs>
          <w:tab w:val="right" w:leader="dot" w:pos="8306"/>
        </w:tabs>
      </w:pPr>
      <w:hyperlink w:anchor="_Toc20744" w:history="1">
        <w:r>
          <w:rPr>
            <w:rFonts w:ascii="仿宋" w:eastAsia="仿宋" w:hAnsi="仿宋" w:cs="仿宋" w:hint="eastAsia"/>
            <w:lang w:eastAsia="zh-CN"/>
          </w:rPr>
          <w:t>(一)、技术管理特点</w:t>
        </w:r>
        <w:r>
          <w:tab/>
        </w:r>
        <w:r>
          <w:fldChar w:fldCharType="begin"/>
        </w:r>
        <w:r>
          <w:instrText xml:space="preserve"> PAGEREF _Toc20744 \h </w:instrText>
        </w:r>
        <w:r>
          <w:fldChar w:fldCharType="separate"/>
        </w:r>
        <w:r>
          <w:t>6</w:t>
        </w:r>
        <w:r>
          <w:fldChar w:fldCharType="end"/>
        </w:r>
      </w:hyperlink>
    </w:p>
    <w:p>
      <w:pPr>
        <w:pStyle w:val="TOC2"/>
        <w:tabs>
          <w:tab w:val="right" w:leader="dot" w:pos="8306"/>
        </w:tabs>
      </w:pPr>
      <w:hyperlink w:anchor="_Toc2396" w:history="1">
        <w:r>
          <w:rPr>
            <w:rFonts w:ascii="仿宋" w:eastAsia="仿宋" w:hAnsi="仿宋" w:cs="仿宋" w:hint="eastAsia"/>
            <w:lang w:eastAsia="zh-CN"/>
          </w:rPr>
          <w:t>(二)、除味剂项目工艺技术设计方案</w:t>
        </w:r>
        <w:r>
          <w:tab/>
        </w:r>
        <w:r>
          <w:fldChar w:fldCharType="begin"/>
        </w:r>
        <w:r>
          <w:instrText xml:space="preserve"> PAGEREF _Toc2396 \h </w:instrText>
        </w:r>
        <w:r>
          <w:fldChar w:fldCharType="separate"/>
        </w:r>
        <w:r>
          <w:t>7</w:t>
        </w:r>
        <w:r>
          <w:fldChar w:fldCharType="end"/>
        </w:r>
      </w:hyperlink>
    </w:p>
    <w:p>
      <w:pPr>
        <w:pStyle w:val="TOC2"/>
        <w:tabs>
          <w:tab w:val="right" w:leader="dot" w:pos="8306"/>
        </w:tabs>
      </w:pPr>
      <w:hyperlink w:anchor="_Toc6473" w:history="1">
        <w:r>
          <w:rPr>
            <w:rFonts w:ascii="仿宋" w:eastAsia="仿宋" w:hAnsi="仿宋" w:cs="仿宋" w:hint="eastAsia"/>
            <w:lang w:eastAsia="zh-CN"/>
          </w:rPr>
          <w:t>(三)、设备选型方案</w:t>
        </w:r>
        <w:r>
          <w:tab/>
        </w:r>
        <w:r>
          <w:fldChar w:fldCharType="begin"/>
        </w:r>
        <w:r>
          <w:instrText xml:space="preserve"> PAGEREF _Toc6473 \h </w:instrText>
        </w:r>
        <w:r>
          <w:fldChar w:fldCharType="separate"/>
        </w:r>
        <w:r>
          <w:t>9</w:t>
        </w:r>
        <w:r>
          <w:fldChar w:fldCharType="end"/>
        </w:r>
      </w:hyperlink>
    </w:p>
    <w:p>
      <w:pPr>
        <w:pStyle w:val="TOC1"/>
        <w:tabs>
          <w:tab w:val="right" w:leader="dot" w:pos="8306"/>
        </w:tabs>
      </w:pPr>
      <w:hyperlink w:anchor="_Toc14904" w:history="1">
        <w:r>
          <w:rPr>
            <w:rFonts w:ascii="仿宋" w:eastAsia="仿宋" w:hAnsi="仿宋" w:cs="仿宋" w:hint="eastAsia"/>
            <w:lang w:eastAsia="zh-CN"/>
          </w:rPr>
          <w:t>三、除味剂项目建设背景及必要性分析</w:t>
        </w:r>
        <w:r>
          <w:tab/>
        </w:r>
        <w:r>
          <w:fldChar w:fldCharType="begin"/>
        </w:r>
        <w:r>
          <w:instrText xml:space="preserve"> PAGEREF _Toc14904 \h </w:instrText>
        </w:r>
        <w:r>
          <w:fldChar w:fldCharType="separate"/>
        </w:r>
        <w:r>
          <w:t>10</w:t>
        </w:r>
        <w:r>
          <w:fldChar w:fldCharType="end"/>
        </w:r>
      </w:hyperlink>
    </w:p>
    <w:p>
      <w:pPr>
        <w:pStyle w:val="TOC2"/>
        <w:tabs>
          <w:tab w:val="right" w:leader="dot" w:pos="8306"/>
        </w:tabs>
      </w:pPr>
      <w:hyperlink w:anchor="_Toc13044" w:history="1">
        <w:r>
          <w:rPr>
            <w:rFonts w:ascii="仿宋" w:eastAsia="仿宋" w:hAnsi="仿宋" w:cs="仿宋" w:hint="eastAsia"/>
            <w:lang w:eastAsia="zh-CN"/>
          </w:rPr>
          <w:t>(一)、除味剂项目背景分析</w:t>
        </w:r>
        <w:r>
          <w:tab/>
        </w:r>
        <w:r>
          <w:fldChar w:fldCharType="begin"/>
        </w:r>
        <w:r>
          <w:instrText xml:space="preserve"> PAGEREF _Toc13044 \h </w:instrText>
        </w:r>
        <w:r>
          <w:fldChar w:fldCharType="separate"/>
        </w:r>
        <w:r>
          <w:t>10</w:t>
        </w:r>
        <w:r>
          <w:fldChar w:fldCharType="end"/>
        </w:r>
      </w:hyperlink>
    </w:p>
    <w:p>
      <w:pPr>
        <w:pStyle w:val="TOC2"/>
        <w:tabs>
          <w:tab w:val="right" w:leader="dot" w:pos="8306"/>
        </w:tabs>
      </w:pPr>
      <w:hyperlink w:anchor="_Toc3349" w:history="1">
        <w:r>
          <w:rPr>
            <w:rFonts w:ascii="仿宋" w:eastAsia="仿宋" w:hAnsi="仿宋" w:cs="仿宋" w:hint="eastAsia"/>
            <w:lang w:eastAsia="zh-CN"/>
          </w:rPr>
          <w:t>(二)、除味剂项目建设必要性分析</w:t>
        </w:r>
        <w:r>
          <w:tab/>
        </w:r>
        <w:r>
          <w:fldChar w:fldCharType="begin"/>
        </w:r>
        <w:r>
          <w:instrText xml:space="preserve"> PAGEREF _Toc3349 \h </w:instrText>
        </w:r>
        <w:r>
          <w:fldChar w:fldCharType="separate"/>
        </w:r>
        <w:r>
          <w:t>12</w:t>
        </w:r>
        <w:r>
          <w:fldChar w:fldCharType="end"/>
        </w:r>
      </w:hyperlink>
    </w:p>
    <w:p>
      <w:pPr>
        <w:pStyle w:val="TOC1"/>
        <w:tabs>
          <w:tab w:val="right" w:leader="dot" w:pos="8306"/>
        </w:tabs>
      </w:pPr>
      <w:hyperlink w:anchor="_Toc27876" w:history="1">
        <w:r>
          <w:rPr>
            <w:rFonts w:ascii="仿宋" w:eastAsia="仿宋" w:hAnsi="仿宋" w:cs="仿宋" w:hint="eastAsia"/>
            <w:lang w:eastAsia="zh-CN"/>
          </w:rPr>
          <w:t>四、产品规划分析</w:t>
        </w:r>
        <w:r>
          <w:tab/>
        </w:r>
        <w:r>
          <w:fldChar w:fldCharType="begin"/>
        </w:r>
        <w:r>
          <w:instrText xml:space="preserve"> PAGEREF _Toc27876 \h </w:instrText>
        </w:r>
        <w:r>
          <w:fldChar w:fldCharType="separate"/>
        </w:r>
        <w:r>
          <w:t>13</w:t>
        </w:r>
        <w:r>
          <w:fldChar w:fldCharType="end"/>
        </w:r>
      </w:hyperlink>
    </w:p>
    <w:p>
      <w:pPr>
        <w:pStyle w:val="TOC2"/>
        <w:tabs>
          <w:tab w:val="right" w:leader="dot" w:pos="8306"/>
        </w:tabs>
      </w:pPr>
      <w:hyperlink w:anchor="_Toc4437" w:history="1">
        <w:r>
          <w:rPr>
            <w:rFonts w:ascii="仿宋" w:eastAsia="仿宋" w:hAnsi="仿宋" w:cs="仿宋" w:hint="eastAsia"/>
            <w:lang w:eastAsia="zh-CN"/>
          </w:rPr>
          <w:t>(一)、产品规划</w:t>
        </w:r>
        <w:r>
          <w:tab/>
        </w:r>
        <w:r>
          <w:fldChar w:fldCharType="begin"/>
        </w:r>
        <w:r>
          <w:instrText xml:space="preserve"> PAGEREF _Toc4437 \h </w:instrText>
        </w:r>
        <w:r>
          <w:fldChar w:fldCharType="separate"/>
        </w:r>
        <w:r>
          <w:t>13</w:t>
        </w:r>
        <w:r>
          <w:fldChar w:fldCharType="end"/>
        </w:r>
      </w:hyperlink>
    </w:p>
    <w:p>
      <w:pPr>
        <w:pStyle w:val="TOC2"/>
        <w:tabs>
          <w:tab w:val="right" w:leader="dot" w:pos="8306"/>
        </w:tabs>
      </w:pPr>
      <w:hyperlink w:anchor="_Toc27928" w:history="1">
        <w:r>
          <w:rPr>
            <w:rFonts w:ascii="仿宋" w:eastAsia="仿宋" w:hAnsi="仿宋" w:cs="仿宋" w:hint="eastAsia"/>
            <w:lang w:eastAsia="zh-CN"/>
          </w:rPr>
          <w:t>(二)、建设规模</w:t>
        </w:r>
        <w:r>
          <w:tab/>
        </w:r>
        <w:r>
          <w:fldChar w:fldCharType="begin"/>
        </w:r>
        <w:r>
          <w:instrText xml:space="preserve"> PAGEREF _Toc27928 \h </w:instrText>
        </w:r>
        <w:r>
          <w:fldChar w:fldCharType="separate"/>
        </w:r>
        <w:r>
          <w:t>14</w:t>
        </w:r>
        <w:r>
          <w:fldChar w:fldCharType="end"/>
        </w:r>
      </w:hyperlink>
    </w:p>
    <w:p>
      <w:pPr>
        <w:pStyle w:val="TOC1"/>
        <w:tabs>
          <w:tab w:val="right" w:leader="dot" w:pos="8306"/>
        </w:tabs>
      </w:pPr>
      <w:hyperlink w:anchor="_Toc120" w:history="1">
        <w:r>
          <w:rPr>
            <w:rFonts w:ascii="仿宋" w:eastAsia="仿宋" w:hAnsi="仿宋" w:cs="仿宋" w:hint="eastAsia"/>
            <w:lang w:eastAsia="zh-CN"/>
          </w:rPr>
          <w:t>五、除味剂项目文档管理</w:t>
        </w:r>
        <w:r>
          <w:tab/>
        </w:r>
        <w:r>
          <w:fldChar w:fldCharType="begin"/>
        </w:r>
        <w:r>
          <w:instrText xml:space="preserve"> PAGEREF _Toc120 \h </w:instrText>
        </w:r>
        <w:r>
          <w:fldChar w:fldCharType="separate"/>
        </w:r>
        <w:r>
          <w:t>15</w:t>
        </w:r>
        <w:r>
          <w:fldChar w:fldCharType="end"/>
        </w:r>
      </w:hyperlink>
    </w:p>
    <w:p>
      <w:pPr>
        <w:pStyle w:val="TOC2"/>
        <w:tabs>
          <w:tab w:val="right" w:leader="dot" w:pos="8306"/>
        </w:tabs>
      </w:pPr>
      <w:hyperlink w:anchor="_Toc3215" w:history="1">
        <w:r>
          <w:rPr>
            <w:rFonts w:ascii="仿宋" w:eastAsia="仿宋" w:hAnsi="仿宋" w:cs="仿宋" w:hint="eastAsia"/>
            <w:lang w:eastAsia="zh-CN"/>
          </w:rPr>
          <w:t>(一)、文档编制与审查</w:t>
        </w:r>
        <w:r>
          <w:tab/>
        </w:r>
        <w:r>
          <w:fldChar w:fldCharType="begin"/>
        </w:r>
        <w:r>
          <w:instrText xml:space="preserve"> PAGEREF _Toc3215 \h </w:instrText>
        </w:r>
        <w:r>
          <w:fldChar w:fldCharType="separate"/>
        </w:r>
        <w:r>
          <w:t>15</w:t>
        </w:r>
        <w:r>
          <w:fldChar w:fldCharType="end"/>
        </w:r>
      </w:hyperlink>
    </w:p>
    <w:p>
      <w:pPr>
        <w:pStyle w:val="TOC2"/>
        <w:tabs>
          <w:tab w:val="right" w:leader="dot" w:pos="8306"/>
        </w:tabs>
      </w:pPr>
      <w:hyperlink w:anchor="_Toc10008" w:history="1">
        <w:r>
          <w:rPr>
            <w:rFonts w:ascii="仿宋" w:eastAsia="仿宋" w:hAnsi="仿宋" w:cs="仿宋" w:hint="eastAsia"/>
            <w:lang w:eastAsia="zh-CN"/>
          </w:rPr>
          <w:t>(二)、文档发布与分发</w:t>
        </w:r>
        <w:r>
          <w:tab/>
        </w:r>
        <w:r>
          <w:fldChar w:fldCharType="begin"/>
        </w:r>
        <w:r>
          <w:instrText xml:space="preserve"> PAGEREF _Toc10008 \h </w:instrText>
        </w:r>
        <w:r>
          <w:fldChar w:fldCharType="separate"/>
        </w:r>
        <w:r>
          <w:t>16</w:t>
        </w:r>
        <w:r>
          <w:fldChar w:fldCharType="end"/>
        </w:r>
      </w:hyperlink>
    </w:p>
    <w:p>
      <w:pPr>
        <w:pStyle w:val="TOC2"/>
        <w:tabs>
          <w:tab w:val="right" w:leader="dot" w:pos="8306"/>
        </w:tabs>
      </w:pPr>
      <w:hyperlink w:anchor="_Toc9918" w:history="1">
        <w:r>
          <w:rPr>
            <w:rFonts w:ascii="仿宋" w:eastAsia="仿宋" w:hAnsi="仿宋" w:cs="仿宋" w:hint="eastAsia"/>
            <w:lang w:eastAsia="zh-CN"/>
          </w:rPr>
          <w:t>(三)、文档存档与归档</w:t>
        </w:r>
        <w:r>
          <w:tab/>
        </w:r>
        <w:r>
          <w:fldChar w:fldCharType="begin"/>
        </w:r>
        <w:r>
          <w:instrText xml:space="preserve"> PAGEREF _Toc9918 \h </w:instrText>
        </w:r>
        <w:r>
          <w:fldChar w:fldCharType="separate"/>
        </w:r>
        <w:r>
          <w:t>17</w:t>
        </w:r>
        <w:r>
          <w:fldChar w:fldCharType="end"/>
        </w:r>
      </w:hyperlink>
    </w:p>
    <w:p>
      <w:pPr>
        <w:pStyle w:val="TOC1"/>
        <w:tabs>
          <w:tab w:val="right" w:leader="dot" w:pos="8306"/>
        </w:tabs>
      </w:pPr>
      <w:hyperlink w:anchor="_Toc22262" w:history="1">
        <w:r>
          <w:rPr>
            <w:rFonts w:ascii="仿宋" w:eastAsia="仿宋" w:hAnsi="仿宋" w:cs="仿宋" w:hint="eastAsia"/>
            <w:lang w:eastAsia="zh-CN"/>
          </w:rPr>
          <w:t>六、除味剂项目绩效评估</w:t>
        </w:r>
        <w:r>
          <w:tab/>
        </w:r>
        <w:r>
          <w:fldChar w:fldCharType="begin"/>
        </w:r>
        <w:r>
          <w:instrText xml:space="preserve"> PAGEREF _Toc22262 \h </w:instrText>
        </w:r>
        <w:r>
          <w:fldChar w:fldCharType="separate"/>
        </w:r>
        <w:r>
          <w:t>18</w:t>
        </w:r>
        <w:r>
          <w:fldChar w:fldCharType="end"/>
        </w:r>
      </w:hyperlink>
    </w:p>
    <w:p>
      <w:pPr>
        <w:pStyle w:val="TOC2"/>
        <w:tabs>
          <w:tab w:val="right" w:leader="dot" w:pos="8306"/>
        </w:tabs>
      </w:pPr>
      <w:hyperlink w:anchor="_Toc8710" w:history="1">
        <w:r>
          <w:rPr>
            <w:rFonts w:ascii="仿宋" w:eastAsia="仿宋" w:hAnsi="仿宋" w:cs="仿宋" w:hint="eastAsia"/>
            <w:lang w:eastAsia="zh-CN"/>
          </w:rPr>
          <w:t>(一)、绩效评估指标</w:t>
        </w:r>
        <w:r>
          <w:tab/>
        </w:r>
        <w:r>
          <w:fldChar w:fldCharType="begin"/>
        </w:r>
        <w:r>
          <w:instrText xml:space="preserve"> PAGEREF _Toc8710 \h </w:instrText>
        </w:r>
        <w:r>
          <w:fldChar w:fldCharType="separate"/>
        </w:r>
        <w:r>
          <w:t>18</w:t>
        </w:r>
        <w:r>
          <w:fldChar w:fldCharType="end"/>
        </w:r>
      </w:hyperlink>
    </w:p>
    <w:p>
      <w:pPr>
        <w:pStyle w:val="TOC2"/>
        <w:tabs>
          <w:tab w:val="right" w:leader="dot" w:pos="8306"/>
        </w:tabs>
      </w:pPr>
      <w:hyperlink w:anchor="_Toc12834" w:history="1">
        <w:r>
          <w:rPr>
            <w:rFonts w:ascii="仿宋" w:eastAsia="仿宋" w:hAnsi="仿宋" w:cs="仿宋" w:hint="eastAsia"/>
            <w:lang w:eastAsia="zh-CN"/>
          </w:rPr>
          <w:t>(二)、绩效评估方法</w:t>
        </w:r>
        <w:r>
          <w:tab/>
        </w:r>
        <w:r>
          <w:fldChar w:fldCharType="begin"/>
        </w:r>
        <w:r>
          <w:instrText xml:space="preserve"> PAGEREF _Toc12834 \h </w:instrText>
        </w:r>
        <w:r>
          <w:fldChar w:fldCharType="separate"/>
        </w:r>
        <w:r>
          <w:t>19</w:t>
        </w:r>
        <w:r>
          <w:fldChar w:fldCharType="end"/>
        </w:r>
      </w:hyperlink>
    </w:p>
    <w:p>
      <w:pPr>
        <w:pStyle w:val="TOC2"/>
        <w:tabs>
          <w:tab w:val="right" w:leader="dot" w:pos="8306"/>
        </w:tabs>
      </w:pPr>
      <w:hyperlink w:anchor="_Toc24726" w:history="1">
        <w:r>
          <w:rPr>
            <w:rFonts w:ascii="仿宋" w:eastAsia="仿宋" w:hAnsi="仿宋" w:cs="仿宋" w:hint="eastAsia"/>
            <w:lang w:eastAsia="zh-CN"/>
          </w:rPr>
          <w:t>(三)、绩效评估周期</w:t>
        </w:r>
        <w:r>
          <w:tab/>
        </w:r>
        <w:r>
          <w:fldChar w:fldCharType="begin"/>
        </w:r>
        <w:r>
          <w:instrText xml:space="preserve"> PAGEREF _Toc24726 \h </w:instrText>
        </w:r>
        <w:r>
          <w:fldChar w:fldCharType="separate"/>
        </w:r>
        <w:r>
          <w:t>20</w:t>
        </w:r>
        <w:r>
          <w:fldChar w:fldCharType="end"/>
        </w:r>
      </w:hyperlink>
    </w:p>
    <w:p>
      <w:pPr>
        <w:pStyle w:val="TOC1"/>
        <w:tabs>
          <w:tab w:val="right" w:leader="dot" w:pos="8306"/>
        </w:tabs>
      </w:pPr>
      <w:hyperlink w:anchor="_Toc24782" w:history="1">
        <w:r>
          <w:rPr>
            <w:rFonts w:ascii="仿宋" w:eastAsia="仿宋" w:hAnsi="仿宋" w:cs="仿宋" w:hint="eastAsia"/>
            <w:lang w:eastAsia="zh-CN"/>
          </w:rPr>
          <w:t>七、除味剂项目技术管理</w:t>
        </w:r>
        <w:r>
          <w:tab/>
        </w:r>
        <w:r>
          <w:fldChar w:fldCharType="begin"/>
        </w:r>
        <w:r>
          <w:instrText xml:space="preserve"> PAGEREF _Toc24782 \h </w:instrText>
        </w:r>
        <w:r>
          <w:fldChar w:fldCharType="separate"/>
        </w:r>
        <w:r>
          <w:t>21</w:t>
        </w:r>
        <w:r>
          <w:fldChar w:fldCharType="end"/>
        </w:r>
      </w:hyperlink>
    </w:p>
    <w:p>
      <w:pPr>
        <w:pStyle w:val="TOC2"/>
        <w:tabs>
          <w:tab w:val="right" w:leader="dot" w:pos="8306"/>
        </w:tabs>
      </w:pPr>
      <w:hyperlink w:anchor="_Toc1435" w:history="1">
        <w:r>
          <w:rPr>
            <w:rFonts w:ascii="仿宋" w:eastAsia="仿宋" w:hAnsi="仿宋" w:cs="仿宋" w:hint="eastAsia"/>
            <w:lang w:eastAsia="zh-CN"/>
          </w:rPr>
          <w:t>(一)、技术方案选用方向</w:t>
        </w:r>
        <w:r>
          <w:tab/>
        </w:r>
        <w:r>
          <w:fldChar w:fldCharType="begin"/>
        </w:r>
        <w:r>
          <w:instrText xml:space="preserve"> PAGEREF _Toc1435 \h </w:instrText>
        </w:r>
        <w:r>
          <w:fldChar w:fldCharType="separate"/>
        </w:r>
        <w:r>
          <w:t>21</w:t>
        </w:r>
        <w:r>
          <w:fldChar w:fldCharType="end"/>
        </w:r>
      </w:hyperlink>
    </w:p>
    <w:p>
      <w:pPr>
        <w:pStyle w:val="TOC2"/>
        <w:tabs>
          <w:tab w:val="right" w:leader="dot" w:pos="8306"/>
        </w:tabs>
      </w:pPr>
      <w:hyperlink w:anchor="_Toc3657" w:history="1">
        <w:r>
          <w:rPr>
            <w:rFonts w:ascii="仿宋" w:eastAsia="仿宋" w:hAnsi="仿宋" w:cs="仿宋" w:hint="eastAsia"/>
            <w:lang w:eastAsia="zh-CN"/>
          </w:rPr>
          <w:t>(二)、工艺技术方案选用原则</w:t>
        </w:r>
        <w:r>
          <w:tab/>
        </w:r>
        <w:r>
          <w:fldChar w:fldCharType="begin"/>
        </w:r>
        <w:r>
          <w:instrText xml:space="preserve"> PAGEREF _Toc3657 \h </w:instrText>
        </w:r>
        <w:r>
          <w:fldChar w:fldCharType="separate"/>
        </w:r>
        <w:r>
          <w:t>23</w:t>
        </w:r>
        <w:r>
          <w:fldChar w:fldCharType="end"/>
        </w:r>
      </w:hyperlink>
    </w:p>
    <w:p>
      <w:pPr>
        <w:pStyle w:val="TOC2"/>
        <w:tabs>
          <w:tab w:val="right" w:leader="dot" w:pos="8306"/>
        </w:tabs>
      </w:pPr>
      <w:hyperlink w:anchor="_Toc6316" w:history="1">
        <w:r>
          <w:rPr>
            <w:rFonts w:ascii="仿宋" w:eastAsia="仿宋" w:hAnsi="仿宋" w:cs="仿宋" w:hint="eastAsia"/>
            <w:lang w:eastAsia="zh-CN"/>
          </w:rPr>
          <w:t>(三)、工艺技术方案要求</w:t>
        </w:r>
        <w:r>
          <w:tab/>
        </w:r>
        <w:r>
          <w:fldChar w:fldCharType="begin"/>
        </w:r>
        <w:r>
          <w:instrText xml:space="preserve"> PAGEREF _Toc6316 \h </w:instrText>
        </w:r>
        <w:r>
          <w:fldChar w:fldCharType="separate"/>
        </w:r>
        <w:r>
          <w:t>25</w:t>
        </w:r>
        <w:r>
          <w:fldChar w:fldCharType="end"/>
        </w:r>
      </w:hyperlink>
    </w:p>
    <w:p>
      <w:pPr>
        <w:pStyle w:val="TOC1"/>
        <w:tabs>
          <w:tab w:val="right" w:leader="dot" w:pos="8306"/>
        </w:tabs>
      </w:pPr>
      <w:hyperlink w:anchor="_Toc12080" w:history="1">
        <w:r>
          <w:rPr>
            <w:rFonts w:ascii="仿宋" w:eastAsia="仿宋" w:hAnsi="仿宋" w:cs="仿宋" w:hint="eastAsia"/>
            <w:lang w:eastAsia="zh-CN"/>
          </w:rPr>
          <w:t>八、除味剂项目风险管理</w:t>
        </w:r>
        <w:r>
          <w:tab/>
        </w:r>
        <w:r>
          <w:fldChar w:fldCharType="begin"/>
        </w:r>
        <w:r>
          <w:instrText xml:space="preserve"> PAGEREF _Toc12080 \h </w:instrText>
        </w:r>
        <w:r>
          <w:fldChar w:fldCharType="separate"/>
        </w:r>
        <w:r>
          <w:t>27</w:t>
        </w:r>
        <w:r>
          <w:fldChar w:fldCharType="end"/>
        </w:r>
      </w:hyperlink>
    </w:p>
    <w:p>
      <w:pPr>
        <w:pStyle w:val="TOC2"/>
        <w:tabs>
          <w:tab w:val="right" w:leader="dot" w:pos="8306"/>
        </w:tabs>
      </w:pPr>
      <w:hyperlink w:anchor="_Toc8654" w:history="1">
        <w:r>
          <w:rPr>
            <w:rFonts w:ascii="仿宋" w:eastAsia="仿宋" w:hAnsi="仿宋" w:cs="仿宋" w:hint="eastAsia"/>
            <w:lang w:eastAsia="zh-CN"/>
          </w:rPr>
          <w:t>(一)、风险识别与评估</w:t>
        </w:r>
        <w:r>
          <w:tab/>
        </w:r>
        <w:r>
          <w:fldChar w:fldCharType="begin"/>
        </w:r>
        <w:r>
          <w:instrText xml:space="preserve"> PAGEREF _Toc8654 \h </w:instrText>
        </w:r>
        <w:r>
          <w:fldChar w:fldCharType="separate"/>
        </w:r>
        <w:r>
          <w:t>27</w:t>
        </w:r>
        <w:r>
          <w:fldChar w:fldCharType="end"/>
        </w:r>
      </w:hyperlink>
    </w:p>
    <w:p>
      <w:pPr>
        <w:pStyle w:val="TOC2"/>
        <w:tabs>
          <w:tab w:val="right" w:leader="dot" w:pos="8306"/>
        </w:tabs>
      </w:pPr>
      <w:hyperlink w:anchor="_Toc25056" w:history="1">
        <w:r>
          <w:rPr>
            <w:rFonts w:ascii="仿宋" w:eastAsia="仿宋" w:hAnsi="仿宋" w:cs="仿宋" w:hint="eastAsia"/>
            <w:lang w:eastAsia="zh-CN"/>
          </w:rPr>
          <w:t>(二)、风险应对策略</w:t>
        </w:r>
        <w:r>
          <w:tab/>
        </w:r>
        <w:r>
          <w:fldChar w:fldCharType="begin"/>
        </w:r>
        <w:r>
          <w:instrText xml:space="preserve"> PAGEREF _Toc25056 \h </w:instrText>
        </w:r>
        <w:r>
          <w:fldChar w:fldCharType="separate"/>
        </w:r>
        <w:r>
          <w:t>28</w:t>
        </w:r>
        <w:r>
          <w:fldChar w:fldCharType="end"/>
        </w:r>
      </w:hyperlink>
    </w:p>
    <w:p>
      <w:pPr>
        <w:pStyle w:val="TOC2"/>
        <w:tabs>
          <w:tab w:val="right" w:leader="dot" w:pos="8306"/>
        </w:tabs>
      </w:pPr>
      <w:hyperlink w:anchor="_Toc27286" w:history="1">
        <w:r>
          <w:rPr>
            <w:rFonts w:ascii="仿宋" w:eastAsia="仿宋" w:hAnsi="仿宋" w:cs="仿宋" w:hint="eastAsia"/>
            <w:lang w:eastAsia="zh-CN"/>
          </w:rPr>
          <w:t>(三)、风险监控与控制</w:t>
        </w:r>
        <w:r>
          <w:tab/>
        </w:r>
        <w:r>
          <w:fldChar w:fldCharType="begin"/>
        </w:r>
        <w:r>
          <w:instrText xml:space="preserve"> PAGEREF _Toc27286 \h </w:instrText>
        </w:r>
        <w:r>
          <w:fldChar w:fldCharType="separate"/>
        </w:r>
        <w:r>
          <w:t>30</w:t>
        </w:r>
        <w:r>
          <w:fldChar w:fldCharType="end"/>
        </w:r>
      </w:hyperlink>
    </w:p>
    <w:p>
      <w:pPr>
        <w:pStyle w:val="TOC1"/>
        <w:tabs>
          <w:tab w:val="right" w:leader="dot" w:pos="8306"/>
        </w:tabs>
      </w:pPr>
      <w:hyperlink w:anchor="_Toc930" w:history="1">
        <w:r>
          <w:rPr>
            <w:rFonts w:ascii="仿宋" w:eastAsia="仿宋" w:hAnsi="仿宋" w:cs="仿宋" w:hint="eastAsia"/>
            <w:lang w:eastAsia="zh-CN"/>
          </w:rPr>
          <w:t>九、除味剂项目计划安排</w:t>
        </w:r>
        <w:r>
          <w:tab/>
        </w:r>
        <w:r>
          <w:fldChar w:fldCharType="begin"/>
        </w:r>
        <w:r>
          <w:instrText xml:space="preserve"> PAGEREF _Toc930 \h </w:instrText>
        </w:r>
        <w:r>
          <w:fldChar w:fldCharType="separate"/>
        </w:r>
        <w:r>
          <w:t>31</w:t>
        </w:r>
        <w:r>
          <w:fldChar w:fldCharType="end"/>
        </w:r>
      </w:hyperlink>
    </w:p>
    <w:p>
      <w:pPr>
        <w:pStyle w:val="TOC2"/>
        <w:tabs>
          <w:tab w:val="right" w:leader="dot" w:pos="8306"/>
        </w:tabs>
      </w:pPr>
      <w:hyperlink w:anchor="_Toc13599" w:history="1">
        <w:r>
          <w:rPr>
            <w:rFonts w:ascii="仿宋" w:eastAsia="仿宋" w:hAnsi="仿宋" w:cs="仿宋" w:hint="eastAsia"/>
            <w:lang w:eastAsia="zh-CN"/>
          </w:rPr>
          <w:t>(一)、建设周期</w:t>
        </w:r>
        <w:r>
          <w:tab/>
        </w:r>
        <w:r>
          <w:fldChar w:fldCharType="begin"/>
        </w:r>
        <w:r>
          <w:instrText xml:space="preserve"> PAGEREF _Toc13599 \h </w:instrText>
        </w:r>
        <w:r>
          <w:fldChar w:fldCharType="separate"/>
        </w:r>
        <w:r>
          <w:t>31</w:t>
        </w:r>
        <w:r>
          <w:fldChar w:fldCharType="end"/>
        </w:r>
      </w:hyperlink>
    </w:p>
    <w:p>
      <w:pPr>
        <w:pStyle w:val="TOC2"/>
        <w:tabs>
          <w:tab w:val="right" w:leader="dot" w:pos="8306"/>
        </w:tabs>
      </w:pPr>
      <w:hyperlink w:anchor="_Toc10296" w:history="1">
        <w:r>
          <w:rPr>
            <w:rFonts w:ascii="仿宋" w:eastAsia="仿宋" w:hAnsi="仿宋" w:cs="仿宋" w:hint="eastAsia"/>
            <w:lang w:eastAsia="zh-CN"/>
          </w:rPr>
          <w:t>(二)、建设进度</w:t>
        </w:r>
        <w:r>
          <w:tab/>
        </w:r>
        <w:r>
          <w:fldChar w:fldCharType="begin"/>
        </w:r>
        <w:r>
          <w:instrText xml:space="preserve"> PAGEREF _Toc10296 \h </w:instrText>
        </w:r>
        <w:r>
          <w:fldChar w:fldCharType="separate"/>
        </w:r>
        <w:r>
          <w:t>32</w:t>
        </w:r>
        <w:r>
          <w:fldChar w:fldCharType="end"/>
        </w:r>
      </w:hyperlink>
    </w:p>
    <w:p>
      <w:pPr>
        <w:pStyle w:val="TOC2"/>
        <w:tabs>
          <w:tab w:val="right" w:leader="dot" w:pos="8306"/>
        </w:tabs>
      </w:pPr>
      <w:hyperlink w:anchor="_Toc32754" w:history="1">
        <w:r>
          <w:rPr>
            <w:rFonts w:ascii="仿宋" w:eastAsia="仿宋" w:hAnsi="仿宋" w:cs="仿宋" w:hint="eastAsia"/>
            <w:lang w:eastAsia="zh-CN"/>
          </w:rPr>
          <w:t>(三)、进度安排注意事项</w:t>
        </w:r>
        <w:r>
          <w:tab/>
        </w:r>
        <w:r>
          <w:fldChar w:fldCharType="begin"/>
        </w:r>
        <w:r>
          <w:instrText xml:space="preserve"> PAGEREF _Toc32754 \h </w:instrText>
        </w:r>
        <w:r>
          <w:fldChar w:fldCharType="separate"/>
        </w:r>
        <w:r>
          <w:t>33</w:t>
        </w:r>
        <w:r>
          <w:fldChar w:fldCharType="end"/>
        </w:r>
      </w:hyperlink>
    </w:p>
    <w:p>
      <w:pPr>
        <w:pStyle w:val="TOC2"/>
        <w:tabs>
          <w:tab w:val="right" w:leader="dot" w:pos="8306"/>
        </w:tabs>
      </w:pPr>
      <w:hyperlink w:anchor="_Toc20132" w:history="1">
        <w:r>
          <w:rPr>
            <w:rFonts w:ascii="仿宋" w:eastAsia="仿宋" w:hAnsi="仿宋" w:cs="仿宋" w:hint="eastAsia"/>
            <w:lang w:eastAsia="zh-CN"/>
          </w:rPr>
          <w:t>(四)、人力资源配置</w:t>
        </w:r>
        <w:r>
          <w:tab/>
        </w:r>
        <w:r>
          <w:fldChar w:fldCharType="begin"/>
        </w:r>
        <w:r>
          <w:instrText xml:space="preserve"> PAGEREF _Toc20132 \h </w:instrText>
        </w:r>
        <w:r>
          <w:fldChar w:fldCharType="separate"/>
        </w:r>
        <w:r>
          <w:t>34</w:t>
        </w:r>
        <w:r>
          <w:fldChar w:fldCharType="end"/>
        </w:r>
      </w:hyperlink>
    </w:p>
    <w:p>
      <w:pPr>
        <w:pStyle w:val="TOC1"/>
        <w:tabs>
          <w:tab w:val="right" w:leader="dot" w:pos="8306"/>
        </w:tabs>
      </w:pPr>
      <w:hyperlink w:anchor="_Toc26144" w:history="1">
        <w:r>
          <w:rPr>
            <w:rFonts w:ascii="仿宋" w:eastAsia="仿宋" w:hAnsi="仿宋" w:cs="仿宋" w:hint="eastAsia"/>
            <w:lang w:eastAsia="zh-CN"/>
          </w:rPr>
          <w:t>十、除味剂项目投资规划</w:t>
        </w:r>
        <w:r>
          <w:tab/>
        </w:r>
        <w:r>
          <w:fldChar w:fldCharType="begin"/>
        </w:r>
        <w:r>
          <w:instrText xml:space="preserve"> PAGEREF _Toc26144 \h </w:instrText>
        </w:r>
        <w:r>
          <w:fldChar w:fldCharType="separate"/>
        </w:r>
        <w:r>
          <w:t>35</w:t>
        </w:r>
        <w:r>
          <w:fldChar w:fldCharType="end"/>
        </w:r>
      </w:hyperlink>
    </w:p>
    <w:p>
      <w:pPr>
        <w:pStyle w:val="TOC2"/>
        <w:tabs>
          <w:tab w:val="right" w:leader="dot" w:pos="8306"/>
        </w:tabs>
      </w:pPr>
      <w:hyperlink w:anchor="_Toc17766" w:history="1">
        <w:r>
          <w:rPr>
            <w:rFonts w:ascii="仿宋" w:eastAsia="仿宋" w:hAnsi="仿宋" w:cs="仿宋" w:hint="eastAsia"/>
            <w:lang w:eastAsia="zh-CN"/>
          </w:rPr>
          <w:t>(一)、除味剂项目总投资估算</w:t>
        </w:r>
        <w:r>
          <w:tab/>
        </w:r>
        <w:r>
          <w:fldChar w:fldCharType="begin"/>
        </w:r>
        <w:r>
          <w:instrText xml:space="preserve"> PAGEREF _Toc17766 \h </w:instrText>
        </w:r>
        <w:r>
          <w:fldChar w:fldCharType="separate"/>
        </w:r>
        <w:r>
          <w:t>35</w:t>
        </w:r>
        <w:r>
          <w:fldChar w:fldCharType="end"/>
        </w:r>
      </w:hyperlink>
    </w:p>
    <w:p>
      <w:pPr>
        <w:pStyle w:val="TOC2"/>
        <w:tabs>
          <w:tab w:val="right" w:leader="dot" w:pos="8306"/>
        </w:tabs>
      </w:pPr>
      <w:hyperlink w:anchor="_Toc25872" w:history="1">
        <w:r>
          <w:rPr>
            <w:rFonts w:ascii="仿宋" w:eastAsia="仿宋" w:hAnsi="仿宋" w:cs="仿宋" w:hint="eastAsia"/>
            <w:lang w:eastAsia="zh-CN"/>
          </w:rPr>
          <w:t>(二)、资金筹措</w:t>
        </w:r>
        <w:r>
          <w:tab/>
        </w:r>
        <w:r>
          <w:fldChar w:fldCharType="begin"/>
        </w:r>
        <w:r>
          <w:instrText xml:space="preserve"> PAGEREF _Toc25872 \h </w:instrText>
        </w:r>
        <w:r>
          <w:fldChar w:fldCharType="separate"/>
        </w:r>
        <w:r>
          <w:t>37</w:t>
        </w:r>
        <w:r>
          <w:fldChar w:fldCharType="end"/>
        </w:r>
      </w:hyperlink>
    </w:p>
    <w:p>
      <w:pPr>
        <w:pStyle w:val="TOC1"/>
        <w:tabs>
          <w:tab w:val="right" w:leader="dot" w:pos="8306"/>
        </w:tabs>
      </w:pPr>
      <w:hyperlink w:anchor="_Toc399" w:history="1">
        <w:r>
          <w:rPr>
            <w:rFonts w:ascii="仿宋" w:eastAsia="仿宋" w:hAnsi="仿宋" w:cs="仿宋" w:hint="eastAsia"/>
            <w:lang w:eastAsia="zh-CN"/>
          </w:rPr>
          <w:t>十一、除味剂项目社会影响</w:t>
        </w:r>
        <w:r>
          <w:tab/>
        </w:r>
        <w:r>
          <w:fldChar w:fldCharType="begin"/>
        </w:r>
        <w:r>
          <w:instrText xml:space="preserve"> PAGEREF _Toc399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14" w:history="1">
        <w:r>
          <w:rPr>
            <w:rFonts w:ascii="仿宋" w:eastAsia="仿宋" w:hAnsi="仿宋" w:cs="仿宋" w:hint="eastAsia"/>
            <w:lang w:eastAsia="zh-CN"/>
          </w:rPr>
          <w:t>(一)、社会责任与义务</w:t>
        </w:r>
        <w:r>
          <w:tab/>
        </w:r>
        <w:r>
          <w:fldChar w:fldCharType="begin"/>
        </w:r>
        <w:r>
          <w:instrText xml:space="preserve"> PAGEREF _Toc24014 \h </w:instrText>
        </w:r>
        <w:r>
          <w:fldChar w:fldCharType="separate"/>
        </w:r>
        <w:r>
          <w:t>37</w:t>
        </w:r>
        <w:r>
          <w:fldChar w:fldCharType="end"/>
        </w:r>
      </w:hyperlink>
    </w:p>
    <w:p>
      <w:pPr>
        <w:pStyle w:val="TOC2"/>
        <w:tabs>
          <w:tab w:val="right" w:leader="dot" w:pos="8306"/>
        </w:tabs>
      </w:pPr>
      <w:hyperlink w:anchor="_Toc1863" w:history="1">
        <w:r>
          <w:rPr>
            <w:rFonts w:ascii="仿宋" w:eastAsia="仿宋" w:hAnsi="仿宋" w:cs="仿宋" w:hint="eastAsia"/>
            <w:lang w:eastAsia="zh-CN"/>
          </w:rPr>
          <w:t>(二)、社会参与与沟通</w:t>
        </w:r>
        <w:r>
          <w:tab/>
        </w:r>
        <w:r>
          <w:fldChar w:fldCharType="begin"/>
        </w:r>
        <w:r>
          <w:instrText xml:space="preserve"> PAGEREF _Toc1863 \h </w:instrText>
        </w:r>
        <w:r>
          <w:fldChar w:fldCharType="separate"/>
        </w:r>
        <w:r>
          <w:t>38</w:t>
        </w:r>
        <w:r>
          <w:fldChar w:fldCharType="end"/>
        </w:r>
      </w:hyperlink>
    </w:p>
    <w:p>
      <w:pPr>
        <w:pStyle w:val="TOC1"/>
        <w:tabs>
          <w:tab w:val="right" w:leader="dot" w:pos="8306"/>
        </w:tabs>
      </w:pPr>
      <w:hyperlink w:anchor="_Toc5611" w:history="1">
        <w:r>
          <w:rPr>
            <w:rFonts w:ascii="仿宋" w:eastAsia="仿宋" w:hAnsi="仿宋" w:cs="仿宋" w:hint="eastAsia"/>
            <w:lang w:eastAsia="zh-CN"/>
          </w:rPr>
          <w:t>十二、生产安全保护</w:t>
        </w:r>
        <w:r>
          <w:tab/>
        </w:r>
        <w:r>
          <w:fldChar w:fldCharType="begin"/>
        </w:r>
        <w:r>
          <w:instrText xml:space="preserve"> PAGEREF _Toc5611 \h </w:instrText>
        </w:r>
        <w:r>
          <w:fldChar w:fldCharType="separate"/>
        </w:r>
        <w:r>
          <w:t>39</w:t>
        </w:r>
        <w:r>
          <w:fldChar w:fldCharType="end"/>
        </w:r>
      </w:hyperlink>
    </w:p>
    <w:p>
      <w:pPr>
        <w:pStyle w:val="TOC2"/>
        <w:tabs>
          <w:tab w:val="right" w:leader="dot" w:pos="8306"/>
        </w:tabs>
      </w:pPr>
      <w:hyperlink w:anchor="_Toc14275" w:history="1">
        <w:r>
          <w:rPr>
            <w:rFonts w:ascii="仿宋" w:eastAsia="仿宋" w:hAnsi="仿宋" w:cs="仿宋" w:hint="eastAsia"/>
            <w:lang w:eastAsia="zh-CN"/>
          </w:rPr>
          <w:t>(一)、消防安全</w:t>
        </w:r>
        <w:r>
          <w:tab/>
        </w:r>
        <w:r>
          <w:fldChar w:fldCharType="begin"/>
        </w:r>
        <w:r>
          <w:instrText xml:space="preserve"> PAGEREF _Toc14275 \h </w:instrText>
        </w:r>
        <w:r>
          <w:fldChar w:fldCharType="separate"/>
        </w:r>
        <w:r>
          <w:t>39</w:t>
        </w:r>
        <w:r>
          <w:fldChar w:fldCharType="end"/>
        </w:r>
      </w:hyperlink>
    </w:p>
    <w:p>
      <w:pPr>
        <w:pStyle w:val="TOC2"/>
        <w:tabs>
          <w:tab w:val="right" w:leader="dot" w:pos="8306"/>
        </w:tabs>
      </w:pPr>
      <w:hyperlink w:anchor="_Toc23585" w:history="1">
        <w:r>
          <w:rPr>
            <w:rFonts w:ascii="仿宋" w:eastAsia="仿宋" w:hAnsi="仿宋" w:cs="仿宋" w:hint="eastAsia"/>
            <w:lang w:eastAsia="zh-CN"/>
          </w:rPr>
          <w:t>(二)、防火防爆总图布置措施</w:t>
        </w:r>
        <w:r>
          <w:tab/>
        </w:r>
        <w:r>
          <w:fldChar w:fldCharType="begin"/>
        </w:r>
        <w:r>
          <w:instrText xml:space="preserve"> PAGEREF _Toc23585 \h </w:instrText>
        </w:r>
        <w:r>
          <w:fldChar w:fldCharType="separate"/>
        </w:r>
        <w:r>
          <w:t>40</w:t>
        </w:r>
        <w:r>
          <w:fldChar w:fldCharType="end"/>
        </w:r>
      </w:hyperlink>
    </w:p>
    <w:p>
      <w:pPr>
        <w:pStyle w:val="TOC2"/>
        <w:tabs>
          <w:tab w:val="right" w:leader="dot" w:pos="8306"/>
        </w:tabs>
      </w:pPr>
      <w:hyperlink w:anchor="_Toc14274" w:history="1">
        <w:r>
          <w:rPr>
            <w:rFonts w:ascii="仿宋" w:eastAsia="仿宋" w:hAnsi="仿宋" w:cs="仿宋" w:hint="eastAsia"/>
            <w:lang w:eastAsia="zh-CN"/>
          </w:rPr>
          <w:t>(三)、自然灾害防范措施</w:t>
        </w:r>
        <w:r>
          <w:tab/>
        </w:r>
        <w:r>
          <w:fldChar w:fldCharType="begin"/>
        </w:r>
        <w:r>
          <w:instrText xml:space="preserve"> PAGEREF _Toc14274 \h </w:instrText>
        </w:r>
        <w:r>
          <w:fldChar w:fldCharType="separate"/>
        </w:r>
        <w:r>
          <w:t>41</w:t>
        </w:r>
        <w:r>
          <w:fldChar w:fldCharType="end"/>
        </w:r>
      </w:hyperlink>
    </w:p>
    <w:p>
      <w:pPr>
        <w:pStyle w:val="TOC2"/>
        <w:tabs>
          <w:tab w:val="right" w:leader="dot" w:pos="8306"/>
        </w:tabs>
      </w:pPr>
      <w:hyperlink w:anchor="_Toc22366" w:history="1">
        <w:r>
          <w:rPr>
            <w:rFonts w:ascii="仿宋" w:eastAsia="仿宋" w:hAnsi="仿宋" w:cs="仿宋" w:hint="eastAsia"/>
            <w:lang w:eastAsia="zh-CN"/>
          </w:rPr>
          <w:t>(四)、安全色及安全标志使用要求</w:t>
        </w:r>
        <w:r>
          <w:tab/>
        </w:r>
        <w:r>
          <w:fldChar w:fldCharType="begin"/>
        </w:r>
        <w:r>
          <w:instrText xml:space="preserve"> PAGEREF _Toc22366 \h </w:instrText>
        </w:r>
        <w:r>
          <w:fldChar w:fldCharType="separate"/>
        </w:r>
        <w:r>
          <w:t>42</w:t>
        </w:r>
        <w:r>
          <w:fldChar w:fldCharType="end"/>
        </w:r>
      </w:hyperlink>
    </w:p>
    <w:p>
      <w:pPr>
        <w:pStyle w:val="TOC2"/>
        <w:tabs>
          <w:tab w:val="right" w:leader="dot" w:pos="8306"/>
        </w:tabs>
      </w:pPr>
      <w:hyperlink w:anchor="_Toc31489" w:history="1">
        <w:r>
          <w:rPr>
            <w:rFonts w:ascii="仿宋" w:eastAsia="仿宋" w:hAnsi="仿宋" w:cs="仿宋" w:hint="eastAsia"/>
            <w:lang w:eastAsia="zh-CN"/>
          </w:rPr>
          <w:t>(五)、防尘防毒措施</w:t>
        </w:r>
        <w:r>
          <w:tab/>
        </w:r>
        <w:r>
          <w:fldChar w:fldCharType="begin"/>
        </w:r>
        <w:r>
          <w:instrText xml:space="preserve"> PAGEREF _Toc31489 \h </w:instrText>
        </w:r>
        <w:r>
          <w:fldChar w:fldCharType="separate"/>
        </w:r>
        <w:r>
          <w:t>43</w:t>
        </w:r>
        <w:r>
          <w:fldChar w:fldCharType="end"/>
        </w:r>
      </w:hyperlink>
    </w:p>
    <w:p>
      <w:pPr>
        <w:pStyle w:val="TOC2"/>
        <w:tabs>
          <w:tab w:val="right" w:leader="dot" w:pos="8306"/>
        </w:tabs>
      </w:pPr>
      <w:hyperlink w:anchor="_Toc31458" w:history="1">
        <w:r>
          <w:rPr>
            <w:rFonts w:ascii="仿宋" w:eastAsia="仿宋" w:hAnsi="仿宋" w:cs="仿宋" w:hint="eastAsia"/>
            <w:lang w:eastAsia="zh-CN"/>
          </w:rPr>
          <w:t>(六)、防静电、触电防护及防雷措施</w:t>
        </w:r>
        <w:r>
          <w:tab/>
        </w:r>
        <w:r>
          <w:fldChar w:fldCharType="begin"/>
        </w:r>
        <w:r>
          <w:instrText xml:space="preserve"> PAGEREF _Toc31458 \h </w:instrText>
        </w:r>
        <w:r>
          <w:fldChar w:fldCharType="separate"/>
        </w:r>
        <w:r>
          <w:t>44</w:t>
        </w:r>
        <w:r>
          <w:fldChar w:fldCharType="end"/>
        </w:r>
      </w:hyperlink>
    </w:p>
    <w:p>
      <w:pPr>
        <w:pStyle w:val="TOC2"/>
        <w:tabs>
          <w:tab w:val="right" w:leader="dot" w:pos="8306"/>
        </w:tabs>
      </w:pPr>
      <w:hyperlink w:anchor="_Toc9293" w:history="1">
        <w:r>
          <w:rPr>
            <w:rFonts w:ascii="仿宋" w:eastAsia="仿宋" w:hAnsi="仿宋" w:cs="仿宋" w:hint="eastAsia"/>
            <w:lang w:eastAsia="zh-CN"/>
          </w:rPr>
          <w:t>(七)、机械设备安全保障措施</w:t>
        </w:r>
        <w:r>
          <w:tab/>
        </w:r>
        <w:r>
          <w:fldChar w:fldCharType="begin"/>
        </w:r>
        <w:r>
          <w:instrText xml:space="preserve"> PAGEREF _Toc9293 \h </w:instrText>
        </w:r>
        <w:r>
          <w:fldChar w:fldCharType="separate"/>
        </w:r>
        <w:r>
          <w:t>45</w:t>
        </w:r>
        <w:r>
          <w:fldChar w:fldCharType="end"/>
        </w:r>
      </w:hyperlink>
    </w:p>
    <w:p>
      <w:pPr>
        <w:pStyle w:val="TOC1"/>
        <w:tabs>
          <w:tab w:val="right" w:leader="dot" w:pos="8306"/>
        </w:tabs>
      </w:pPr>
      <w:hyperlink w:anchor="_Toc12436" w:history="1">
        <w:r>
          <w:rPr>
            <w:rFonts w:ascii="仿宋" w:eastAsia="仿宋" w:hAnsi="仿宋" w:cs="仿宋" w:hint="eastAsia"/>
            <w:lang w:eastAsia="zh-CN"/>
          </w:rPr>
          <w:t>十三、供应链管理</w:t>
        </w:r>
        <w:r>
          <w:tab/>
        </w:r>
        <w:r>
          <w:fldChar w:fldCharType="begin"/>
        </w:r>
        <w:r>
          <w:instrText xml:space="preserve"> PAGEREF _Toc12436 \h </w:instrText>
        </w:r>
        <w:r>
          <w:fldChar w:fldCharType="separate"/>
        </w:r>
        <w:r>
          <w:t>47</w:t>
        </w:r>
        <w:r>
          <w:fldChar w:fldCharType="end"/>
        </w:r>
      </w:hyperlink>
    </w:p>
    <w:p>
      <w:pPr>
        <w:pStyle w:val="TOC2"/>
        <w:tabs>
          <w:tab w:val="right" w:leader="dot" w:pos="8306"/>
        </w:tabs>
      </w:pPr>
      <w:hyperlink w:anchor="_Toc10006" w:history="1">
        <w:r>
          <w:rPr>
            <w:rFonts w:ascii="仿宋" w:eastAsia="仿宋" w:hAnsi="仿宋" w:cs="仿宋" w:hint="eastAsia"/>
            <w:lang w:eastAsia="zh-CN"/>
          </w:rPr>
          <w:t>(一)、供应链战略规划</w:t>
        </w:r>
        <w:r>
          <w:tab/>
        </w:r>
        <w:r>
          <w:fldChar w:fldCharType="begin"/>
        </w:r>
        <w:r>
          <w:instrText xml:space="preserve"> PAGEREF _Toc10006 \h </w:instrText>
        </w:r>
        <w:r>
          <w:fldChar w:fldCharType="separate"/>
        </w:r>
        <w:r>
          <w:t>47</w:t>
        </w:r>
        <w:r>
          <w:fldChar w:fldCharType="end"/>
        </w:r>
      </w:hyperlink>
    </w:p>
    <w:p>
      <w:pPr>
        <w:pStyle w:val="TOC2"/>
        <w:tabs>
          <w:tab w:val="right" w:leader="dot" w:pos="8306"/>
        </w:tabs>
      </w:pPr>
      <w:hyperlink w:anchor="_Toc4797" w:history="1">
        <w:r>
          <w:rPr>
            <w:rFonts w:ascii="仿宋" w:eastAsia="仿宋" w:hAnsi="仿宋" w:cs="仿宋" w:hint="eastAsia"/>
            <w:lang w:eastAsia="zh-CN"/>
          </w:rPr>
          <w:t>(二)、供应商选择与合作</w:t>
        </w:r>
        <w:r>
          <w:tab/>
        </w:r>
        <w:r>
          <w:fldChar w:fldCharType="begin"/>
        </w:r>
        <w:r>
          <w:instrText xml:space="preserve"> PAGEREF _Toc4797 \h </w:instrText>
        </w:r>
        <w:r>
          <w:fldChar w:fldCharType="separate"/>
        </w:r>
        <w:r>
          <w:t>48</w:t>
        </w:r>
        <w:r>
          <w:fldChar w:fldCharType="end"/>
        </w:r>
      </w:hyperlink>
    </w:p>
    <w:p>
      <w:pPr>
        <w:pStyle w:val="TOC2"/>
        <w:tabs>
          <w:tab w:val="right" w:leader="dot" w:pos="8306"/>
        </w:tabs>
      </w:pPr>
      <w:hyperlink w:anchor="_Toc16051" w:history="1">
        <w:r>
          <w:rPr>
            <w:rFonts w:ascii="仿宋" w:eastAsia="仿宋" w:hAnsi="仿宋" w:cs="仿宋" w:hint="eastAsia"/>
            <w:lang w:eastAsia="zh-CN"/>
          </w:rPr>
          <w:t>(三)、物流与库存管理</w:t>
        </w:r>
        <w:r>
          <w:tab/>
        </w:r>
        <w:r>
          <w:fldChar w:fldCharType="begin"/>
        </w:r>
        <w:r>
          <w:instrText xml:space="preserve"> PAGEREF _Toc16051 \h </w:instrText>
        </w:r>
        <w:r>
          <w:fldChar w:fldCharType="separate"/>
        </w:r>
        <w:r>
          <w:t>49</w:t>
        </w:r>
        <w:r>
          <w:fldChar w:fldCharType="end"/>
        </w:r>
      </w:hyperlink>
    </w:p>
    <w:p>
      <w:pPr>
        <w:pStyle w:val="TOC1"/>
        <w:tabs>
          <w:tab w:val="right" w:leader="dot" w:pos="8306"/>
        </w:tabs>
      </w:pPr>
      <w:hyperlink w:anchor="_Toc6337" w:history="1">
        <w:r>
          <w:rPr>
            <w:rFonts w:ascii="仿宋" w:eastAsia="仿宋" w:hAnsi="仿宋" w:cs="仿宋" w:hint="eastAsia"/>
            <w:lang w:eastAsia="zh-CN"/>
          </w:rPr>
          <w:t>十四、除味剂项目实施保障措施</w:t>
        </w:r>
        <w:r>
          <w:tab/>
        </w:r>
        <w:r>
          <w:fldChar w:fldCharType="begin"/>
        </w:r>
        <w:r>
          <w:instrText xml:space="preserve"> PAGEREF _Toc6337 \h </w:instrText>
        </w:r>
        <w:r>
          <w:fldChar w:fldCharType="separate"/>
        </w:r>
        <w:r>
          <w:t>51</w:t>
        </w:r>
        <w:r>
          <w:fldChar w:fldCharType="end"/>
        </w:r>
      </w:hyperlink>
    </w:p>
    <w:p>
      <w:pPr>
        <w:pStyle w:val="TOC2"/>
        <w:tabs>
          <w:tab w:val="right" w:leader="dot" w:pos="8306"/>
        </w:tabs>
      </w:pPr>
      <w:hyperlink w:anchor="_Toc12474" w:history="1">
        <w:r>
          <w:rPr>
            <w:rFonts w:ascii="仿宋" w:eastAsia="仿宋" w:hAnsi="仿宋" w:cs="仿宋" w:hint="eastAsia"/>
            <w:lang w:eastAsia="zh-CN"/>
          </w:rPr>
          <w:t>(一)、除味剂项目实施保障机制</w:t>
        </w:r>
        <w:r>
          <w:tab/>
        </w:r>
        <w:r>
          <w:fldChar w:fldCharType="begin"/>
        </w:r>
        <w:r>
          <w:instrText xml:space="preserve"> PAGEREF _Toc12474 \h </w:instrText>
        </w:r>
        <w:r>
          <w:fldChar w:fldCharType="separate"/>
        </w:r>
        <w:r>
          <w:t>51</w:t>
        </w:r>
        <w:r>
          <w:fldChar w:fldCharType="end"/>
        </w:r>
      </w:hyperlink>
    </w:p>
    <w:p>
      <w:pPr>
        <w:pStyle w:val="TOC2"/>
        <w:tabs>
          <w:tab w:val="right" w:leader="dot" w:pos="8306"/>
        </w:tabs>
      </w:pPr>
      <w:hyperlink w:anchor="_Toc30359" w:history="1">
        <w:r>
          <w:rPr>
            <w:rFonts w:ascii="仿宋" w:eastAsia="仿宋" w:hAnsi="仿宋" w:cs="仿宋" w:hint="eastAsia"/>
            <w:lang w:eastAsia="zh-CN"/>
          </w:rPr>
          <w:t>(二)、除味剂项目法律合规要求</w:t>
        </w:r>
        <w:r>
          <w:tab/>
        </w:r>
        <w:r>
          <w:fldChar w:fldCharType="begin"/>
        </w:r>
        <w:r>
          <w:instrText xml:space="preserve"> PAGEREF _Toc30359 \h </w:instrText>
        </w:r>
        <w:r>
          <w:fldChar w:fldCharType="separate"/>
        </w:r>
        <w:r>
          <w:t>54</w:t>
        </w:r>
        <w:r>
          <w:fldChar w:fldCharType="end"/>
        </w:r>
      </w:hyperlink>
    </w:p>
    <w:p>
      <w:pPr>
        <w:pStyle w:val="TOC2"/>
        <w:tabs>
          <w:tab w:val="right" w:leader="dot" w:pos="8306"/>
        </w:tabs>
      </w:pPr>
      <w:hyperlink w:anchor="_Toc15124" w:history="1">
        <w:r>
          <w:rPr>
            <w:rFonts w:ascii="仿宋" w:eastAsia="仿宋" w:hAnsi="仿宋" w:cs="仿宋" w:hint="eastAsia"/>
            <w:lang w:eastAsia="zh-CN"/>
          </w:rPr>
          <w:t>(三)、除味剂项目合同管理与法律事务</w:t>
        </w:r>
        <w:r>
          <w:tab/>
        </w:r>
        <w:r>
          <w:fldChar w:fldCharType="begin"/>
        </w:r>
        <w:r>
          <w:instrText xml:space="preserve"> PAGEREF _Toc15124 \h </w:instrText>
        </w:r>
        <w:r>
          <w:fldChar w:fldCharType="separate"/>
        </w:r>
        <w:r>
          <w:t>58</w:t>
        </w:r>
        <w:r>
          <w:fldChar w:fldCharType="end"/>
        </w:r>
      </w:hyperlink>
    </w:p>
    <w:p>
      <w:pPr>
        <w:pStyle w:val="TOC2"/>
        <w:tabs>
          <w:tab w:val="right" w:leader="dot" w:pos="8306"/>
        </w:tabs>
      </w:pPr>
      <w:hyperlink w:anchor="_Toc11535" w:history="1">
        <w:r>
          <w:rPr>
            <w:rFonts w:ascii="仿宋" w:eastAsia="仿宋" w:hAnsi="仿宋" w:cs="仿宋" w:hint="eastAsia"/>
            <w:lang w:eastAsia="zh-CN"/>
          </w:rPr>
          <w:t>(四)、除味剂项目知识产权保护策略</w:t>
        </w:r>
        <w:r>
          <w:tab/>
        </w:r>
        <w:r>
          <w:fldChar w:fldCharType="begin"/>
        </w:r>
        <w:r>
          <w:instrText xml:space="preserve"> PAGEREF _Toc11535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65"/>
      <w:r>
        <w:rPr>
          <w:rFonts w:ascii="仿宋" w:eastAsia="仿宋" w:hAnsi="仿宋" w:cs="仿宋" w:hint="eastAsia"/>
          <w:sz w:val="28"/>
          <w:lang w:eastAsia="zh-CN"/>
        </w:rPr>
        <w:t>一、除味剂项目土建工程</w:t>
      </w:r>
      <w:bookmarkEnd w:id="2"/>
    </w:p>
    <w:p>
      <w:pPr>
        <w:pStyle w:val="Heading2"/>
        <w:rPr>
          <w:rFonts w:ascii="仿宋" w:eastAsia="仿宋" w:hAnsi="仿宋" w:cs="仿宋" w:hint="eastAsia"/>
          <w:lang w:eastAsia="zh-CN"/>
        </w:rPr>
      </w:pPr>
      <w:bookmarkStart w:id="3" w:name="_Toc1143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在除味剂项目的建筑工程设计中，我们将秉承一系列重要的设计原则，以确保除味剂项目建筑在功能、美观、可持续性等方面达到最佳效果。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首要原则是确保建筑的功能性得到最大化的发挥。我们将充分理解除味剂项目的实际需求，合理布局各个功能区域，保证建筑在满足业务需求的同时，提供高效的工作环境。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在建筑设计中，我们将综合考虑建设和运营成本。通过精细的经济效益分析，确保设计方案在高效利用资源的同时，对除味剂项目的长期盈利能力有积极的贡献。</w:t>
      </w:r>
    </w:p>
    <w:p>
      <w:pPr>
        <w:pStyle w:val="Heading2"/>
        <w:ind w:firstLine="560" w:firstLineChars="200"/>
        <w:rPr>
          <w:rFonts w:ascii="仿宋" w:eastAsia="仿宋" w:hAnsi="仿宋" w:cs="仿宋" w:hint="eastAsia"/>
          <w:sz w:val="28"/>
          <w:lang w:eastAsia="zh-CN"/>
        </w:rPr>
      </w:pPr>
      <w:bookmarkStart w:id="4" w:name="_Toc158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味剂项目的土建工程设计中，我们将精准设定设计年限，结合除味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除味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83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除味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除味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除味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88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本期工程除味剂项目预计总建筑面积XXX平方米，其中：计容建筑面积XXX平方米，计划建筑工程投资XX万元，占除味剂项目总投资的XX%。</w:t>
      </w:r>
    </w:p>
    <w:p>
      <w:pPr>
        <w:pStyle w:val="Heading1"/>
        <w:ind w:firstLine="560" w:firstLineChars="200"/>
        <w:rPr>
          <w:rFonts w:ascii="仿宋" w:eastAsia="仿宋" w:hAnsi="仿宋" w:cs="仿宋" w:hint="eastAsia"/>
          <w:sz w:val="28"/>
          <w:lang w:eastAsia="zh-CN"/>
        </w:rPr>
      </w:pPr>
      <w:bookmarkStart w:id="7" w:name="_Toc27733"/>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0744"/>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技术管理特点体现在其创新导向。通过引入最先进的技术趋势和解决方案，除味剂项目致力于提升科技含量、提高质量和效率水平。这意味着我们将采用最新的工具和方法，确保除味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除味剂项目技术管理的显著特征。通过整合不同领域的技术资源，我们实现了跨学科的协同工作。这有助于优化技术架构，提高整体效能。此外，整合性策略还促进了不同技术团队之间的紧密沟通和高效合作，确保除味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除味剂项目所采用的技术。通过不断优化技术方案，除味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除味剂项目团队将在除味剂项目初期识别可能的技术风险，并采取相应的预防和应对措施。通过建立健全的风险评估机制，除味剂项目能够在实施过程中及时发现并解决潜在的技术问题，保障除味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通过这些独特的技术管理特点，我们确信在除味剂项目中，技术将成为除味剂项目成功的有力支持。这一深度剖析揭示了技术管理在除味剂项目实施中的关键作用，为除味剂项目的技术基础奠定了坚实的基础。</w:t>
      </w:r>
    </w:p>
    <w:p>
      <w:pPr>
        <w:pStyle w:val="Heading2"/>
        <w:ind w:firstLine="560" w:firstLineChars="200"/>
        <w:rPr>
          <w:rFonts w:ascii="仿宋" w:eastAsia="仿宋" w:hAnsi="仿宋" w:cs="仿宋" w:hint="eastAsia"/>
          <w:sz w:val="28"/>
          <w:lang w:eastAsia="zh-CN"/>
        </w:rPr>
      </w:pPr>
      <w:bookmarkStart w:id="9" w:name="_Toc2396"/>
      <w:r>
        <w:rPr>
          <w:rFonts w:ascii="仿宋" w:eastAsia="仿宋" w:hAnsi="仿宋" w:cs="仿宋" w:hint="eastAsia"/>
          <w:sz w:val="28"/>
          <w:lang w:eastAsia="zh-CN"/>
        </w:rPr>
        <w:t>(二)、除味剂项目工艺技术设计方案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除味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除味剂项目将严格按照相关行业规范要求进行组织。通过有效控制产品质量，除味剂项目将致力于为顾客提供优质的除味剂项目产品和良好的服务。这体现了除味剂项目对于生产活动合规性和质量标准的高度重视，为除味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除味剂项目注重生态效益和清洁生产原则。除味剂项目建设将紧密结合地方特色经济发展，与社会经济发展规划和区域环境保护规划方案相协调一致。通过与当地区域自然生态系统的结合，除味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除味剂项目产品具有多样化的客户需求和个性化的特点。因此，除味剂项目产品规格品种多样，且单批生产数量较小。为满足这一特点，除味剂项目承办单位将建设先进的柔性制造生产线。通过广泛应用柔性制造技术，除味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除味剂项目采用的技术具有较高的技术含量和自动化水平，处于国内先进水平。这一技术选用不仅体现了对生产效率、质量和环境友好性的高标准要求，同时为除味剂项目的可持续发展奠定了坚实的基础。</w:t>
      </w:r>
    </w:p>
    <w:p>
      <w:pPr>
        <w:pStyle w:val="Heading2"/>
        <w:ind w:firstLine="560" w:firstLineChars="200"/>
        <w:rPr>
          <w:rFonts w:ascii="仿宋" w:eastAsia="仿宋" w:hAnsi="仿宋" w:cs="仿宋" w:hint="eastAsia"/>
          <w:sz w:val="28"/>
          <w:lang w:eastAsia="zh-CN"/>
        </w:rPr>
      </w:pPr>
      <w:bookmarkStart w:id="10" w:name="_Toc6473"/>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为确保除味剂项目的高效生产和技术实施，我们制定了一套精心设计的设备选型方案，以满足除味剂项目生产、质量和环保的要求。该方案的主要特点如下：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除味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针对除味剂项目产品的多样性和小批量生产的特点，我们将建设柔性制造生产线。通过在设备选型中考虑柔性制造技术，可以灵活应对不同产品规格和生产需求，实现生产线的高度灵活性和适应性。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4904"/>
      <w:r>
        <w:rPr>
          <w:rFonts w:ascii="仿宋" w:eastAsia="仿宋" w:hAnsi="仿宋" w:cs="仿宋" w:hint="eastAsia"/>
          <w:sz w:val="28"/>
          <w:lang w:eastAsia="zh-CN"/>
        </w:rPr>
        <w:t>三、除味剂项目建设背景及必要性分析</w:t>
      </w:r>
      <w:bookmarkEnd w:id="11"/>
    </w:p>
    <w:p>
      <w:pPr>
        <w:pStyle w:val="Heading2"/>
        <w:rPr>
          <w:rFonts w:ascii="仿宋" w:eastAsia="仿宋" w:hAnsi="仿宋" w:cs="仿宋" w:hint="eastAsia"/>
          <w:lang w:eastAsia="zh-CN"/>
        </w:rPr>
      </w:pPr>
      <w:bookmarkStart w:id="12" w:name="_Toc13044"/>
      <w:r>
        <w:rPr>
          <w:rFonts w:ascii="仿宋" w:eastAsia="仿宋" w:hAnsi="仿宋" w:cs="仿宋" w:hint="eastAsia"/>
          <w:lang w:eastAsia="zh-CN"/>
        </w:rPr>
        <w:t>(一)、除味剂项目背景分析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除味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我们的背景分析将深入挖掘当前行业的发展趋势，通过对竞争态势的全面审视，找到除味剂项目在这个潮流中的定位。同时，我们将关注行业内涌现的新兴机遇，以便除味剂项目更好地融入行业发展的潮流中。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除味剂项目提供了强大的发展动力。我们将聚焦于行业内最新的技术发展趋势，包括但不限于人工智能、大数据分析、物联网等领域。通过深度的技术研究，我们将确保除味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除味剂项目发展的源泉。我们将投入更多的精力对市场需求进行深入剖析，超越表面的需求，深入挖掘潜在的市场痛点和机遇。通过对市场需求的细致了解，除味剂项目将更有针对性地设计解决方案，满足市场的多样化需求，从而更好地促进除味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除味剂项目战略至关重要。我们将对竞争态势进行更为深入的分析，包括但不限于市场份额、产品特点、客户满意度等多个维度。通过深度的竞争分析，除味剂项目将能够更准确地把握市场脉搏，制定具有竞争力的除味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除味剂项目的发展具有直接的影响。我们将进行更为全面的法规和政策分析，了解行业发展中的潜在法律风险和合规挑战。通过充分了解和遵守相关法规，除味剂项目将确保在法律框架内合法合规运营，为除味剂项目的稳健发展提供有力支持。</w:t>
      </w:r>
    </w:p>
    <w:p>
      <w:pPr>
        <w:pStyle w:val="Heading2"/>
        <w:ind w:firstLine="560" w:firstLineChars="200"/>
        <w:rPr>
          <w:rFonts w:ascii="仿宋" w:eastAsia="仿宋" w:hAnsi="仿宋" w:cs="仿宋" w:hint="eastAsia"/>
          <w:sz w:val="28"/>
          <w:lang w:eastAsia="zh-CN"/>
        </w:rPr>
      </w:pPr>
      <w:bookmarkStart w:id="13" w:name="_Toc3349"/>
      <w:r>
        <w:rPr>
          <w:rFonts w:ascii="仿宋" w:eastAsia="仿宋" w:hAnsi="仿宋" w:cs="仿宋" w:hint="eastAsia"/>
          <w:sz w:val="28"/>
          <w:lang w:eastAsia="zh-CN"/>
        </w:rPr>
        <w:t>(二)、除味剂项目建设必要性分析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建设的迫切性源于对行业发展趋势的深刻洞察。我们正处于一个行业变革的时代，科技创新、数字化转型成为企业发展的关键动力。除味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建设不仅仅是为了跟上潮流，更是为了通过技术创新推动企业的持续发展。通过引入先进的技术和解决方案，除味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除味剂项目的建设成为必然选择，通过提高产品质量、拓展服务领域，从而在竞争中获得更多的机会。除味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除味剂项目建设的必要性体现在对客户需求更精准的满足。通过除味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建设的背后是对企业持续创新的追求。只有通过不断创新，企业才能在竞争中立于不败之地。除味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787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443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除味剂项目的主要产品是XXXX，预计年产值为XXX万元。这一产品在市场中占据着重要的地位，其广泛的应用范围使得该除味剂项目的市场前景非常广阔。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除味剂项目的xxx产品作为重要的原材料之一，将在多个领域发挥关键作用。其在建筑、交通、能源等方面的广泛应用将为整个产业链提供强大的支持，形成产业协同效应。除味剂项目的年产值XXX万XXX万XXX万万元不仅反映了其在市场上的巨大潜力，更预示着它对国民经济的积极贡献。这种关联度高、涉及面广的产业关系，使得该除味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792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总征地面积为XXXX平方米，相当于约XX.XX亩，其中净用地面积为XXXX平方米，红线范围内相当于约XX.XX亩。这一用地规模充分考虑了除味剂项目的建设需求，保障了除味剂项目在合适的空间内得以充分发展。除味剂项目规划的总建筑面积为XXXX平方米，其中主体工程建设占XXXX平方米，计容建筑面积达XXXX平方米。预计建筑工程的投资将达到XXXX万元，为除味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计划购置的设备共计XXXX台（套），设备购置费用为XXXX万元。这一设备购置计划充分考虑到除味剂项目的生产需求和技术要求，确保了除味剂项目在生产运营中具备先进的技术装备和高效的生产能力。设备的合理配置将为除味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计划总投资为XXXX万元，预计年实现营业收入为XXXX万元。这一产能规模的设定旨在确保除味剂项目能够在投资与回报之间取得平衡，实现长期可持续的发展。除味剂项目的总投资充分考虑到各个方面的需求，包括用地建设、设备购置等多个环节，以确保除味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20"/>
      <w:r>
        <w:rPr>
          <w:rFonts w:ascii="仿宋" w:eastAsia="仿宋" w:hAnsi="仿宋" w:cs="仿宋" w:hint="eastAsia"/>
          <w:sz w:val="28"/>
          <w:lang w:eastAsia="zh-CN"/>
        </w:rPr>
        <w:t>五、除味剂项目文档管理</w:t>
      </w:r>
      <w:bookmarkEnd w:id="17"/>
    </w:p>
    <w:p>
      <w:pPr>
        <w:pStyle w:val="Heading2"/>
        <w:rPr>
          <w:rFonts w:ascii="仿宋" w:eastAsia="仿宋" w:hAnsi="仿宋" w:cs="仿宋" w:hint="eastAsia"/>
          <w:lang w:eastAsia="zh-CN"/>
        </w:rPr>
      </w:pPr>
      <w:bookmarkStart w:id="18" w:name="_Toc321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除味剂项目高度重视文档的质量和准确性，以支持除味剂项目的各项活动和决策。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文档的编制始于除味剂项目计划的初期，我们制定了详细的文档编制计划，明确了每个文档的内容、格式和编写责任人。在除味剂项目启动阶段，我们首先编制了除味剂项目章程，明确定义了除味剂项目的目标、范围、风险等关键要素。随后，除味剂项目团队根据计划陆续编制了需求文档、设计文档、测试文档等各类文档，确保除味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除味剂项目管理中的重要环节，旨在确保除味剂项目文档符合质量标准和除味剂项目需求。在除味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除了内部审查，我们还进行了外部审查，邀请除味剂项目相关利益方和专业领域的专家对文档进行独立审查。这有助于获取更全面、客观的反馈，确保除味剂项目文档不仅符合内部标准，也满足外部需求。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除味剂项目在文档编制与审查方面建立了严格的管理机制，通过规范的流程和多维度的审查，确保除味剂项目文档的质量、准确性和可靠性，为除味剂项目的顺利推进提供了有力支持。</w:t>
      </w:r>
    </w:p>
    <w:p>
      <w:pPr>
        <w:pStyle w:val="Heading2"/>
        <w:ind w:firstLine="560" w:firstLineChars="200"/>
        <w:rPr>
          <w:rFonts w:ascii="仿宋" w:eastAsia="仿宋" w:hAnsi="仿宋" w:cs="仿宋" w:hint="eastAsia"/>
          <w:sz w:val="28"/>
          <w:lang w:eastAsia="zh-CN"/>
        </w:rPr>
      </w:pPr>
      <w:bookmarkStart w:id="19" w:name="_Toc1000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在除味剂项目中，我们致力于优化文档发布与分发过程，以确保信息的高效传递和团队间协作的顺畅进行。以下是我们采取的关键优化策略：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我们通过多渠道发布文档，包括电子邮件、除味剂项目管理平台、内部网站等，以满足不同团队成员的偏好和需求。多渠道发布确保了信息的全面覆盖。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https://d.book118.com/196225123113010042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C75D4"/>
    <w:rsid w:val="708C75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22512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2024-01-28T22:41:00Z</dcterms:created>
  <dcterms:modified xsi:type="dcterms:W3CDTF">2024-01-28T22:42:13Z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1BBBDBDAFA614DBFAB3CC2F403C93F6C_11</vt:lpwstr>
  </property>
  <property fmtid="{D5CDD505-2E9C-101B-9397-08002B2CF9AE}" pid="3" name="KSOProductBuildVer">
    <vt:lpwstr>2052-12.1.0.16250</vt:lpwstr>
  </property>
</Properties>
</file>