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9"/>
        </w:rPr>
      </w:pPr>
    </w:p>
    <w:p>
      <w:pPr>
        <w:spacing w:before="60"/>
        <w:ind w:left="0" w:right="8745" w:firstLine="0"/>
        <w:jc w:val="righ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参考模板鲜活水产品工程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0"/>
        <w:rPr>
          <w:rFonts w:ascii="黑体"/>
          <w:b/>
          <w:sz w:val="36"/>
        </w:rPr>
      </w:pPr>
    </w:p>
    <w:p>
      <w:pPr>
        <w:spacing w:before="0"/>
        <w:ind w:left="0" w:right="8669" w:firstLine="0"/>
        <w:jc w:val="righ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9"/>
        <w:rPr>
          <w:rFonts w:ascii="黑体"/>
          <w:b/>
          <w:sz w:val="34"/>
        </w:rPr>
      </w:pPr>
    </w:p>
    <w:p>
      <w:pPr>
        <w:pStyle w:val="Heading1"/>
        <w:ind w:left="5242" w:right="5555"/>
        <w:jc w:val="center"/>
      </w:pPr>
      <w:r>
        <w:rPr>
          <w:rFonts w:ascii="幼圆" w:eastAsia="幼圆" w:hint="eastAsia"/>
          <w:w w:val="95"/>
        </w:rPr>
        <w:t>xxx</w:t>
      </w:r>
      <w:r>
        <w:rPr>
          <w:rFonts w:ascii="幼圆" w:eastAsia="幼圆" w:hint="eastAsia"/>
          <w:spacing w:val="-80"/>
          <w:w w:val="95"/>
        </w:rPr>
        <w:t xml:space="preserve"> </w:t>
      </w:r>
      <w:r>
        <w:rPr>
          <w:w w:val="95"/>
        </w:rPr>
        <w:t>科技公司</w:t>
      </w:r>
    </w:p>
    <w:p>
      <w:pPr>
        <w:spacing w:after="0"/>
        <w:jc w:val="center"/>
        <w:sectPr>
          <w:headerReference w:type="even" r:id="rId4"/>
          <w:headerReference w:type="default" r:id="rId5"/>
          <w:type w:val="continuous"/>
          <w:pgSz w:w="18360" w:h="23760"/>
          <w:pgMar w:top="2260" w:right="1220" w:bottom="280" w:left="1520" w:header="869" w:footer="708"/>
          <w:cols w:space="708"/>
        </w:sectPr>
      </w:pPr>
    </w:p>
    <w:p>
      <w:pPr>
        <w:pStyle w:val="BodyText"/>
        <w:spacing w:before="21"/>
        <w:ind w:left="5242" w:right="5544"/>
        <w:jc w:val="center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摘要</w:t>
      </w:r>
    </w:p>
    <w:p>
      <w:pPr>
        <w:pStyle w:val="BodyText"/>
        <w:rPr>
          <w:rFonts w:ascii="幼圆"/>
        </w:rPr>
      </w:pPr>
    </w:p>
    <w:p>
      <w:pPr>
        <w:pStyle w:val="BodyText"/>
        <w:spacing w:before="6"/>
        <w:rPr>
          <w:rFonts w:ascii="幼圆"/>
          <w:sz w:val="37"/>
        </w:rPr>
      </w:pPr>
    </w:p>
    <w:p>
      <w:pPr>
        <w:pStyle w:val="BodyText"/>
        <w:ind w:left="1180"/>
      </w:pPr>
      <w:r>
        <w:rPr>
          <w:w w:val="95"/>
        </w:rPr>
        <w:t>该鲜活水产品工程打算总投资</w:t>
      </w:r>
      <w:r>
        <w:rPr>
          <w:spacing w:val="232"/>
        </w:rPr>
        <w:t xml:space="preserve"> </w:t>
      </w:r>
      <w:r>
        <w:rPr>
          <w:w w:val="95"/>
        </w:rPr>
        <w:t>16818.48</w:t>
      </w:r>
      <w:r>
        <w:rPr>
          <w:spacing w:val="14"/>
          <w:w w:val="95"/>
        </w:rPr>
        <w:t xml:space="preserve"> 万元，其中：固定资产投</w:t>
      </w:r>
    </w:p>
    <w:p>
      <w:pPr>
        <w:pStyle w:val="BodyText"/>
        <w:spacing w:before="422" w:line="405" w:lineRule="auto"/>
        <w:ind w:left="280" w:right="578"/>
      </w:pPr>
      <w:r>
        <w:rPr>
          <w:spacing w:val="9"/>
          <w:w w:val="95"/>
        </w:rPr>
        <w:t xml:space="preserve">资 </w:t>
      </w:r>
      <w:r>
        <w:rPr>
          <w:w w:val="95"/>
        </w:rPr>
        <w:t>13900.88</w:t>
      </w:r>
      <w:r>
        <w:rPr>
          <w:spacing w:val="3"/>
          <w:w w:val="95"/>
        </w:rPr>
        <w:t xml:space="preserve"> 万元，占工程总投资的 </w:t>
      </w:r>
      <w:r>
        <w:rPr>
          <w:w w:val="95"/>
        </w:rPr>
        <w:t>82.65</w:t>
      </w:r>
      <w:r>
        <w:rPr>
          <w:spacing w:val="4"/>
          <w:w w:val="95"/>
        </w:rPr>
        <w:t xml:space="preserve">%；流淌资金 </w:t>
      </w:r>
      <w:r>
        <w:rPr>
          <w:w w:val="95"/>
        </w:rPr>
        <w:t>2917.60</w:t>
      </w:r>
      <w:r>
        <w:rPr>
          <w:spacing w:val="3"/>
          <w:w w:val="95"/>
        </w:rPr>
        <w:t xml:space="preserve"> 万元，</w:t>
      </w:r>
      <w:r>
        <w:rPr>
          <w:spacing w:val="-225"/>
          <w:w w:val="95"/>
        </w:rPr>
        <w:t xml:space="preserve"> </w:t>
      </w:r>
      <w:r>
        <w:rPr>
          <w:spacing w:val="-12"/>
          <w:w w:val="95"/>
        </w:rPr>
        <w:t xml:space="preserve">占工程总投资的 </w:t>
      </w:r>
      <w:r>
        <w:rPr>
          <w:w w:val="95"/>
        </w:rPr>
        <w:t>17.35%。</w:t>
      </w:r>
    </w:p>
    <w:p>
      <w:pPr>
        <w:pStyle w:val="BodyText"/>
        <w:spacing w:line="611" w:lineRule="exact"/>
        <w:ind w:left="1180"/>
      </w:pPr>
      <w:r>
        <w:rPr>
          <w:spacing w:val="7"/>
          <w:w w:val="95"/>
        </w:rPr>
        <w:t xml:space="preserve">达产年营业收入 </w:t>
      </w:r>
      <w:r>
        <w:rPr>
          <w:w w:val="95"/>
        </w:rPr>
        <w:t>23579.00</w:t>
      </w:r>
      <w:r>
        <w:rPr>
          <w:spacing w:val="10"/>
          <w:w w:val="95"/>
        </w:rPr>
        <w:t xml:space="preserve"> 万元，总本钱费用 </w:t>
      </w:r>
      <w:r>
        <w:rPr>
          <w:w w:val="95"/>
        </w:rPr>
        <w:t>17898.42</w:t>
      </w:r>
      <w:r>
        <w:rPr>
          <w:spacing w:val="8"/>
          <w:w w:val="95"/>
        </w:rPr>
        <w:t xml:space="preserve"> 万元，税</w:t>
      </w:r>
    </w:p>
    <w:p>
      <w:pPr>
        <w:pStyle w:val="BodyText"/>
        <w:spacing w:before="422"/>
        <w:ind w:left="280"/>
      </w:pPr>
      <w:r>
        <w:rPr>
          <w:spacing w:val="1"/>
          <w:w w:val="95"/>
        </w:rPr>
        <w:t xml:space="preserve">金及附加 </w:t>
      </w:r>
      <w:r>
        <w:rPr>
          <w:w w:val="95"/>
        </w:rPr>
        <w:t>317.36</w:t>
      </w:r>
      <w:r>
        <w:rPr>
          <w:spacing w:val="1"/>
          <w:w w:val="95"/>
        </w:rPr>
        <w:t xml:space="preserve"> 万元，利润总额 </w:t>
      </w:r>
      <w:r>
        <w:rPr>
          <w:w w:val="95"/>
        </w:rPr>
        <w:t>5680.58</w:t>
      </w:r>
      <w:r>
        <w:rPr>
          <w:spacing w:val="1"/>
          <w:w w:val="95"/>
        </w:rPr>
        <w:t xml:space="preserve"> 万元，利税总额 </w:t>
      </w:r>
      <w:r>
        <w:rPr>
          <w:w w:val="95"/>
        </w:rPr>
        <w:t>6781.47</w:t>
      </w:r>
      <w:r>
        <w:rPr>
          <w:spacing w:val="2"/>
          <w:w w:val="95"/>
        </w:rPr>
        <w:t xml:space="preserve"> 万</w:t>
      </w:r>
    </w:p>
    <w:p>
      <w:pPr>
        <w:pStyle w:val="BodyText"/>
        <w:spacing w:before="425" w:line="405" w:lineRule="auto"/>
        <w:ind w:left="280" w:right="576"/>
      </w:pPr>
      <w:r>
        <w:rPr>
          <w:spacing w:val="5"/>
          <w:w w:val="95"/>
        </w:rPr>
        <w:t xml:space="preserve">元，税后净利润 </w:t>
      </w:r>
      <w:r>
        <w:rPr>
          <w:w w:val="95"/>
        </w:rPr>
        <w:t>4260.43</w:t>
      </w:r>
      <w:r>
        <w:rPr>
          <w:spacing w:val="4"/>
          <w:w w:val="95"/>
        </w:rPr>
        <w:t xml:space="preserve"> 万元，达产年纳税总额 </w:t>
      </w:r>
      <w:r>
        <w:rPr>
          <w:w w:val="95"/>
        </w:rPr>
        <w:t>2521.03</w:t>
      </w:r>
      <w:r>
        <w:rPr>
          <w:spacing w:val="5"/>
          <w:w w:val="95"/>
        </w:rPr>
        <w:t xml:space="preserve"> 万元；达产</w:t>
      </w:r>
      <w:r>
        <w:rPr>
          <w:spacing w:val="1"/>
          <w:w w:val="95"/>
        </w:rPr>
        <w:t xml:space="preserve"> </w:t>
      </w:r>
      <w:r>
        <w:rPr>
          <w:spacing w:val="16"/>
          <w:w w:val="95"/>
        </w:rPr>
        <w:t xml:space="preserve">年投资利润率 </w:t>
      </w:r>
      <w:r>
        <w:rPr>
          <w:w w:val="95"/>
        </w:rPr>
        <w:t>33.78</w:t>
      </w:r>
      <w:r>
        <w:rPr>
          <w:spacing w:val="13"/>
          <w:w w:val="95"/>
        </w:rPr>
        <w:t xml:space="preserve">%，投资利税率 </w:t>
      </w:r>
      <w:r>
        <w:rPr>
          <w:w w:val="95"/>
        </w:rPr>
        <w:t>40.32</w:t>
      </w:r>
      <w:r>
        <w:rPr>
          <w:spacing w:val="15"/>
          <w:w w:val="95"/>
        </w:rPr>
        <w:t xml:space="preserve">%，投资回报率 </w:t>
      </w:r>
      <w:r>
        <w:rPr>
          <w:w w:val="95"/>
        </w:rPr>
        <w:t>25.33%，全部</w:t>
      </w:r>
      <w:r>
        <w:rPr>
          <w:spacing w:val="-15"/>
          <w:w w:val="95"/>
        </w:rPr>
        <w:t xml:space="preserve">投资回收期 </w:t>
      </w:r>
      <w:r>
        <w:rPr>
          <w:w w:val="95"/>
        </w:rPr>
        <w:t>5.45</w:t>
      </w:r>
      <w:r>
        <w:rPr>
          <w:spacing w:val="-21"/>
          <w:w w:val="95"/>
        </w:rPr>
        <w:t xml:space="preserve"> 年，供给就业职位 </w:t>
      </w:r>
      <w:r>
        <w:rPr>
          <w:w w:val="95"/>
        </w:rPr>
        <w:t>446</w:t>
      </w:r>
      <w:r>
        <w:rPr>
          <w:spacing w:val="-34"/>
          <w:w w:val="95"/>
        </w:rPr>
        <w:t xml:space="preserve"> 个。</w:t>
      </w:r>
    </w:p>
    <w:p>
      <w:pPr>
        <w:pStyle w:val="BodyText"/>
        <w:spacing w:line="405" w:lineRule="auto"/>
        <w:ind w:left="280" w:right="973" w:firstLine="900"/>
        <w:jc w:val="both"/>
      </w:pPr>
      <w:r>
        <w:t>本报告所描述的投资预算及财务收益预评估均以《建设工程经济</w:t>
      </w:r>
      <w:r>
        <w:rPr>
          <w:w w:val="95"/>
        </w:rPr>
        <w:t>评价方法与参数〔第三版〕》为标准进展测算形成，是基于一个动态</w:t>
      </w:r>
      <w:r>
        <w:rPr>
          <w:spacing w:val="4"/>
          <w:w w:val="95"/>
        </w:rPr>
        <w:t xml:space="preserve"> </w:t>
      </w:r>
      <w:r>
        <w:rPr>
          <w:w w:val="95"/>
        </w:rPr>
        <w:t>的环境和对将来推测的不确定性，因此，可能会因时间或其他因素的</w:t>
      </w:r>
      <w:r>
        <w:rPr>
          <w:spacing w:val="4"/>
          <w:w w:val="95"/>
        </w:rPr>
        <w:t xml:space="preserve"> </w:t>
      </w:r>
      <w:r>
        <w:rPr>
          <w:w w:val="95"/>
        </w:rPr>
        <w:t>变化而导致与将来发生的事实不完全全都，所以，相关的推测将会随</w:t>
      </w:r>
      <w:r>
        <w:rPr>
          <w:spacing w:val="4"/>
          <w:w w:val="95"/>
        </w:rPr>
        <w:t xml:space="preserve"> </w:t>
      </w:r>
      <w:r>
        <w:rPr>
          <w:w w:val="95"/>
        </w:rPr>
        <w:t>之而有所调整，敬请承受本报告的各方关注以工程承办单位名义就同</w:t>
      </w:r>
      <w:r>
        <w:rPr>
          <w:spacing w:val="4"/>
          <w:w w:val="95"/>
        </w:rPr>
        <w:t xml:space="preserve"> </w:t>
      </w:r>
      <w:r>
        <w:rPr>
          <w:w w:val="95"/>
        </w:rPr>
        <w:t>一主题所出具的相关后续争论报告及公布的评论文章，故此，本报告</w:t>
      </w:r>
      <w:r>
        <w:rPr>
          <w:spacing w:val="4"/>
          <w:w w:val="95"/>
        </w:rPr>
        <w:t xml:space="preserve"> </w:t>
      </w:r>
      <w:r>
        <w:rPr>
          <w:w w:val="95"/>
        </w:rPr>
        <w:t>中所发表的观点和结论仅供报告持有者参考使用；报告编制人员对本</w:t>
      </w:r>
      <w:r>
        <w:rPr>
          <w:spacing w:val="4"/>
          <w:w w:val="95"/>
        </w:rPr>
        <w:t xml:space="preserve"> </w:t>
      </w:r>
      <w:r>
        <w:rPr>
          <w:w w:val="95"/>
        </w:rPr>
        <w:t>报告披露的信息不作承诺性保证，也不对各级政府部门〔客户或潜在</w:t>
      </w:r>
      <w:r>
        <w:rPr>
          <w:spacing w:val="4"/>
          <w:w w:val="95"/>
        </w:rPr>
        <w:t xml:space="preserve"> </w:t>
      </w:r>
      <w:r>
        <w:rPr>
          <w:w w:val="95"/>
        </w:rPr>
        <w:t>投资者〕因参考报告内容而产生的相关后果担当法律责任；因此，报</w:t>
      </w:r>
    </w:p>
    <w:p>
      <w:pPr>
        <w:spacing w:after="0" w:line="405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https://d.book118.com/196231040151010030</w:t>
        </w:r>
      </w:hyperlink>
    </w:p>
    <w:p>
      <w:pPr>
        <w:spacing w:after="0" w:line="405" w:lineRule="auto"/>
        <w:jc w:val="both"/>
      </w:pPr>
    </w:p>
    <w:sectPr>
      <w:headerReference w:type="even" r:id="rId7"/>
      <w:headerReference w:type="default" r:id="rId8"/>
      <w:pgSz w:w="18360" w:h="23760"/>
      <w:pgMar w:top="2260" w:right="1220" w:bottom="280" w:left="1520" w:header="869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75pt;height:16.95pt;margin-top:42.45pt;margin-left:89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0" type="#_x0000_t202" style="width:270.95pt;height:16.95pt;margin-top:42.45pt;margin-left:22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参考模板鲜活水产品工程可行性争论报告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.75pt;height:17.55pt;margin-top:42.45pt;margin-left:89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0" w:lineRule="exact"/>
                  <w:ind w:left="20" w:right="0" w:firstLine="0"/>
                  <w:jc w:val="left"/>
                  <w:rPr>
                    <w:rFonts w:ascii="幼圆" w:eastAsia="幼圆" w:hint="eastAsia"/>
                    <w:sz w:val="30"/>
                  </w:rPr>
                </w:pPr>
              </w:p>
            </w:txbxContent>
          </v:textbox>
        </v:shape>
      </w:pict>
    </w:r>
    <w:r>
      <w:pict>
        <v:shape id="_x0000_s2052" type="#_x0000_t202" style="width:270.95pt;height:16.95pt;margin-top:42.45pt;margin-left:22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参考模板鲜活水产品工程可行性争论报告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0.75pt;height:16.95pt;margin-top:42.45pt;margin-left:89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4" type="#_x0000_t202" style="width:270.95pt;height:16.95pt;margin-top:42.45pt;margin-left:220.4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参考模板鲜活水产品工程可行性争论报告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0.75pt;height:17.55pt;margin-top:42.45pt;margin-left:89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0" w:lineRule="exact"/>
                  <w:ind w:left="20" w:right="0" w:firstLine="0"/>
                  <w:jc w:val="left"/>
                  <w:rPr>
                    <w:rFonts w:ascii="幼圆" w:eastAsia="幼圆" w:hint="eastAsia"/>
                    <w:sz w:val="30"/>
                  </w:rPr>
                </w:pPr>
              </w:p>
            </w:txbxContent>
          </v:textbox>
        </v:shape>
      </w:pict>
    </w:r>
    <w:r>
      <w:pict>
        <v:shape id="_x0000_s2056" type="#_x0000_t202" style="width:270.95pt;height:16.95pt;margin-top:42.45pt;margin-left:220.4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参考模板鲜活水产品工程可行性争论报告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s://d.book118.com/196231040151010030" TargetMode="Externa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2023-10-10T13:30:14Z</dcterms:created>
  <dcterms:modified xsi:type="dcterms:W3CDTF">2023-10-10T13:30:14Z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2023-03-27T00:00:00Z</vt:filetime>
  </property>
  <property fmtid="{D5CDD505-2E9C-101B-9397-08002B2CF9AE}" pid="3" name="LastSaved">
    <vt:filetime>2023-10-10T00:00:00Z</vt:filetime>
  </property>
</Properties>
</file>