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阳离子染料项目规划设计纲要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17" w:history="1">
        <w:r>
          <w:rPr>
            <w:rFonts w:ascii="仿宋" w:eastAsia="仿宋" w:hAnsi="仿宋" w:cs="仿宋" w:hint="eastAsia"/>
            <w:lang w:eastAsia="zh-CN"/>
          </w:rPr>
          <w:t>概论</w:t>
        </w:r>
        <w:r>
          <w:tab/>
        </w:r>
        <w:r>
          <w:fldChar w:fldCharType="begin"/>
        </w:r>
        <w:r>
          <w:instrText xml:space="preserve"> PAGEREF _Toc24217 \h </w:instrText>
        </w:r>
        <w:r>
          <w:fldChar w:fldCharType="separate"/>
        </w:r>
        <w:r>
          <w:t>3</w:t>
        </w:r>
        <w:r>
          <w:fldChar w:fldCharType="end"/>
        </w:r>
      </w:hyperlink>
    </w:p>
    <w:p>
      <w:pPr>
        <w:pStyle w:val="TOC1"/>
        <w:tabs>
          <w:tab w:val="right" w:leader="dot" w:pos="8306"/>
        </w:tabs>
      </w:pPr>
      <w:hyperlink w:anchor="_Toc4218" w:history="1">
        <w:r>
          <w:rPr>
            <w:rFonts w:ascii="仿宋" w:eastAsia="仿宋" w:hAnsi="仿宋" w:cs="仿宋" w:hint="eastAsia"/>
            <w:lang w:eastAsia="zh-CN"/>
          </w:rPr>
          <w:t>一、产品规划分析</w:t>
        </w:r>
        <w:r>
          <w:tab/>
        </w:r>
        <w:r>
          <w:fldChar w:fldCharType="begin"/>
        </w:r>
        <w:r>
          <w:instrText xml:space="preserve"> PAGEREF _Toc4218 \h </w:instrText>
        </w:r>
        <w:r>
          <w:fldChar w:fldCharType="separate"/>
        </w:r>
        <w:r>
          <w:t>3</w:t>
        </w:r>
        <w:r>
          <w:fldChar w:fldCharType="end"/>
        </w:r>
      </w:hyperlink>
    </w:p>
    <w:p>
      <w:pPr>
        <w:pStyle w:val="TOC2"/>
        <w:tabs>
          <w:tab w:val="right" w:leader="dot" w:pos="8306"/>
        </w:tabs>
      </w:pPr>
      <w:hyperlink w:anchor="_Toc22826" w:history="1">
        <w:r>
          <w:rPr>
            <w:rFonts w:ascii="仿宋" w:eastAsia="仿宋" w:hAnsi="仿宋" w:cs="仿宋" w:hint="eastAsia"/>
            <w:lang w:eastAsia="zh-CN"/>
          </w:rPr>
          <w:t>(一)、产品规划</w:t>
        </w:r>
        <w:r>
          <w:tab/>
        </w:r>
        <w:r>
          <w:fldChar w:fldCharType="begin"/>
        </w:r>
        <w:r>
          <w:instrText xml:space="preserve"> PAGEREF _Toc22826 \h </w:instrText>
        </w:r>
        <w:r>
          <w:fldChar w:fldCharType="separate"/>
        </w:r>
        <w:r>
          <w:t>3</w:t>
        </w:r>
        <w:r>
          <w:fldChar w:fldCharType="end"/>
        </w:r>
      </w:hyperlink>
    </w:p>
    <w:p>
      <w:pPr>
        <w:pStyle w:val="TOC2"/>
        <w:tabs>
          <w:tab w:val="right" w:leader="dot" w:pos="8306"/>
        </w:tabs>
      </w:pPr>
      <w:hyperlink w:anchor="_Toc3282" w:history="1">
        <w:r>
          <w:rPr>
            <w:rFonts w:ascii="仿宋" w:eastAsia="仿宋" w:hAnsi="仿宋" w:cs="仿宋" w:hint="eastAsia"/>
            <w:lang w:eastAsia="zh-CN"/>
          </w:rPr>
          <w:t>(二)、建设规模</w:t>
        </w:r>
        <w:r>
          <w:tab/>
        </w:r>
        <w:r>
          <w:fldChar w:fldCharType="begin"/>
        </w:r>
        <w:r>
          <w:instrText xml:space="preserve"> PAGEREF _Toc3282 \h </w:instrText>
        </w:r>
        <w:r>
          <w:fldChar w:fldCharType="separate"/>
        </w:r>
        <w:r>
          <w:t>4</w:t>
        </w:r>
        <w:r>
          <w:fldChar w:fldCharType="end"/>
        </w:r>
      </w:hyperlink>
    </w:p>
    <w:p>
      <w:pPr>
        <w:pStyle w:val="TOC1"/>
        <w:tabs>
          <w:tab w:val="right" w:leader="dot" w:pos="8306"/>
        </w:tabs>
      </w:pPr>
      <w:hyperlink w:anchor="_Toc3744" w:history="1">
        <w:r>
          <w:rPr>
            <w:rFonts w:ascii="仿宋" w:eastAsia="仿宋" w:hAnsi="仿宋" w:cs="仿宋" w:hint="eastAsia"/>
            <w:lang w:eastAsia="zh-CN"/>
          </w:rPr>
          <w:t>二、阳离子染料项目文档管理</w:t>
        </w:r>
        <w:r>
          <w:tab/>
        </w:r>
        <w:r>
          <w:fldChar w:fldCharType="begin"/>
        </w:r>
        <w:r>
          <w:instrText xml:space="preserve"> PAGEREF _Toc3744 \h </w:instrText>
        </w:r>
        <w:r>
          <w:fldChar w:fldCharType="separate"/>
        </w:r>
        <w:r>
          <w:t>5</w:t>
        </w:r>
        <w:r>
          <w:fldChar w:fldCharType="end"/>
        </w:r>
      </w:hyperlink>
    </w:p>
    <w:p>
      <w:pPr>
        <w:pStyle w:val="TOC2"/>
        <w:tabs>
          <w:tab w:val="right" w:leader="dot" w:pos="8306"/>
        </w:tabs>
      </w:pPr>
      <w:hyperlink w:anchor="_Toc8469" w:history="1">
        <w:r>
          <w:rPr>
            <w:rFonts w:ascii="仿宋" w:eastAsia="仿宋" w:hAnsi="仿宋" w:cs="仿宋" w:hint="eastAsia"/>
            <w:lang w:eastAsia="zh-CN"/>
          </w:rPr>
          <w:t>(一)、文档编制与审查</w:t>
        </w:r>
        <w:r>
          <w:tab/>
        </w:r>
        <w:r>
          <w:fldChar w:fldCharType="begin"/>
        </w:r>
        <w:r>
          <w:instrText xml:space="preserve"> PAGEREF _Toc8469 \h </w:instrText>
        </w:r>
        <w:r>
          <w:fldChar w:fldCharType="separate"/>
        </w:r>
        <w:r>
          <w:t>5</w:t>
        </w:r>
        <w:r>
          <w:fldChar w:fldCharType="end"/>
        </w:r>
      </w:hyperlink>
    </w:p>
    <w:p>
      <w:pPr>
        <w:pStyle w:val="TOC2"/>
        <w:tabs>
          <w:tab w:val="right" w:leader="dot" w:pos="8306"/>
        </w:tabs>
      </w:pPr>
      <w:hyperlink w:anchor="_Toc6026" w:history="1">
        <w:r>
          <w:rPr>
            <w:rFonts w:ascii="仿宋" w:eastAsia="仿宋" w:hAnsi="仿宋" w:cs="仿宋" w:hint="eastAsia"/>
            <w:lang w:eastAsia="zh-CN"/>
          </w:rPr>
          <w:t>(二)、文档发布与分发</w:t>
        </w:r>
        <w:r>
          <w:tab/>
        </w:r>
        <w:r>
          <w:fldChar w:fldCharType="begin"/>
        </w:r>
        <w:r>
          <w:instrText xml:space="preserve"> PAGEREF _Toc6026 \h </w:instrText>
        </w:r>
        <w:r>
          <w:fldChar w:fldCharType="separate"/>
        </w:r>
        <w:r>
          <w:t>6</w:t>
        </w:r>
        <w:r>
          <w:fldChar w:fldCharType="end"/>
        </w:r>
      </w:hyperlink>
    </w:p>
    <w:p>
      <w:pPr>
        <w:pStyle w:val="TOC2"/>
        <w:tabs>
          <w:tab w:val="right" w:leader="dot" w:pos="8306"/>
        </w:tabs>
      </w:pPr>
      <w:hyperlink w:anchor="_Toc2655" w:history="1">
        <w:r>
          <w:rPr>
            <w:rFonts w:ascii="仿宋" w:eastAsia="仿宋" w:hAnsi="仿宋" w:cs="仿宋" w:hint="eastAsia"/>
            <w:lang w:eastAsia="zh-CN"/>
          </w:rPr>
          <w:t>(三)、文档存档与归档</w:t>
        </w:r>
        <w:r>
          <w:tab/>
        </w:r>
        <w:r>
          <w:fldChar w:fldCharType="begin"/>
        </w:r>
        <w:r>
          <w:instrText xml:space="preserve"> PAGEREF _Toc2655 \h </w:instrText>
        </w:r>
        <w:r>
          <w:fldChar w:fldCharType="separate"/>
        </w:r>
        <w:r>
          <w:t>7</w:t>
        </w:r>
        <w:r>
          <w:fldChar w:fldCharType="end"/>
        </w:r>
      </w:hyperlink>
    </w:p>
    <w:p>
      <w:pPr>
        <w:pStyle w:val="TOC1"/>
        <w:tabs>
          <w:tab w:val="right" w:leader="dot" w:pos="8306"/>
        </w:tabs>
      </w:pPr>
      <w:hyperlink w:anchor="_Toc20532" w:history="1">
        <w:r>
          <w:rPr>
            <w:rFonts w:ascii="仿宋" w:eastAsia="仿宋" w:hAnsi="仿宋" w:cs="仿宋" w:hint="eastAsia"/>
            <w:lang w:eastAsia="zh-CN"/>
          </w:rPr>
          <w:t>三、阳离子染料项目危机管理</w:t>
        </w:r>
        <w:r>
          <w:tab/>
        </w:r>
        <w:r>
          <w:fldChar w:fldCharType="begin"/>
        </w:r>
        <w:r>
          <w:instrText xml:space="preserve"> PAGEREF _Toc20532 \h </w:instrText>
        </w:r>
        <w:r>
          <w:fldChar w:fldCharType="separate"/>
        </w:r>
        <w:r>
          <w:t>8</w:t>
        </w:r>
        <w:r>
          <w:fldChar w:fldCharType="end"/>
        </w:r>
      </w:hyperlink>
    </w:p>
    <w:p>
      <w:pPr>
        <w:pStyle w:val="TOC2"/>
        <w:tabs>
          <w:tab w:val="right" w:leader="dot" w:pos="8306"/>
        </w:tabs>
      </w:pPr>
      <w:hyperlink w:anchor="_Toc229" w:history="1">
        <w:r>
          <w:rPr>
            <w:rFonts w:ascii="仿宋" w:eastAsia="仿宋" w:hAnsi="仿宋" w:cs="仿宋" w:hint="eastAsia"/>
            <w:lang w:eastAsia="zh-CN"/>
          </w:rPr>
          <w:t>(一)、危机预警与识别</w:t>
        </w:r>
        <w:r>
          <w:tab/>
        </w:r>
        <w:r>
          <w:fldChar w:fldCharType="begin"/>
        </w:r>
        <w:r>
          <w:instrText xml:space="preserve"> PAGEREF _Toc229 \h </w:instrText>
        </w:r>
        <w:r>
          <w:fldChar w:fldCharType="separate"/>
        </w:r>
        <w:r>
          <w:t>8</w:t>
        </w:r>
        <w:r>
          <w:fldChar w:fldCharType="end"/>
        </w:r>
      </w:hyperlink>
    </w:p>
    <w:p>
      <w:pPr>
        <w:pStyle w:val="TOC2"/>
        <w:tabs>
          <w:tab w:val="right" w:leader="dot" w:pos="8306"/>
        </w:tabs>
      </w:pPr>
      <w:hyperlink w:anchor="_Toc4275" w:history="1">
        <w:r>
          <w:rPr>
            <w:rFonts w:ascii="仿宋" w:eastAsia="仿宋" w:hAnsi="仿宋" w:cs="仿宋" w:hint="eastAsia"/>
            <w:lang w:eastAsia="zh-CN"/>
          </w:rPr>
          <w:t>(二)、危机应对与恢复</w:t>
        </w:r>
        <w:r>
          <w:tab/>
        </w:r>
        <w:r>
          <w:fldChar w:fldCharType="begin"/>
        </w:r>
        <w:r>
          <w:instrText xml:space="preserve"> PAGEREF _Toc4275 \h </w:instrText>
        </w:r>
        <w:r>
          <w:fldChar w:fldCharType="separate"/>
        </w:r>
        <w:r>
          <w:t>9</w:t>
        </w:r>
        <w:r>
          <w:fldChar w:fldCharType="end"/>
        </w:r>
      </w:hyperlink>
    </w:p>
    <w:p>
      <w:pPr>
        <w:pStyle w:val="TOC1"/>
        <w:tabs>
          <w:tab w:val="right" w:leader="dot" w:pos="8306"/>
        </w:tabs>
      </w:pPr>
      <w:hyperlink w:anchor="_Toc16980" w:history="1">
        <w:r>
          <w:rPr>
            <w:rFonts w:ascii="仿宋" w:eastAsia="仿宋" w:hAnsi="仿宋" w:cs="仿宋" w:hint="eastAsia"/>
            <w:lang w:eastAsia="zh-CN"/>
          </w:rPr>
          <w:t>四、阳离子染料项目绩效评估</w:t>
        </w:r>
        <w:r>
          <w:tab/>
        </w:r>
        <w:r>
          <w:fldChar w:fldCharType="begin"/>
        </w:r>
        <w:r>
          <w:instrText xml:space="preserve"> PAGEREF _Toc16980 \h </w:instrText>
        </w:r>
        <w:r>
          <w:fldChar w:fldCharType="separate"/>
        </w:r>
        <w:r>
          <w:t>11</w:t>
        </w:r>
        <w:r>
          <w:fldChar w:fldCharType="end"/>
        </w:r>
      </w:hyperlink>
    </w:p>
    <w:p>
      <w:pPr>
        <w:pStyle w:val="TOC2"/>
        <w:tabs>
          <w:tab w:val="right" w:leader="dot" w:pos="8306"/>
        </w:tabs>
      </w:pPr>
      <w:hyperlink w:anchor="_Toc30275" w:history="1">
        <w:r>
          <w:rPr>
            <w:rFonts w:ascii="仿宋" w:eastAsia="仿宋" w:hAnsi="仿宋" w:cs="仿宋" w:hint="eastAsia"/>
            <w:lang w:eastAsia="zh-CN"/>
          </w:rPr>
          <w:t>(一)、绩效评估指标</w:t>
        </w:r>
        <w:r>
          <w:tab/>
        </w:r>
        <w:r>
          <w:fldChar w:fldCharType="begin"/>
        </w:r>
        <w:r>
          <w:instrText xml:space="preserve"> PAGEREF _Toc30275 \h </w:instrText>
        </w:r>
        <w:r>
          <w:fldChar w:fldCharType="separate"/>
        </w:r>
        <w:r>
          <w:t>11</w:t>
        </w:r>
        <w:r>
          <w:fldChar w:fldCharType="end"/>
        </w:r>
      </w:hyperlink>
    </w:p>
    <w:p>
      <w:pPr>
        <w:pStyle w:val="TOC2"/>
        <w:tabs>
          <w:tab w:val="right" w:leader="dot" w:pos="8306"/>
        </w:tabs>
      </w:pPr>
      <w:hyperlink w:anchor="_Toc31793" w:history="1">
        <w:r>
          <w:rPr>
            <w:rFonts w:ascii="仿宋" w:eastAsia="仿宋" w:hAnsi="仿宋" w:cs="仿宋" w:hint="eastAsia"/>
            <w:lang w:eastAsia="zh-CN"/>
          </w:rPr>
          <w:t>(二)、绩效评估方法</w:t>
        </w:r>
        <w:r>
          <w:tab/>
        </w:r>
        <w:r>
          <w:fldChar w:fldCharType="begin"/>
        </w:r>
        <w:r>
          <w:instrText xml:space="preserve"> PAGEREF _Toc31793 \h </w:instrText>
        </w:r>
        <w:r>
          <w:fldChar w:fldCharType="separate"/>
        </w:r>
        <w:r>
          <w:t>12</w:t>
        </w:r>
        <w:r>
          <w:fldChar w:fldCharType="end"/>
        </w:r>
      </w:hyperlink>
    </w:p>
    <w:p>
      <w:pPr>
        <w:pStyle w:val="TOC2"/>
        <w:tabs>
          <w:tab w:val="right" w:leader="dot" w:pos="8306"/>
        </w:tabs>
      </w:pPr>
      <w:hyperlink w:anchor="_Toc20645" w:history="1">
        <w:r>
          <w:rPr>
            <w:rFonts w:ascii="仿宋" w:eastAsia="仿宋" w:hAnsi="仿宋" w:cs="仿宋" w:hint="eastAsia"/>
            <w:lang w:eastAsia="zh-CN"/>
          </w:rPr>
          <w:t>(三)、绩效评估周期</w:t>
        </w:r>
        <w:r>
          <w:tab/>
        </w:r>
        <w:r>
          <w:fldChar w:fldCharType="begin"/>
        </w:r>
        <w:r>
          <w:instrText xml:space="preserve"> PAGEREF _Toc20645 \h </w:instrText>
        </w:r>
        <w:r>
          <w:fldChar w:fldCharType="separate"/>
        </w:r>
        <w:r>
          <w:t>13</w:t>
        </w:r>
        <w:r>
          <w:fldChar w:fldCharType="end"/>
        </w:r>
      </w:hyperlink>
    </w:p>
    <w:p>
      <w:pPr>
        <w:pStyle w:val="TOC1"/>
        <w:tabs>
          <w:tab w:val="right" w:leader="dot" w:pos="8306"/>
        </w:tabs>
      </w:pPr>
      <w:hyperlink w:anchor="_Toc32325" w:history="1">
        <w:r>
          <w:rPr>
            <w:rFonts w:ascii="仿宋" w:eastAsia="仿宋" w:hAnsi="仿宋" w:cs="仿宋" w:hint="eastAsia"/>
            <w:lang w:eastAsia="zh-CN"/>
          </w:rPr>
          <w:t>五、阳离子染料项目可持续发展</w:t>
        </w:r>
        <w:r>
          <w:tab/>
        </w:r>
        <w:r>
          <w:fldChar w:fldCharType="begin"/>
        </w:r>
        <w:r>
          <w:instrText xml:space="preserve"> PAGEREF _Toc32325 \h </w:instrText>
        </w:r>
        <w:r>
          <w:fldChar w:fldCharType="separate"/>
        </w:r>
        <w:r>
          <w:t>14</w:t>
        </w:r>
        <w:r>
          <w:fldChar w:fldCharType="end"/>
        </w:r>
      </w:hyperlink>
    </w:p>
    <w:p>
      <w:pPr>
        <w:pStyle w:val="TOC2"/>
        <w:tabs>
          <w:tab w:val="right" w:leader="dot" w:pos="8306"/>
        </w:tabs>
      </w:pPr>
      <w:hyperlink w:anchor="_Toc7005" w:history="1">
        <w:r>
          <w:rPr>
            <w:rFonts w:ascii="仿宋" w:eastAsia="仿宋" w:hAnsi="仿宋" w:cs="仿宋" w:hint="eastAsia"/>
            <w:lang w:eastAsia="zh-CN"/>
          </w:rPr>
          <w:t>(一)、可持续战略与实践</w:t>
        </w:r>
        <w:r>
          <w:tab/>
        </w:r>
        <w:r>
          <w:fldChar w:fldCharType="begin"/>
        </w:r>
        <w:r>
          <w:instrText xml:space="preserve"> PAGEREF _Toc7005 \h </w:instrText>
        </w:r>
        <w:r>
          <w:fldChar w:fldCharType="separate"/>
        </w:r>
        <w:r>
          <w:t>14</w:t>
        </w:r>
        <w:r>
          <w:fldChar w:fldCharType="end"/>
        </w:r>
      </w:hyperlink>
    </w:p>
    <w:p>
      <w:pPr>
        <w:pStyle w:val="TOC2"/>
        <w:tabs>
          <w:tab w:val="right" w:leader="dot" w:pos="8306"/>
        </w:tabs>
      </w:pPr>
      <w:hyperlink w:anchor="_Toc7513" w:history="1">
        <w:r>
          <w:rPr>
            <w:rFonts w:ascii="仿宋" w:eastAsia="仿宋" w:hAnsi="仿宋" w:cs="仿宋" w:hint="eastAsia"/>
            <w:lang w:eastAsia="zh-CN"/>
          </w:rPr>
          <w:t>(二)、环保与社会责任</w:t>
        </w:r>
        <w:r>
          <w:tab/>
        </w:r>
        <w:r>
          <w:fldChar w:fldCharType="begin"/>
        </w:r>
        <w:r>
          <w:instrText xml:space="preserve"> PAGEREF _Toc7513 \h </w:instrText>
        </w:r>
        <w:r>
          <w:fldChar w:fldCharType="separate"/>
        </w:r>
        <w:r>
          <w:t>14</w:t>
        </w:r>
        <w:r>
          <w:fldChar w:fldCharType="end"/>
        </w:r>
      </w:hyperlink>
    </w:p>
    <w:p>
      <w:pPr>
        <w:pStyle w:val="TOC1"/>
        <w:tabs>
          <w:tab w:val="right" w:leader="dot" w:pos="8306"/>
        </w:tabs>
      </w:pPr>
      <w:hyperlink w:anchor="_Toc27144" w:history="1">
        <w:r>
          <w:rPr>
            <w:rFonts w:ascii="仿宋" w:eastAsia="仿宋" w:hAnsi="仿宋" w:cs="仿宋" w:hint="eastAsia"/>
            <w:lang w:eastAsia="zh-CN"/>
          </w:rPr>
          <w:t>六、阳离子染料项目建设背景及必要性分析</w:t>
        </w:r>
        <w:r>
          <w:tab/>
        </w:r>
        <w:r>
          <w:fldChar w:fldCharType="begin"/>
        </w:r>
        <w:r>
          <w:instrText xml:space="preserve"> PAGEREF _Toc27144 \h </w:instrText>
        </w:r>
        <w:r>
          <w:fldChar w:fldCharType="separate"/>
        </w:r>
        <w:r>
          <w:t>15</w:t>
        </w:r>
        <w:r>
          <w:fldChar w:fldCharType="end"/>
        </w:r>
      </w:hyperlink>
    </w:p>
    <w:p>
      <w:pPr>
        <w:pStyle w:val="TOC2"/>
        <w:tabs>
          <w:tab w:val="right" w:leader="dot" w:pos="8306"/>
        </w:tabs>
      </w:pPr>
      <w:hyperlink w:anchor="_Toc12487" w:history="1">
        <w:r>
          <w:rPr>
            <w:rFonts w:ascii="仿宋" w:eastAsia="仿宋" w:hAnsi="仿宋" w:cs="仿宋" w:hint="eastAsia"/>
            <w:lang w:eastAsia="zh-CN"/>
          </w:rPr>
          <w:t>(一)、阳离子染料项目背景分析</w:t>
        </w:r>
        <w:r>
          <w:tab/>
        </w:r>
        <w:r>
          <w:fldChar w:fldCharType="begin"/>
        </w:r>
        <w:r>
          <w:instrText xml:space="preserve"> PAGEREF _Toc12487 \h </w:instrText>
        </w:r>
        <w:r>
          <w:fldChar w:fldCharType="separate"/>
        </w:r>
        <w:r>
          <w:t>15</w:t>
        </w:r>
        <w:r>
          <w:fldChar w:fldCharType="end"/>
        </w:r>
      </w:hyperlink>
    </w:p>
    <w:p>
      <w:pPr>
        <w:pStyle w:val="TOC2"/>
        <w:tabs>
          <w:tab w:val="right" w:leader="dot" w:pos="8306"/>
        </w:tabs>
      </w:pPr>
      <w:hyperlink w:anchor="_Toc10263" w:history="1">
        <w:r>
          <w:rPr>
            <w:rFonts w:ascii="仿宋" w:eastAsia="仿宋" w:hAnsi="仿宋" w:cs="仿宋" w:hint="eastAsia"/>
            <w:lang w:eastAsia="zh-CN"/>
          </w:rPr>
          <w:t>(二)、阳离子染料项目建设必要性分析</w:t>
        </w:r>
        <w:r>
          <w:tab/>
        </w:r>
        <w:r>
          <w:fldChar w:fldCharType="begin"/>
        </w:r>
        <w:r>
          <w:instrText xml:space="preserve"> PAGEREF _Toc10263 \h </w:instrText>
        </w:r>
        <w:r>
          <w:fldChar w:fldCharType="separate"/>
        </w:r>
        <w:r>
          <w:t>17</w:t>
        </w:r>
        <w:r>
          <w:fldChar w:fldCharType="end"/>
        </w:r>
      </w:hyperlink>
    </w:p>
    <w:p>
      <w:pPr>
        <w:pStyle w:val="TOC1"/>
        <w:tabs>
          <w:tab w:val="right" w:leader="dot" w:pos="8306"/>
        </w:tabs>
      </w:pPr>
      <w:hyperlink w:anchor="_Toc10673" w:history="1">
        <w:r>
          <w:rPr>
            <w:rFonts w:ascii="仿宋" w:eastAsia="仿宋" w:hAnsi="仿宋" w:cs="仿宋" w:hint="eastAsia"/>
            <w:lang w:eastAsia="zh-CN"/>
          </w:rPr>
          <w:t>七、阳离子染料项目人力资源管理</w:t>
        </w:r>
        <w:r>
          <w:tab/>
        </w:r>
        <w:r>
          <w:fldChar w:fldCharType="begin"/>
        </w:r>
        <w:r>
          <w:instrText xml:space="preserve"> PAGEREF _Toc10673 \h </w:instrText>
        </w:r>
        <w:r>
          <w:fldChar w:fldCharType="separate"/>
        </w:r>
        <w:r>
          <w:t>18</w:t>
        </w:r>
        <w:r>
          <w:fldChar w:fldCharType="end"/>
        </w:r>
      </w:hyperlink>
    </w:p>
    <w:p>
      <w:pPr>
        <w:pStyle w:val="TOC2"/>
        <w:tabs>
          <w:tab w:val="right" w:leader="dot" w:pos="8306"/>
        </w:tabs>
      </w:pPr>
      <w:hyperlink w:anchor="_Toc20405" w:history="1">
        <w:r>
          <w:rPr>
            <w:rFonts w:ascii="仿宋" w:eastAsia="仿宋" w:hAnsi="仿宋" w:cs="仿宋" w:hint="eastAsia"/>
            <w:lang w:eastAsia="zh-CN"/>
          </w:rPr>
          <w:t>(一)、建立健全的预算管理制度</w:t>
        </w:r>
        <w:r>
          <w:tab/>
        </w:r>
        <w:r>
          <w:fldChar w:fldCharType="begin"/>
        </w:r>
        <w:r>
          <w:instrText xml:space="preserve"> PAGEREF _Toc20405 \h </w:instrText>
        </w:r>
        <w:r>
          <w:fldChar w:fldCharType="separate"/>
        </w:r>
        <w:r>
          <w:t>18</w:t>
        </w:r>
        <w:r>
          <w:fldChar w:fldCharType="end"/>
        </w:r>
      </w:hyperlink>
    </w:p>
    <w:p>
      <w:pPr>
        <w:pStyle w:val="TOC2"/>
        <w:tabs>
          <w:tab w:val="right" w:leader="dot" w:pos="8306"/>
        </w:tabs>
      </w:pPr>
      <w:hyperlink w:anchor="_Toc30944" w:history="1">
        <w:r>
          <w:rPr>
            <w:rFonts w:ascii="仿宋" w:eastAsia="仿宋" w:hAnsi="仿宋" w:cs="仿宋" w:hint="eastAsia"/>
            <w:lang w:eastAsia="zh-CN"/>
          </w:rPr>
          <w:t>(二)、加强资金流动监控</w:t>
        </w:r>
        <w:r>
          <w:tab/>
        </w:r>
        <w:r>
          <w:fldChar w:fldCharType="begin"/>
        </w:r>
        <w:r>
          <w:instrText xml:space="preserve"> PAGEREF _Toc30944 \h </w:instrText>
        </w:r>
        <w:r>
          <w:fldChar w:fldCharType="separate"/>
        </w:r>
        <w:r>
          <w:t>20</w:t>
        </w:r>
        <w:r>
          <w:fldChar w:fldCharType="end"/>
        </w:r>
      </w:hyperlink>
    </w:p>
    <w:p>
      <w:pPr>
        <w:pStyle w:val="TOC2"/>
        <w:tabs>
          <w:tab w:val="right" w:leader="dot" w:pos="8306"/>
        </w:tabs>
      </w:pPr>
      <w:hyperlink w:anchor="_Toc6317" w:history="1">
        <w:r>
          <w:rPr>
            <w:rFonts w:ascii="仿宋" w:eastAsia="仿宋" w:hAnsi="仿宋" w:cs="仿宋" w:hint="eastAsia"/>
            <w:lang w:eastAsia="zh-CN"/>
          </w:rPr>
          <w:t>(三)、制定完善的风险控制机制</w:t>
        </w:r>
        <w:r>
          <w:tab/>
        </w:r>
        <w:r>
          <w:fldChar w:fldCharType="begin"/>
        </w:r>
        <w:r>
          <w:instrText xml:space="preserve"> PAGEREF _Toc6317 \h </w:instrText>
        </w:r>
        <w:r>
          <w:fldChar w:fldCharType="separate"/>
        </w:r>
        <w:r>
          <w:t>21</w:t>
        </w:r>
        <w:r>
          <w:fldChar w:fldCharType="end"/>
        </w:r>
      </w:hyperlink>
    </w:p>
    <w:p>
      <w:pPr>
        <w:pStyle w:val="TOC2"/>
        <w:tabs>
          <w:tab w:val="right" w:leader="dot" w:pos="8306"/>
        </w:tabs>
      </w:pPr>
      <w:hyperlink w:anchor="_Toc24719" w:history="1">
        <w:r>
          <w:rPr>
            <w:rFonts w:ascii="仿宋" w:eastAsia="仿宋" w:hAnsi="仿宋" w:cs="仿宋" w:hint="eastAsia"/>
            <w:lang w:eastAsia="zh-CN"/>
          </w:rPr>
          <w:t>(四)、优化成本管理</w:t>
        </w:r>
        <w:r>
          <w:tab/>
        </w:r>
        <w:r>
          <w:fldChar w:fldCharType="begin"/>
        </w:r>
        <w:r>
          <w:instrText xml:space="preserve"> PAGEREF _Toc24719 \h </w:instrText>
        </w:r>
        <w:r>
          <w:fldChar w:fldCharType="separate"/>
        </w:r>
        <w:r>
          <w:t>22</w:t>
        </w:r>
        <w:r>
          <w:fldChar w:fldCharType="end"/>
        </w:r>
      </w:hyperlink>
    </w:p>
    <w:p>
      <w:pPr>
        <w:pStyle w:val="TOC1"/>
        <w:tabs>
          <w:tab w:val="right" w:leader="dot" w:pos="8306"/>
        </w:tabs>
      </w:pPr>
      <w:hyperlink w:anchor="_Toc26488" w:history="1">
        <w:r>
          <w:rPr>
            <w:rFonts w:ascii="仿宋" w:eastAsia="仿宋" w:hAnsi="仿宋" w:cs="仿宋" w:hint="eastAsia"/>
            <w:lang w:eastAsia="zh-CN"/>
          </w:rPr>
          <w:t>八、阳离子染料项目人力资源培养与发展</w:t>
        </w:r>
        <w:r>
          <w:tab/>
        </w:r>
        <w:r>
          <w:fldChar w:fldCharType="begin"/>
        </w:r>
        <w:r>
          <w:instrText xml:space="preserve"> PAGEREF _Toc26488 \h </w:instrText>
        </w:r>
        <w:r>
          <w:fldChar w:fldCharType="separate"/>
        </w:r>
        <w:r>
          <w:t>24</w:t>
        </w:r>
        <w:r>
          <w:fldChar w:fldCharType="end"/>
        </w:r>
      </w:hyperlink>
    </w:p>
    <w:p>
      <w:pPr>
        <w:pStyle w:val="TOC2"/>
        <w:tabs>
          <w:tab w:val="right" w:leader="dot" w:pos="8306"/>
        </w:tabs>
      </w:pPr>
      <w:hyperlink w:anchor="_Toc31163" w:history="1">
        <w:r>
          <w:rPr>
            <w:rFonts w:ascii="仿宋" w:eastAsia="仿宋" w:hAnsi="仿宋" w:cs="仿宋" w:hint="eastAsia"/>
            <w:lang w:eastAsia="zh-CN"/>
          </w:rPr>
          <w:t>(一)、人才需求与规划</w:t>
        </w:r>
        <w:r>
          <w:tab/>
        </w:r>
        <w:r>
          <w:fldChar w:fldCharType="begin"/>
        </w:r>
        <w:r>
          <w:instrText xml:space="preserve"> PAGEREF _Toc31163 \h </w:instrText>
        </w:r>
        <w:r>
          <w:fldChar w:fldCharType="separate"/>
        </w:r>
        <w:r>
          <w:t>24</w:t>
        </w:r>
        <w:r>
          <w:fldChar w:fldCharType="end"/>
        </w:r>
      </w:hyperlink>
    </w:p>
    <w:p>
      <w:pPr>
        <w:pStyle w:val="TOC2"/>
        <w:tabs>
          <w:tab w:val="right" w:leader="dot" w:pos="8306"/>
        </w:tabs>
      </w:pPr>
      <w:hyperlink w:anchor="_Toc17899" w:history="1">
        <w:r>
          <w:rPr>
            <w:rFonts w:ascii="仿宋" w:eastAsia="仿宋" w:hAnsi="仿宋" w:cs="仿宋" w:hint="eastAsia"/>
            <w:lang w:eastAsia="zh-CN"/>
          </w:rPr>
          <w:t>(二)、培训与发展计划</w:t>
        </w:r>
        <w:r>
          <w:tab/>
        </w:r>
        <w:r>
          <w:fldChar w:fldCharType="begin"/>
        </w:r>
        <w:r>
          <w:instrText xml:space="preserve"> PAGEREF _Toc17899 \h </w:instrText>
        </w:r>
        <w:r>
          <w:fldChar w:fldCharType="separate"/>
        </w:r>
        <w:r>
          <w:t>24</w:t>
        </w:r>
        <w:r>
          <w:fldChar w:fldCharType="end"/>
        </w:r>
      </w:hyperlink>
    </w:p>
    <w:p>
      <w:pPr>
        <w:pStyle w:val="TOC1"/>
        <w:tabs>
          <w:tab w:val="right" w:leader="dot" w:pos="8306"/>
        </w:tabs>
      </w:pPr>
      <w:hyperlink w:anchor="_Toc12451" w:history="1">
        <w:r>
          <w:rPr>
            <w:rFonts w:ascii="仿宋" w:eastAsia="仿宋" w:hAnsi="仿宋" w:cs="仿宋" w:hint="eastAsia"/>
            <w:lang w:eastAsia="zh-CN"/>
          </w:rPr>
          <w:t>九、阳离子染料项目经营效益</w:t>
        </w:r>
        <w:r>
          <w:tab/>
        </w:r>
        <w:r>
          <w:fldChar w:fldCharType="begin"/>
        </w:r>
        <w:r>
          <w:instrText xml:space="preserve"> PAGEREF _Toc12451 \h </w:instrText>
        </w:r>
        <w:r>
          <w:fldChar w:fldCharType="separate"/>
        </w:r>
        <w:r>
          <w:t>25</w:t>
        </w:r>
        <w:r>
          <w:fldChar w:fldCharType="end"/>
        </w:r>
      </w:hyperlink>
    </w:p>
    <w:p>
      <w:pPr>
        <w:pStyle w:val="TOC2"/>
        <w:tabs>
          <w:tab w:val="right" w:leader="dot" w:pos="8306"/>
        </w:tabs>
      </w:pPr>
      <w:hyperlink w:anchor="_Toc14868" w:history="1">
        <w:r>
          <w:rPr>
            <w:rFonts w:ascii="仿宋" w:eastAsia="仿宋" w:hAnsi="仿宋" w:cs="仿宋" w:hint="eastAsia"/>
            <w:lang w:eastAsia="zh-CN"/>
          </w:rPr>
          <w:t>(一)、经济评价财务测算</w:t>
        </w:r>
        <w:r>
          <w:tab/>
        </w:r>
        <w:r>
          <w:fldChar w:fldCharType="begin"/>
        </w:r>
        <w:r>
          <w:instrText xml:space="preserve"> PAGEREF _Toc14868 \h </w:instrText>
        </w:r>
        <w:r>
          <w:fldChar w:fldCharType="separate"/>
        </w:r>
        <w:r>
          <w:t>25</w:t>
        </w:r>
        <w:r>
          <w:fldChar w:fldCharType="end"/>
        </w:r>
      </w:hyperlink>
    </w:p>
    <w:p>
      <w:pPr>
        <w:pStyle w:val="TOC2"/>
        <w:tabs>
          <w:tab w:val="right" w:leader="dot" w:pos="8306"/>
        </w:tabs>
      </w:pPr>
      <w:hyperlink w:anchor="_Toc23200" w:history="1">
        <w:r>
          <w:rPr>
            <w:rFonts w:ascii="仿宋" w:eastAsia="仿宋" w:hAnsi="仿宋" w:cs="仿宋" w:hint="eastAsia"/>
            <w:lang w:eastAsia="zh-CN"/>
          </w:rPr>
          <w:t>(二)、阳离子染料项目盈利能力分析</w:t>
        </w:r>
        <w:r>
          <w:tab/>
        </w:r>
        <w:r>
          <w:fldChar w:fldCharType="begin"/>
        </w:r>
        <w:r>
          <w:instrText xml:space="preserve"> PAGEREF _Toc23200 \h </w:instrText>
        </w:r>
        <w:r>
          <w:fldChar w:fldCharType="separate"/>
        </w:r>
        <w:r>
          <w:t>26</w:t>
        </w:r>
        <w:r>
          <w:fldChar w:fldCharType="end"/>
        </w:r>
      </w:hyperlink>
    </w:p>
    <w:p>
      <w:pPr>
        <w:pStyle w:val="TOC1"/>
        <w:tabs>
          <w:tab w:val="right" w:leader="dot" w:pos="8306"/>
        </w:tabs>
      </w:pPr>
      <w:hyperlink w:anchor="_Toc13645" w:history="1">
        <w:r>
          <w:rPr>
            <w:rFonts w:ascii="仿宋" w:eastAsia="仿宋" w:hAnsi="仿宋" w:cs="仿宋" w:hint="eastAsia"/>
            <w:lang w:eastAsia="zh-CN"/>
          </w:rPr>
          <w:t>十、生产安全保护</w:t>
        </w:r>
        <w:r>
          <w:tab/>
        </w:r>
        <w:r>
          <w:fldChar w:fldCharType="begin"/>
        </w:r>
        <w:r>
          <w:instrText xml:space="preserve"> PAGEREF _Toc13645 \h </w:instrText>
        </w:r>
        <w:r>
          <w:fldChar w:fldCharType="separate"/>
        </w:r>
        <w:r>
          <w:t>27</w:t>
        </w:r>
        <w:r>
          <w:fldChar w:fldCharType="end"/>
        </w:r>
      </w:hyperlink>
    </w:p>
    <w:p>
      <w:pPr>
        <w:pStyle w:val="TOC2"/>
        <w:tabs>
          <w:tab w:val="right" w:leader="dot" w:pos="8306"/>
        </w:tabs>
      </w:pPr>
      <w:hyperlink w:anchor="_Toc22407" w:history="1">
        <w:r>
          <w:rPr>
            <w:rFonts w:ascii="仿宋" w:eastAsia="仿宋" w:hAnsi="仿宋" w:cs="仿宋" w:hint="eastAsia"/>
            <w:lang w:eastAsia="zh-CN"/>
          </w:rPr>
          <w:t>(一)、消防安全</w:t>
        </w:r>
        <w:r>
          <w:tab/>
        </w:r>
        <w:r>
          <w:fldChar w:fldCharType="begin"/>
        </w:r>
        <w:r>
          <w:instrText xml:space="preserve"> PAGEREF _Toc22407 \h </w:instrText>
        </w:r>
        <w:r>
          <w:fldChar w:fldCharType="separate"/>
        </w:r>
        <w:r>
          <w:t>27</w:t>
        </w:r>
        <w:r>
          <w:fldChar w:fldCharType="end"/>
        </w:r>
      </w:hyperlink>
    </w:p>
    <w:p>
      <w:pPr>
        <w:pStyle w:val="TOC2"/>
        <w:tabs>
          <w:tab w:val="right" w:leader="dot" w:pos="8306"/>
        </w:tabs>
      </w:pPr>
      <w:hyperlink w:anchor="_Toc25736" w:history="1">
        <w:r>
          <w:rPr>
            <w:rFonts w:ascii="仿宋" w:eastAsia="仿宋" w:hAnsi="仿宋" w:cs="仿宋" w:hint="eastAsia"/>
            <w:lang w:eastAsia="zh-CN"/>
          </w:rPr>
          <w:t>(二)、防火防爆总图布置措施</w:t>
        </w:r>
        <w:r>
          <w:tab/>
        </w:r>
        <w:r>
          <w:fldChar w:fldCharType="begin"/>
        </w:r>
        <w:r>
          <w:instrText xml:space="preserve"> PAGEREF _Toc25736 \h </w:instrText>
        </w:r>
        <w:r>
          <w:fldChar w:fldCharType="separate"/>
        </w:r>
        <w:r>
          <w:t>28</w:t>
        </w:r>
        <w:r>
          <w:fldChar w:fldCharType="end"/>
        </w:r>
      </w:hyperlink>
    </w:p>
    <w:p>
      <w:pPr>
        <w:pStyle w:val="TOC2"/>
        <w:tabs>
          <w:tab w:val="right" w:leader="dot" w:pos="8306"/>
        </w:tabs>
      </w:pPr>
      <w:hyperlink w:anchor="_Toc804" w:history="1">
        <w:r>
          <w:rPr>
            <w:rFonts w:ascii="仿宋" w:eastAsia="仿宋" w:hAnsi="仿宋" w:cs="仿宋" w:hint="eastAsia"/>
            <w:lang w:eastAsia="zh-CN"/>
          </w:rPr>
          <w:t>(三)、自然灾害防范措施</w:t>
        </w:r>
        <w:r>
          <w:tab/>
        </w:r>
        <w:r>
          <w:fldChar w:fldCharType="begin"/>
        </w:r>
        <w:r>
          <w:instrText xml:space="preserve"> PAGEREF _Toc804 \h </w:instrText>
        </w:r>
        <w:r>
          <w:fldChar w:fldCharType="separate"/>
        </w:r>
        <w:r>
          <w:t>29</w:t>
        </w:r>
        <w:r>
          <w:fldChar w:fldCharType="end"/>
        </w:r>
      </w:hyperlink>
    </w:p>
    <w:p>
      <w:pPr>
        <w:pStyle w:val="TOC2"/>
        <w:tabs>
          <w:tab w:val="right" w:leader="dot" w:pos="8306"/>
        </w:tabs>
      </w:pPr>
      <w:hyperlink w:anchor="_Toc13413" w:history="1">
        <w:r>
          <w:rPr>
            <w:rFonts w:ascii="仿宋" w:eastAsia="仿宋" w:hAnsi="仿宋" w:cs="仿宋" w:hint="eastAsia"/>
            <w:lang w:eastAsia="zh-CN"/>
          </w:rPr>
          <w:t>(四)、安全色及安全标志使用要求</w:t>
        </w:r>
        <w:r>
          <w:tab/>
        </w:r>
        <w:r>
          <w:fldChar w:fldCharType="begin"/>
        </w:r>
        <w:r>
          <w:instrText xml:space="preserve"> PAGEREF _Toc13413 \h </w:instrText>
        </w:r>
        <w:r>
          <w:fldChar w:fldCharType="separate"/>
        </w:r>
        <w:r>
          <w:t>30</w:t>
        </w:r>
        <w:r>
          <w:fldChar w:fldCharType="end"/>
        </w:r>
      </w:hyperlink>
    </w:p>
    <w:p>
      <w:pPr>
        <w:pStyle w:val="TOC2"/>
        <w:tabs>
          <w:tab w:val="right" w:leader="dot" w:pos="8306"/>
        </w:tabs>
      </w:pPr>
      <w:hyperlink w:anchor="_Toc8087" w:history="1">
        <w:r>
          <w:rPr>
            <w:rFonts w:ascii="仿宋" w:eastAsia="仿宋" w:hAnsi="仿宋" w:cs="仿宋" w:hint="eastAsia"/>
            <w:lang w:eastAsia="zh-CN"/>
          </w:rPr>
          <w:t>(五)、防尘防毒措施</w:t>
        </w:r>
        <w:r>
          <w:tab/>
        </w:r>
        <w:r>
          <w:fldChar w:fldCharType="begin"/>
        </w:r>
        <w:r>
          <w:instrText xml:space="preserve"> PAGEREF _Toc8087 \h </w:instrText>
        </w:r>
        <w:r>
          <w:fldChar w:fldCharType="separate"/>
        </w:r>
        <w:r>
          <w:t>31</w:t>
        </w:r>
        <w:r>
          <w:fldChar w:fldCharType="end"/>
        </w:r>
      </w:hyperlink>
    </w:p>
    <w:p>
      <w:pPr>
        <w:pStyle w:val="TOC2"/>
        <w:tabs>
          <w:tab w:val="right" w:leader="dot" w:pos="8306"/>
        </w:tabs>
      </w:pPr>
      <w:hyperlink w:anchor="_Toc11921" w:history="1">
        <w:r>
          <w:rPr>
            <w:rFonts w:ascii="仿宋" w:eastAsia="仿宋" w:hAnsi="仿宋" w:cs="仿宋" w:hint="eastAsia"/>
            <w:lang w:eastAsia="zh-CN"/>
          </w:rPr>
          <w:t>(六)、防静电、触电防护及防雷措施</w:t>
        </w:r>
        <w:r>
          <w:tab/>
        </w:r>
        <w:r>
          <w:fldChar w:fldCharType="begin"/>
        </w:r>
        <w:r>
          <w:instrText xml:space="preserve"> PAGEREF _Toc11921 \h </w:instrText>
        </w:r>
        <w:r>
          <w:fldChar w:fldCharType="separate"/>
        </w:r>
        <w:r>
          <w:t>32</w:t>
        </w:r>
        <w:r>
          <w:fldChar w:fldCharType="end"/>
        </w:r>
      </w:hyperlink>
    </w:p>
    <w:p>
      <w:pPr>
        <w:pStyle w:val="TOC2"/>
        <w:tabs>
          <w:tab w:val="right" w:leader="dot" w:pos="8306"/>
        </w:tabs>
      </w:pPr>
      <w:hyperlink w:anchor="_Toc26525" w:history="1">
        <w:r>
          <w:rPr>
            <w:rFonts w:ascii="仿宋" w:eastAsia="仿宋" w:hAnsi="仿宋" w:cs="仿宋" w:hint="eastAsia"/>
            <w:lang w:eastAsia="zh-CN"/>
          </w:rPr>
          <w:t>(七)、机械设备安全保障措施</w:t>
        </w:r>
        <w:r>
          <w:tab/>
        </w:r>
        <w:r>
          <w:fldChar w:fldCharType="begin"/>
        </w:r>
        <w:r>
          <w:instrText xml:space="preserve"> PAGEREF _Toc26525 \h </w:instrText>
        </w:r>
        <w:r>
          <w:fldChar w:fldCharType="separate"/>
        </w:r>
        <w:r>
          <w:t>33</w:t>
        </w:r>
        <w:r>
          <w:fldChar w:fldCharType="end"/>
        </w:r>
      </w:hyperlink>
    </w:p>
    <w:p>
      <w:pPr>
        <w:pStyle w:val="TOC1"/>
        <w:tabs>
          <w:tab w:val="right" w:leader="dot" w:pos="8306"/>
        </w:tabs>
      </w:pPr>
      <w:hyperlink w:anchor="_Toc17277" w:history="1">
        <w:r>
          <w:rPr>
            <w:rFonts w:ascii="仿宋" w:eastAsia="仿宋" w:hAnsi="仿宋" w:cs="仿宋" w:hint="eastAsia"/>
            <w:lang w:eastAsia="zh-CN"/>
          </w:rPr>
          <w:t>十一、阳离子染料项目创新与研发</w:t>
        </w:r>
        <w:r>
          <w:tab/>
        </w:r>
        <w:r>
          <w:fldChar w:fldCharType="begin"/>
        </w:r>
        <w:r>
          <w:instrText xml:space="preserve"> PAGEREF _Toc17277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91" w:history="1">
        <w:r>
          <w:rPr>
            <w:rFonts w:ascii="仿宋" w:eastAsia="仿宋" w:hAnsi="仿宋" w:cs="仿宋" w:hint="eastAsia"/>
            <w:lang w:eastAsia="zh-CN"/>
          </w:rPr>
          <w:t>(一)、创新策略与方向</w:t>
        </w:r>
        <w:r>
          <w:tab/>
        </w:r>
        <w:r>
          <w:fldChar w:fldCharType="begin"/>
        </w:r>
        <w:r>
          <w:instrText xml:space="preserve"> PAGEREF _Toc12291 \h </w:instrText>
        </w:r>
        <w:r>
          <w:fldChar w:fldCharType="separate"/>
        </w:r>
        <w:r>
          <w:t>35</w:t>
        </w:r>
        <w:r>
          <w:fldChar w:fldCharType="end"/>
        </w:r>
      </w:hyperlink>
    </w:p>
    <w:p>
      <w:pPr>
        <w:pStyle w:val="TOC2"/>
        <w:tabs>
          <w:tab w:val="right" w:leader="dot" w:pos="8306"/>
        </w:tabs>
      </w:pPr>
      <w:hyperlink w:anchor="_Toc27248" w:history="1">
        <w:r>
          <w:rPr>
            <w:rFonts w:ascii="仿宋" w:eastAsia="仿宋" w:hAnsi="仿宋" w:cs="仿宋" w:hint="eastAsia"/>
            <w:lang w:eastAsia="zh-CN"/>
          </w:rPr>
          <w:t>(二)、研发规划与投入</w:t>
        </w:r>
        <w:r>
          <w:tab/>
        </w:r>
        <w:r>
          <w:fldChar w:fldCharType="begin"/>
        </w:r>
        <w:r>
          <w:instrText xml:space="preserve"> PAGEREF _Toc27248 \h </w:instrText>
        </w:r>
        <w:r>
          <w:fldChar w:fldCharType="separate"/>
        </w:r>
        <w:r>
          <w:t>36</w:t>
        </w:r>
        <w:r>
          <w:fldChar w:fldCharType="end"/>
        </w:r>
      </w:hyperlink>
    </w:p>
    <w:p>
      <w:pPr>
        <w:pStyle w:val="TOC1"/>
        <w:tabs>
          <w:tab w:val="right" w:leader="dot" w:pos="8306"/>
        </w:tabs>
      </w:pPr>
      <w:hyperlink w:anchor="_Toc31193" w:history="1">
        <w:r>
          <w:rPr>
            <w:rFonts w:ascii="仿宋" w:eastAsia="仿宋" w:hAnsi="仿宋" w:cs="仿宋" w:hint="eastAsia"/>
            <w:lang w:eastAsia="zh-CN"/>
          </w:rPr>
          <w:t>十二、阳离子染料项目投资规划</w:t>
        </w:r>
        <w:r>
          <w:tab/>
        </w:r>
        <w:r>
          <w:fldChar w:fldCharType="begin"/>
        </w:r>
        <w:r>
          <w:instrText xml:space="preserve"> PAGEREF _Toc31193 \h </w:instrText>
        </w:r>
        <w:r>
          <w:fldChar w:fldCharType="separate"/>
        </w:r>
        <w:r>
          <w:t>38</w:t>
        </w:r>
        <w:r>
          <w:fldChar w:fldCharType="end"/>
        </w:r>
      </w:hyperlink>
    </w:p>
    <w:p>
      <w:pPr>
        <w:pStyle w:val="TOC2"/>
        <w:tabs>
          <w:tab w:val="right" w:leader="dot" w:pos="8306"/>
        </w:tabs>
      </w:pPr>
      <w:hyperlink w:anchor="_Toc4990" w:history="1">
        <w:r>
          <w:rPr>
            <w:rFonts w:ascii="仿宋" w:eastAsia="仿宋" w:hAnsi="仿宋" w:cs="仿宋" w:hint="eastAsia"/>
            <w:lang w:eastAsia="zh-CN"/>
          </w:rPr>
          <w:t>(一)、阳离子染料项目总投资估算</w:t>
        </w:r>
        <w:r>
          <w:tab/>
        </w:r>
        <w:r>
          <w:fldChar w:fldCharType="begin"/>
        </w:r>
        <w:r>
          <w:instrText xml:space="preserve"> PAGEREF _Toc4990 \h </w:instrText>
        </w:r>
        <w:r>
          <w:fldChar w:fldCharType="separate"/>
        </w:r>
        <w:r>
          <w:t>38</w:t>
        </w:r>
        <w:r>
          <w:fldChar w:fldCharType="end"/>
        </w:r>
      </w:hyperlink>
    </w:p>
    <w:p>
      <w:pPr>
        <w:pStyle w:val="TOC2"/>
        <w:tabs>
          <w:tab w:val="right" w:leader="dot" w:pos="8306"/>
        </w:tabs>
      </w:pPr>
      <w:hyperlink w:anchor="_Toc8995" w:history="1">
        <w:r>
          <w:rPr>
            <w:rFonts w:ascii="仿宋" w:eastAsia="仿宋" w:hAnsi="仿宋" w:cs="仿宋" w:hint="eastAsia"/>
            <w:lang w:eastAsia="zh-CN"/>
          </w:rPr>
          <w:t>(二)、资金筹措</w:t>
        </w:r>
        <w:r>
          <w:tab/>
        </w:r>
        <w:r>
          <w:fldChar w:fldCharType="begin"/>
        </w:r>
        <w:r>
          <w:instrText xml:space="preserve"> PAGEREF _Toc8995 \h </w:instrText>
        </w:r>
        <w:r>
          <w:fldChar w:fldCharType="separate"/>
        </w:r>
        <w:r>
          <w:t>39</w:t>
        </w:r>
        <w:r>
          <w:fldChar w:fldCharType="end"/>
        </w:r>
      </w:hyperlink>
    </w:p>
    <w:p>
      <w:pPr>
        <w:pStyle w:val="TOC1"/>
        <w:tabs>
          <w:tab w:val="right" w:leader="dot" w:pos="8306"/>
        </w:tabs>
      </w:pPr>
      <w:hyperlink w:anchor="_Toc493" w:history="1">
        <w:r>
          <w:rPr>
            <w:rFonts w:ascii="仿宋" w:eastAsia="仿宋" w:hAnsi="仿宋" w:cs="仿宋" w:hint="eastAsia"/>
            <w:lang w:eastAsia="zh-CN"/>
          </w:rPr>
          <w:t>十三、质量管理体系</w:t>
        </w:r>
        <w:r>
          <w:tab/>
        </w:r>
        <w:r>
          <w:fldChar w:fldCharType="begin"/>
        </w:r>
        <w:r>
          <w:instrText xml:space="preserve"> PAGEREF _Toc493 \h </w:instrText>
        </w:r>
        <w:r>
          <w:fldChar w:fldCharType="separate"/>
        </w:r>
        <w:r>
          <w:t>40</w:t>
        </w:r>
        <w:r>
          <w:fldChar w:fldCharType="end"/>
        </w:r>
      </w:hyperlink>
    </w:p>
    <w:p>
      <w:pPr>
        <w:pStyle w:val="TOC2"/>
        <w:tabs>
          <w:tab w:val="right" w:leader="dot" w:pos="8306"/>
        </w:tabs>
      </w:pPr>
      <w:hyperlink w:anchor="_Toc4624" w:history="1">
        <w:r>
          <w:rPr>
            <w:rFonts w:ascii="仿宋" w:eastAsia="仿宋" w:hAnsi="仿宋" w:cs="仿宋" w:hint="eastAsia"/>
            <w:lang w:eastAsia="zh-CN"/>
          </w:rPr>
          <w:t>(一)、质量目标与方针</w:t>
        </w:r>
        <w:r>
          <w:tab/>
        </w:r>
        <w:r>
          <w:fldChar w:fldCharType="begin"/>
        </w:r>
        <w:r>
          <w:instrText xml:space="preserve"> PAGEREF _Toc4624 \h </w:instrText>
        </w:r>
        <w:r>
          <w:fldChar w:fldCharType="separate"/>
        </w:r>
        <w:r>
          <w:t>40</w:t>
        </w:r>
        <w:r>
          <w:fldChar w:fldCharType="end"/>
        </w:r>
      </w:hyperlink>
    </w:p>
    <w:p>
      <w:pPr>
        <w:pStyle w:val="TOC2"/>
        <w:tabs>
          <w:tab w:val="right" w:leader="dot" w:pos="8306"/>
        </w:tabs>
      </w:pPr>
      <w:hyperlink w:anchor="_Toc6928" w:history="1">
        <w:r>
          <w:rPr>
            <w:rFonts w:ascii="仿宋" w:eastAsia="仿宋" w:hAnsi="仿宋" w:cs="仿宋" w:hint="eastAsia"/>
            <w:lang w:eastAsia="zh-CN"/>
          </w:rPr>
          <w:t>(二)、质量管理责任</w:t>
        </w:r>
        <w:r>
          <w:tab/>
        </w:r>
        <w:r>
          <w:fldChar w:fldCharType="begin"/>
        </w:r>
        <w:r>
          <w:instrText xml:space="preserve"> PAGEREF _Toc6928 \h </w:instrText>
        </w:r>
        <w:r>
          <w:fldChar w:fldCharType="separate"/>
        </w:r>
        <w:r>
          <w:t>41</w:t>
        </w:r>
        <w:r>
          <w:fldChar w:fldCharType="end"/>
        </w:r>
      </w:hyperlink>
    </w:p>
    <w:p>
      <w:pPr>
        <w:pStyle w:val="TOC2"/>
        <w:tabs>
          <w:tab w:val="right" w:leader="dot" w:pos="8306"/>
        </w:tabs>
      </w:pPr>
      <w:hyperlink w:anchor="_Toc22282" w:history="1">
        <w:r>
          <w:rPr>
            <w:rFonts w:ascii="仿宋" w:eastAsia="仿宋" w:hAnsi="仿宋" w:cs="仿宋" w:hint="eastAsia"/>
            <w:lang w:eastAsia="zh-CN"/>
          </w:rPr>
          <w:t>(三)、质量管理体系文件</w:t>
        </w:r>
        <w:r>
          <w:tab/>
        </w:r>
        <w:r>
          <w:fldChar w:fldCharType="begin"/>
        </w:r>
        <w:r>
          <w:instrText xml:space="preserve"> PAGEREF _Toc22282 \h </w:instrText>
        </w:r>
        <w:r>
          <w:fldChar w:fldCharType="separate"/>
        </w:r>
        <w:r>
          <w:t>42</w:t>
        </w:r>
        <w:r>
          <w:fldChar w:fldCharType="end"/>
        </w:r>
      </w:hyperlink>
    </w:p>
    <w:p>
      <w:pPr>
        <w:pStyle w:val="TOC2"/>
        <w:tabs>
          <w:tab w:val="right" w:leader="dot" w:pos="8306"/>
        </w:tabs>
      </w:pPr>
      <w:hyperlink w:anchor="_Toc21660" w:history="1">
        <w:r>
          <w:rPr>
            <w:rFonts w:ascii="仿宋" w:eastAsia="仿宋" w:hAnsi="仿宋" w:cs="仿宋" w:hint="eastAsia"/>
            <w:lang w:eastAsia="zh-CN"/>
          </w:rPr>
          <w:t>(四)、质量培训与教育</w:t>
        </w:r>
        <w:r>
          <w:tab/>
        </w:r>
        <w:r>
          <w:fldChar w:fldCharType="begin"/>
        </w:r>
        <w:r>
          <w:instrText xml:space="preserve"> PAGEREF _Toc21660 \h </w:instrText>
        </w:r>
        <w:r>
          <w:fldChar w:fldCharType="separate"/>
        </w:r>
        <w:r>
          <w:t>45</w:t>
        </w:r>
        <w:r>
          <w:fldChar w:fldCharType="end"/>
        </w:r>
      </w:hyperlink>
    </w:p>
    <w:p>
      <w:pPr>
        <w:pStyle w:val="TOC2"/>
        <w:tabs>
          <w:tab w:val="right" w:leader="dot" w:pos="8306"/>
        </w:tabs>
      </w:pPr>
      <w:hyperlink w:anchor="_Toc25622" w:history="1">
        <w:r>
          <w:rPr>
            <w:rFonts w:ascii="仿宋" w:eastAsia="仿宋" w:hAnsi="仿宋" w:cs="仿宋" w:hint="eastAsia"/>
            <w:lang w:eastAsia="zh-CN"/>
          </w:rPr>
          <w:t>(五)、质量审核与评价</w:t>
        </w:r>
        <w:r>
          <w:tab/>
        </w:r>
        <w:r>
          <w:fldChar w:fldCharType="begin"/>
        </w:r>
        <w:r>
          <w:instrText xml:space="preserve"> PAGEREF _Toc25622 \h </w:instrText>
        </w:r>
        <w:r>
          <w:fldChar w:fldCharType="separate"/>
        </w:r>
        <w:r>
          <w:t>46</w:t>
        </w:r>
        <w:r>
          <w:fldChar w:fldCharType="end"/>
        </w:r>
      </w:hyperlink>
    </w:p>
    <w:p>
      <w:pPr>
        <w:pStyle w:val="TOC2"/>
        <w:tabs>
          <w:tab w:val="right" w:leader="dot" w:pos="8306"/>
        </w:tabs>
      </w:pPr>
      <w:hyperlink w:anchor="_Toc1795" w:history="1">
        <w:r>
          <w:rPr>
            <w:rFonts w:ascii="仿宋" w:eastAsia="仿宋" w:hAnsi="仿宋" w:cs="仿宋" w:hint="eastAsia"/>
            <w:lang w:eastAsia="zh-CN"/>
          </w:rPr>
          <w:t>(六)、不符合与纠正措施</w:t>
        </w:r>
        <w:r>
          <w:tab/>
        </w:r>
        <w:r>
          <w:fldChar w:fldCharType="begin"/>
        </w:r>
        <w:r>
          <w:instrText xml:space="preserve"> PAGEREF _Toc1795 \h </w:instrText>
        </w:r>
        <w:r>
          <w:fldChar w:fldCharType="separate"/>
        </w:r>
        <w:r>
          <w:t>47</w:t>
        </w:r>
        <w:r>
          <w:fldChar w:fldCharType="end"/>
        </w:r>
      </w:hyperlink>
    </w:p>
    <w:p>
      <w:pPr>
        <w:pStyle w:val="TOC1"/>
        <w:tabs>
          <w:tab w:val="right" w:leader="dot" w:pos="8306"/>
        </w:tabs>
      </w:pPr>
      <w:hyperlink w:anchor="_Toc11357" w:history="1">
        <w:r>
          <w:rPr>
            <w:rFonts w:ascii="仿宋" w:eastAsia="仿宋" w:hAnsi="仿宋" w:cs="仿宋" w:hint="eastAsia"/>
            <w:lang w:eastAsia="zh-CN"/>
          </w:rPr>
          <w:t>十四、阳离子染料项目变更管理</w:t>
        </w:r>
        <w:r>
          <w:tab/>
        </w:r>
        <w:r>
          <w:fldChar w:fldCharType="begin"/>
        </w:r>
        <w:r>
          <w:instrText xml:space="preserve"> PAGEREF _Toc11357 \h </w:instrText>
        </w:r>
        <w:r>
          <w:fldChar w:fldCharType="separate"/>
        </w:r>
        <w:r>
          <w:t>48</w:t>
        </w:r>
        <w:r>
          <w:fldChar w:fldCharType="end"/>
        </w:r>
      </w:hyperlink>
    </w:p>
    <w:p>
      <w:pPr>
        <w:pStyle w:val="TOC2"/>
        <w:tabs>
          <w:tab w:val="right" w:leader="dot" w:pos="8306"/>
        </w:tabs>
      </w:pPr>
      <w:hyperlink w:anchor="_Toc19295" w:history="1">
        <w:r>
          <w:rPr>
            <w:rFonts w:ascii="仿宋" w:eastAsia="仿宋" w:hAnsi="仿宋" w:cs="仿宋" w:hint="eastAsia"/>
            <w:lang w:eastAsia="zh-CN"/>
          </w:rPr>
          <w:t>(一)、变更申请与评估</w:t>
        </w:r>
        <w:r>
          <w:tab/>
        </w:r>
        <w:r>
          <w:fldChar w:fldCharType="begin"/>
        </w:r>
        <w:r>
          <w:instrText xml:space="preserve"> PAGEREF _Toc19295 \h </w:instrText>
        </w:r>
        <w:r>
          <w:fldChar w:fldCharType="separate"/>
        </w:r>
        <w:r>
          <w:t>48</w:t>
        </w:r>
        <w:r>
          <w:fldChar w:fldCharType="end"/>
        </w:r>
      </w:hyperlink>
    </w:p>
    <w:p>
      <w:pPr>
        <w:pStyle w:val="TOC2"/>
        <w:tabs>
          <w:tab w:val="right" w:leader="dot" w:pos="8306"/>
        </w:tabs>
      </w:pPr>
      <w:hyperlink w:anchor="_Toc21717" w:history="1">
        <w:r>
          <w:rPr>
            <w:rFonts w:ascii="仿宋" w:eastAsia="仿宋" w:hAnsi="仿宋" w:cs="仿宋" w:hint="eastAsia"/>
            <w:lang w:eastAsia="zh-CN"/>
          </w:rPr>
          <w:t>(二)、变更实施与控制</w:t>
        </w:r>
        <w:r>
          <w:tab/>
        </w:r>
        <w:r>
          <w:fldChar w:fldCharType="begin"/>
        </w:r>
        <w:r>
          <w:instrText xml:space="preserve"> PAGEREF _Toc21717 \h </w:instrText>
        </w:r>
        <w:r>
          <w:fldChar w:fldCharType="separate"/>
        </w:r>
        <w:r>
          <w:t>48</w:t>
        </w:r>
        <w:r>
          <w:fldChar w:fldCharType="end"/>
        </w:r>
      </w:hyperlink>
    </w:p>
    <w:p>
      <w:pPr>
        <w:pStyle w:val="TOC1"/>
        <w:tabs>
          <w:tab w:val="right" w:leader="dot" w:pos="8306"/>
        </w:tabs>
      </w:pPr>
      <w:hyperlink w:anchor="_Toc2542" w:history="1">
        <w:r>
          <w:rPr>
            <w:rFonts w:ascii="仿宋" w:eastAsia="仿宋" w:hAnsi="仿宋" w:cs="仿宋" w:hint="eastAsia"/>
            <w:lang w:eastAsia="zh-CN"/>
          </w:rPr>
          <w:t>十五、阳离子染料项目治理与监督</w:t>
        </w:r>
        <w:r>
          <w:tab/>
        </w:r>
        <w:r>
          <w:fldChar w:fldCharType="begin"/>
        </w:r>
        <w:r>
          <w:instrText xml:space="preserve"> PAGEREF _Toc2542 \h </w:instrText>
        </w:r>
        <w:r>
          <w:fldChar w:fldCharType="separate"/>
        </w:r>
        <w:r>
          <w:t>49</w:t>
        </w:r>
        <w:r>
          <w:fldChar w:fldCharType="end"/>
        </w:r>
      </w:hyperlink>
    </w:p>
    <w:p>
      <w:pPr>
        <w:pStyle w:val="TOC2"/>
        <w:tabs>
          <w:tab w:val="right" w:leader="dot" w:pos="8306"/>
        </w:tabs>
      </w:pPr>
      <w:hyperlink w:anchor="_Toc10086" w:history="1">
        <w:r>
          <w:rPr>
            <w:rFonts w:ascii="仿宋" w:eastAsia="仿宋" w:hAnsi="仿宋" w:cs="仿宋" w:hint="eastAsia"/>
            <w:lang w:eastAsia="zh-CN"/>
          </w:rPr>
          <w:t>(一)、阳离子染料项目治理结构</w:t>
        </w:r>
        <w:r>
          <w:tab/>
        </w:r>
        <w:r>
          <w:fldChar w:fldCharType="begin"/>
        </w:r>
        <w:r>
          <w:instrText xml:space="preserve"> PAGEREF _Toc10086 \h </w:instrText>
        </w:r>
        <w:r>
          <w:fldChar w:fldCharType="separate"/>
        </w:r>
        <w:r>
          <w:t>49</w:t>
        </w:r>
        <w:r>
          <w:fldChar w:fldCharType="end"/>
        </w:r>
      </w:hyperlink>
    </w:p>
    <w:p>
      <w:pPr>
        <w:pStyle w:val="TOC2"/>
        <w:tabs>
          <w:tab w:val="right" w:leader="dot" w:pos="8306"/>
        </w:tabs>
      </w:pPr>
      <w:hyperlink w:anchor="_Toc17708" w:history="1">
        <w:r>
          <w:rPr>
            <w:rFonts w:ascii="仿宋" w:eastAsia="仿宋" w:hAnsi="仿宋" w:cs="仿宋" w:hint="eastAsia"/>
            <w:lang w:eastAsia="zh-CN"/>
          </w:rPr>
          <w:t>(二)、监督与审计</w:t>
        </w:r>
        <w:r>
          <w:tab/>
        </w:r>
        <w:r>
          <w:fldChar w:fldCharType="begin"/>
        </w:r>
        <w:r>
          <w:instrText xml:space="preserve"> PAGEREF _Toc17708 \h </w:instrText>
        </w:r>
        <w:r>
          <w:fldChar w:fldCharType="separate"/>
        </w:r>
        <w:r>
          <w:t>51</w:t>
        </w:r>
        <w:r>
          <w:fldChar w:fldCharType="end"/>
        </w:r>
      </w:hyperlink>
    </w:p>
    <w:p>
      <w:pPr>
        <w:pStyle w:val="TOC1"/>
        <w:tabs>
          <w:tab w:val="right" w:leader="dot" w:pos="8306"/>
        </w:tabs>
      </w:pPr>
      <w:hyperlink w:anchor="_Toc17403" w:history="1">
        <w:r>
          <w:rPr>
            <w:rFonts w:ascii="仿宋" w:eastAsia="仿宋" w:hAnsi="仿宋" w:cs="仿宋" w:hint="eastAsia"/>
            <w:lang w:eastAsia="zh-CN"/>
          </w:rPr>
          <w:t>十六、利益相关者分析与沟通计划</w:t>
        </w:r>
        <w:r>
          <w:tab/>
        </w:r>
        <w:r>
          <w:fldChar w:fldCharType="begin"/>
        </w:r>
        <w:r>
          <w:instrText xml:space="preserve"> PAGEREF _Toc17403 \h </w:instrText>
        </w:r>
        <w:r>
          <w:fldChar w:fldCharType="separate"/>
        </w:r>
        <w:r>
          <w:t>52</w:t>
        </w:r>
        <w:r>
          <w:fldChar w:fldCharType="end"/>
        </w:r>
      </w:hyperlink>
    </w:p>
    <w:p>
      <w:pPr>
        <w:pStyle w:val="TOC2"/>
        <w:tabs>
          <w:tab w:val="right" w:leader="dot" w:pos="8306"/>
        </w:tabs>
      </w:pPr>
      <w:hyperlink w:anchor="_Toc20245" w:history="1">
        <w:r>
          <w:rPr>
            <w:rFonts w:ascii="仿宋" w:eastAsia="仿宋" w:hAnsi="仿宋" w:cs="仿宋" w:hint="eastAsia"/>
            <w:lang w:eastAsia="zh-CN"/>
          </w:rPr>
          <w:t>(一)、利益相关者分析</w:t>
        </w:r>
        <w:r>
          <w:tab/>
        </w:r>
        <w:r>
          <w:fldChar w:fldCharType="begin"/>
        </w:r>
        <w:r>
          <w:instrText xml:space="preserve"> PAGEREF _Toc20245 \h </w:instrText>
        </w:r>
        <w:r>
          <w:fldChar w:fldCharType="separate"/>
        </w:r>
        <w:r>
          <w:t>52</w:t>
        </w:r>
        <w:r>
          <w:fldChar w:fldCharType="end"/>
        </w:r>
      </w:hyperlink>
    </w:p>
    <w:p>
      <w:pPr>
        <w:pStyle w:val="TOC2"/>
        <w:tabs>
          <w:tab w:val="right" w:leader="dot" w:pos="8306"/>
        </w:tabs>
      </w:pPr>
      <w:hyperlink w:anchor="_Toc10084" w:history="1">
        <w:r>
          <w:rPr>
            <w:rFonts w:ascii="仿宋" w:eastAsia="仿宋" w:hAnsi="仿宋" w:cs="仿宋" w:hint="eastAsia"/>
            <w:lang w:eastAsia="zh-CN"/>
          </w:rPr>
          <w:t>(二)、沟通计划</w:t>
        </w:r>
        <w:r>
          <w:tab/>
        </w:r>
        <w:r>
          <w:fldChar w:fldCharType="begin"/>
        </w:r>
        <w:r>
          <w:instrText xml:space="preserve"> PAGEREF _Toc10084 \h </w:instrText>
        </w:r>
        <w:r>
          <w:fldChar w:fldCharType="separate"/>
        </w:r>
        <w:r>
          <w:t>53</w:t>
        </w:r>
        <w:r>
          <w:fldChar w:fldCharType="end"/>
        </w:r>
      </w:hyperlink>
    </w:p>
    <w:p>
      <w:pPr>
        <w:pStyle w:val="TOC1"/>
        <w:tabs>
          <w:tab w:val="right" w:leader="dot" w:pos="8306"/>
        </w:tabs>
      </w:pPr>
      <w:hyperlink w:anchor="_Toc16657" w:history="1">
        <w:r>
          <w:rPr>
            <w:rFonts w:ascii="仿宋" w:eastAsia="仿宋" w:hAnsi="仿宋" w:cs="仿宋" w:hint="eastAsia"/>
            <w:lang w:eastAsia="zh-CN"/>
          </w:rPr>
          <w:t>十七、营销与推广策略</w:t>
        </w:r>
        <w:r>
          <w:tab/>
        </w:r>
        <w:r>
          <w:fldChar w:fldCharType="begin"/>
        </w:r>
        <w:r>
          <w:instrText xml:space="preserve"> PAGEREF _Toc16657 \h </w:instrText>
        </w:r>
        <w:r>
          <w:fldChar w:fldCharType="separate"/>
        </w:r>
        <w:r>
          <w:t>54</w:t>
        </w:r>
        <w:r>
          <w:fldChar w:fldCharType="end"/>
        </w:r>
      </w:hyperlink>
    </w:p>
    <w:p>
      <w:pPr>
        <w:pStyle w:val="TOC2"/>
        <w:tabs>
          <w:tab w:val="right" w:leader="dot" w:pos="8306"/>
        </w:tabs>
      </w:pPr>
      <w:hyperlink w:anchor="_Toc7664" w:history="1">
        <w:r>
          <w:rPr>
            <w:rFonts w:ascii="仿宋" w:eastAsia="仿宋" w:hAnsi="仿宋" w:cs="仿宋" w:hint="eastAsia"/>
            <w:lang w:eastAsia="zh-CN"/>
          </w:rPr>
          <w:t>(一)、产品/服务定位与特点</w:t>
        </w:r>
        <w:r>
          <w:tab/>
        </w:r>
        <w:r>
          <w:fldChar w:fldCharType="begin"/>
        </w:r>
        <w:r>
          <w:instrText xml:space="preserve"> PAGEREF _Toc7664 \h </w:instrText>
        </w:r>
        <w:r>
          <w:fldChar w:fldCharType="separate"/>
        </w:r>
        <w:r>
          <w:t>54</w:t>
        </w:r>
        <w:r>
          <w:fldChar w:fldCharType="end"/>
        </w:r>
      </w:hyperlink>
    </w:p>
    <w:p>
      <w:pPr>
        <w:pStyle w:val="TOC2"/>
        <w:tabs>
          <w:tab w:val="right" w:leader="dot" w:pos="8306"/>
        </w:tabs>
      </w:pPr>
      <w:hyperlink w:anchor="_Toc5264" w:history="1">
        <w:r>
          <w:rPr>
            <w:rFonts w:ascii="仿宋" w:eastAsia="仿宋" w:hAnsi="仿宋" w:cs="仿宋" w:hint="eastAsia"/>
            <w:lang w:eastAsia="zh-CN"/>
          </w:rPr>
          <w:t>(二)、市场定位与竞争分析</w:t>
        </w:r>
        <w:r>
          <w:tab/>
        </w:r>
        <w:r>
          <w:fldChar w:fldCharType="begin"/>
        </w:r>
        <w:r>
          <w:instrText xml:space="preserve"> PAGEREF _Toc5264 \h </w:instrText>
        </w:r>
        <w:r>
          <w:fldChar w:fldCharType="separate"/>
        </w:r>
        <w:r>
          <w:t>56</w:t>
        </w:r>
        <w:r>
          <w:fldChar w:fldCharType="end"/>
        </w:r>
      </w:hyperlink>
    </w:p>
    <w:p>
      <w:pPr>
        <w:pStyle w:val="TOC2"/>
        <w:tabs>
          <w:tab w:val="right" w:leader="dot" w:pos="8306"/>
        </w:tabs>
      </w:pPr>
      <w:hyperlink w:anchor="_Toc10277" w:history="1">
        <w:r>
          <w:rPr>
            <w:rFonts w:ascii="仿宋" w:eastAsia="仿宋" w:hAnsi="仿宋" w:cs="仿宋" w:hint="eastAsia"/>
            <w:lang w:eastAsia="zh-CN"/>
          </w:rPr>
          <w:t>(三)、营销渠道与策略</w:t>
        </w:r>
        <w:r>
          <w:tab/>
        </w:r>
        <w:r>
          <w:fldChar w:fldCharType="begin"/>
        </w:r>
        <w:r>
          <w:instrText xml:space="preserve"> PAGEREF _Toc10277 \h </w:instrText>
        </w:r>
        <w:r>
          <w:fldChar w:fldCharType="separate"/>
        </w:r>
        <w:r>
          <w:t>57</w:t>
        </w:r>
        <w:r>
          <w:fldChar w:fldCharType="end"/>
        </w:r>
      </w:hyperlink>
    </w:p>
    <w:p>
      <w:pPr>
        <w:pStyle w:val="TOC2"/>
        <w:tabs>
          <w:tab w:val="right" w:leader="dot" w:pos="8306"/>
        </w:tabs>
      </w:pPr>
      <w:hyperlink w:anchor="_Toc26997" w:history="1">
        <w:r>
          <w:rPr>
            <w:rFonts w:ascii="仿宋" w:eastAsia="仿宋" w:hAnsi="仿宋" w:cs="仿宋" w:hint="eastAsia"/>
            <w:lang w:eastAsia="zh-CN"/>
          </w:rPr>
          <w:t>(四)、推广与宣传活动</w:t>
        </w:r>
        <w:r>
          <w:tab/>
        </w:r>
        <w:r>
          <w:fldChar w:fldCharType="begin"/>
        </w:r>
        <w:r>
          <w:instrText xml:space="preserve"> PAGEREF _Toc26997 \h </w:instrText>
        </w:r>
        <w:r>
          <w:fldChar w:fldCharType="separate"/>
        </w:r>
        <w:r>
          <w:t>58</w:t>
        </w:r>
        <w:r>
          <w:fldChar w:fldCharType="end"/>
        </w:r>
      </w:hyperlink>
    </w:p>
    <w:p>
      <w:pPr>
        <w:pStyle w:val="TOC1"/>
        <w:tabs>
          <w:tab w:val="right" w:leader="dot" w:pos="8306"/>
        </w:tabs>
      </w:pPr>
      <w:hyperlink w:anchor="_Toc18955" w:history="1">
        <w:r>
          <w:rPr>
            <w:rFonts w:ascii="仿宋" w:eastAsia="仿宋" w:hAnsi="仿宋" w:cs="仿宋" w:hint="eastAsia"/>
            <w:lang w:eastAsia="zh-CN"/>
          </w:rPr>
          <w:t>十八、阳离子染料项目工程方案分析</w:t>
        </w:r>
        <w:r>
          <w:tab/>
        </w:r>
        <w:r>
          <w:fldChar w:fldCharType="begin"/>
        </w:r>
        <w:r>
          <w:instrText xml:space="preserve"> PAGEREF _Toc18955 \h </w:instrText>
        </w:r>
        <w:r>
          <w:fldChar w:fldCharType="separate"/>
        </w:r>
        <w:r>
          <w:t>63</w:t>
        </w:r>
        <w:r>
          <w:fldChar w:fldCharType="end"/>
        </w:r>
      </w:hyperlink>
    </w:p>
    <w:p>
      <w:pPr>
        <w:pStyle w:val="TOC2"/>
        <w:tabs>
          <w:tab w:val="right" w:leader="dot" w:pos="8306"/>
        </w:tabs>
      </w:pPr>
      <w:hyperlink w:anchor="_Toc12458" w:history="1">
        <w:r>
          <w:rPr>
            <w:rFonts w:ascii="仿宋" w:eastAsia="仿宋" w:hAnsi="仿宋" w:cs="仿宋" w:hint="eastAsia"/>
            <w:lang w:eastAsia="zh-CN"/>
          </w:rPr>
          <w:t>(一)、建筑工程设计原则</w:t>
        </w:r>
        <w:r>
          <w:tab/>
        </w:r>
        <w:r>
          <w:fldChar w:fldCharType="begin"/>
        </w:r>
        <w:r>
          <w:instrText xml:space="preserve"> PAGEREF _Toc12458 \h </w:instrText>
        </w:r>
        <w:r>
          <w:fldChar w:fldCharType="separate"/>
        </w:r>
        <w:r>
          <w:t>63</w:t>
        </w:r>
        <w:r>
          <w:fldChar w:fldCharType="end"/>
        </w:r>
      </w:hyperlink>
    </w:p>
    <w:p>
      <w:pPr>
        <w:pStyle w:val="TOC2"/>
        <w:tabs>
          <w:tab w:val="right" w:leader="dot" w:pos="8306"/>
        </w:tabs>
      </w:pPr>
      <w:hyperlink w:anchor="_Toc16855" w:history="1">
        <w:r>
          <w:rPr>
            <w:rFonts w:ascii="仿宋" w:eastAsia="仿宋" w:hAnsi="仿宋" w:cs="仿宋" w:hint="eastAsia"/>
            <w:lang w:eastAsia="zh-CN"/>
          </w:rPr>
          <w:t>(二)、土建工程建设指标</w:t>
        </w:r>
        <w:r>
          <w:tab/>
        </w:r>
        <w:r>
          <w:fldChar w:fldCharType="begin"/>
        </w:r>
        <w:r>
          <w:instrText xml:space="preserve"> PAGEREF _Toc16855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21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82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阳离子染料项目的主要产品是XXXX，预计年产值为XXX万元。这一产品在市场中占据着重要的地位，其广泛的应用范围使得该阳离子染料项目的市场前景非常广阔。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阳离子染料项目的xxx产品作为重要的原材料之一，将在多个领域发挥关键作用。其在建筑、交通、能源等方面的广泛应用将为整个产业链提供强大的支持，形成产业协同效应。阳离子染料项目的年产值XXX万XXX万XXX万万元不仅反映了其在市场上的巨大潜力，更预示着它对国民经济的积极贡献。这种关联度高、涉及面广的产业关系，使得该阳离子染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8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总征地面积为XXXX平方米，相当于约XX.XX亩，其中净用地面积为XXXX平方米，红线范围内相当于约XX.XX亩。这一用地规模充分考虑了阳离子染料项目的建设需求，保障了阳离子染料项目在合适的空间内得以充分发展。阳离子染料项目规划的总建筑面积为XXXX平方米，其中主体工程建设占XXXX平方米，计容建筑面积达XXXX平方米。预计建筑工程的投资将达到XXXX万元，为阳离子染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计划购置的设备共计XXXX台（套），设备购置费用为XXXX万元。这一设备购置计划充分考虑到阳离子染料项目的生产需求和技术要求，确保了阳离子染料项目在生产运营中具备先进的技术装备和高效的生产能力。设备的合理配置将为阳离子染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计划总投资为XXXX万元，预计年实现营业收入为XXXX万元。这一产能规模的设定旨在确保阳离子染料项目能够在投资与回报之间取得平衡，实现长期可持续的发展。阳离子染料项目的总投资充分考虑到各个方面的需求，包括用地建设、设备购置等多个环节，以确保阳离子染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744"/>
      <w:r>
        <w:rPr>
          <w:rFonts w:ascii="仿宋" w:eastAsia="仿宋" w:hAnsi="仿宋" w:cs="仿宋" w:hint="eastAsia"/>
          <w:sz w:val="28"/>
          <w:lang w:eastAsia="zh-CN"/>
        </w:rPr>
        <w:t>二、阳离子染料项目文档管理</w:t>
      </w:r>
      <w:bookmarkEnd w:id="5"/>
    </w:p>
    <w:p>
      <w:pPr>
        <w:pStyle w:val="Heading2"/>
        <w:rPr>
          <w:rFonts w:ascii="仿宋" w:eastAsia="仿宋" w:hAnsi="仿宋" w:cs="仿宋" w:hint="eastAsia"/>
          <w:lang w:eastAsia="zh-CN"/>
        </w:rPr>
      </w:pPr>
      <w:bookmarkStart w:id="6" w:name="_Toc846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阳离子染料项目高度重视文档的质量和准确性，以支持阳离子染料项目的各项活动和决策。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文档的编制始于阳离子染料项目计划的初期，我们制定了详细的文档编制计划，明确了每个文档的内容、格式和编写责任人。在阳离子染料项目启动阶段，我们首先编制了阳离子染料项目章程，明确定义了阳离子染料项目的目标、范围、风险等关键要素。随后，阳离子染料项目团队根据计划陆续编制了需求文档、设计文档、测试文档等各类文档，确保阳离子染料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阳离子染料项目管理中的重要环节，旨在确保阳离子染料项目文档符合质量标准和阳离子染料项目需求。在阳离子染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阳离子染料项目相关利益方和专业领域的专家对文档进行独立审查。这有助于获取更全面、客观的反馈，确保阳离子染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阳离子染料项目在文档编制与审查方面建立了严格的管理机制，通过规范的流程和多维度的审查，确保阳离子染料项目文档的质量、准确性和可靠性，为阳离子染料项目的顺利推进提供了有力支持。</w:t>
      </w:r>
    </w:p>
    <w:p>
      <w:pPr>
        <w:pStyle w:val="Heading2"/>
        <w:ind w:firstLine="560" w:firstLineChars="200"/>
        <w:rPr>
          <w:rFonts w:ascii="仿宋" w:eastAsia="仿宋" w:hAnsi="仿宋" w:cs="仿宋" w:hint="eastAsia"/>
          <w:sz w:val="28"/>
          <w:lang w:eastAsia="zh-CN"/>
        </w:rPr>
      </w:pPr>
      <w:bookmarkStart w:id="7" w:name="_Toc602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在阳离子染料项目中，我们致力于优化文档发布与分发过程，以确保信息的高效传递和团队间协作的顺畅进行。以下是我们采取的关键优化策略：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我们通过多渠道发布文档，包括电子邮件、阳离子染料项目管理平台、内部网站等，以满足不同团队成员的偏好和需求。多渠道发布确保了信息的全面覆盖。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我们采用了精细的权限控制，确保只有授权人员可以访问敏感信息。这种安全措施保护了阳离子染料项目文档的机密性，防止了未经授权的信息泄露。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65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文档存档与归档是阳离子染料项目生命周期中一个至关重要的环节，直接关系到阳离子染料项目信息的长期保存和历史记录的完整性。在阳离子染料项目中，我们实施了一系列有效的文档存档与归档管理策略：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0532"/>
      <w:r>
        <w:rPr>
          <w:rFonts w:ascii="仿宋" w:eastAsia="仿宋" w:hAnsi="仿宋" w:cs="仿宋" w:hint="eastAsia"/>
          <w:sz w:val="28"/>
          <w:lang w:eastAsia="zh-CN"/>
        </w:rPr>
        <w:t>三、阳离子染料项目危机管理</w:t>
      </w:r>
      <w:bookmarkEnd w:id="9"/>
    </w:p>
    <w:p>
      <w:pPr>
        <w:pStyle w:val="Heading2"/>
        <w:rPr>
          <w:rFonts w:ascii="仿宋" w:eastAsia="仿宋" w:hAnsi="仿宋" w:cs="仿宋" w:hint="eastAsia"/>
          <w:lang w:eastAsia="zh-CN"/>
        </w:rPr>
      </w:pPr>
      <w:bookmarkStart w:id="10" w:name="_Toc22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阳离子染料项目危机管理中，危机预警与识别是确保阳离子染料项目稳健运行的核心步骤。通过建立全面的监测机制，阳离子染料项目团队旨在及时发现和理解潜在的风险和危机因素，以便采取及时的预防和应对措施，确保阳离子染料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首先，通过深入的风险评估，阳离子染料项目团队全面分析了整个阳离子染料项目和各个阶段可能存在的威胁。这包括准确评估每个潜在风险的发生概率和可能影响的程度，为后续危机预警提供了有力支持。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阳离子染料项目团队着重于明确定义阳离子染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阳离子染料项目进展的持续监控，团队能够及时发现潜在问题并作出迅速反应。阳离子染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在这一阶段，团队的专业素养和反应速度将发挥至关重要的作用，以确保潜在危机能够在初期得到有效的处理，最大程度地减轻负面影响。通过危机预警与识别，阳离子染料项目得以更有序、可控地推进。</w:t>
      </w:r>
    </w:p>
    <w:p>
      <w:pPr>
        <w:pStyle w:val="Heading2"/>
        <w:ind w:firstLine="560" w:firstLineChars="200"/>
        <w:rPr>
          <w:rFonts w:ascii="仿宋" w:eastAsia="仿宋" w:hAnsi="仿宋" w:cs="仿宋" w:hint="eastAsia"/>
          <w:sz w:val="28"/>
          <w:lang w:eastAsia="zh-CN"/>
        </w:rPr>
      </w:pPr>
      <w:bookmarkStart w:id="11" w:name="_Toc427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在危机发生时，阳离子染料项目团队立即行动，成立了应急小组。该小组的任务是迅速制定并实施紧急应对措施，以最小化潜在损失。以下是采取的主要措施：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暂停阳离子染料项目进度：为遏制危机蔓延，阳离子染料项目暂时停止进行，以便全面评估当前状况。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资源重新分配：重新评估阳离子染料项目资源的分配，确保最大限度地减小损失。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实时沟通：与关键利益相关者建立实时沟通机制，向他们传递阳离子染料项目危机的实际状况，保障阳离子染料项目核心利益。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在紧急应对的同时，阳离子染料项目团队强调了团队协作和有效沟通的重要性。以下是团队协作的关键举措：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信息共享机制：建立了信息共享平台，确保团队成员能够及时获取阳离子染料项目危机的实时信息。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领导者沟通：阳离子染料项目领导者通过定期会议和即时沟通工具，指导团队应对危机，保持团队稳定运行。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随着危机得到初步控制，阳离子染料项目团队转向制定恢复计划，以确保阳离子染料项目能够从中迅速恢复。主要恢复计划包括：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修复受损的进度计划：重新评估阳离子染料项目进度，制定修复计划，确保阳离子染料项目尽快回归正常进程。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重新调整资源分配：优化资源分配，确保阳离子染料项目在有限资源下高效运转。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风险管理机制加强：对阳离子染料项目风险进行全面评估，制定更强化的风险管理策略，以预防未来可能的危机。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6980"/>
      <w:r>
        <w:rPr>
          <w:rFonts w:ascii="仿宋" w:eastAsia="仿宋" w:hAnsi="仿宋" w:cs="仿宋" w:hint="eastAsia"/>
          <w:sz w:val="28"/>
          <w:lang w:eastAsia="zh-CN"/>
        </w:rPr>
        <w:t>四、阳离子染料项目绩效评估</w:t>
      </w:r>
      <w:bookmarkEnd w:id="12"/>
    </w:p>
    <w:p>
      <w:pPr>
        <w:pStyle w:val="Heading2"/>
        <w:rPr>
          <w:rFonts w:ascii="仿宋" w:eastAsia="仿宋" w:hAnsi="仿宋" w:cs="仿宋" w:hint="eastAsia"/>
          <w:lang w:eastAsia="zh-CN"/>
        </w:rPr>
      </w:pPr>
      <w:bookmarkStart w:id="13" w:name="_Toc3027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阳离子染料项目中，我们设计了一套全面的绩效评估指标，以确保阳离子染料项目的可控和成功交付。这些指标跨足阳离子染料项目目标、成本、进度和质量等多个维度，为我们提供了全面洞察阳离子染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目标达成率是我们关注的首要指标。我们设定了明确的目标，并通过定期监测和评估，迅速发现并应对潜在的目标偏差。这为阳离子染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成本绩效是另一个核心关注点。通过实际成本与预算成本的对比分析，我们深入了解成本差异的原因，及时调整资源分配，保持阳离子染料项目在经济效益方面的合理水平。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进度作为关键的绩效指标之一，得到了精心的关注。我们制定了详细的阳离子染料项目进度计划，并设立了进度符合度指标，确保实际进度与计划进度保持一致。这使我们能够快速发现和解决潜在的进度问题，保持阳离子染料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阳离子染料项目绩效的不可或缺的一环。我们引入了一系列的质量标准和客户满意度指标，以确保阳离子染料项目交付的成果在质量上达到或超越预期水平。通过持续监测这些指标，我们努力提升阳离子染料项目整体质量水平，为阳离子染料项目的成功交付提供有力保障。通过这些科学且全面的绩效评估，我们能够更好地引导阳离子染料项目的持续改进，确保阳离子染料项目目标的顺利达成。</w:t>
      </w:r>
    </w:p>
    <w:p>
      <w:pPr>
        <w:pStyle w:val="Heading2"/>
        <w:ind w:firstLine="560" w:firstLineChars="200"/>
        <w:rPr>
          <w:rFonts w:ascii="仿宋" w:eastAsia="仿宋" w:hAnsi="仿宋" w:cs="仿宋" w:hint="eastAsia"/>
          <w:sz w:val="28"/>
          <w:lang w:eastAsia="zh-CN"/>
        </w:rPr>
      </w:pPr>
      <w:bookmarkStart w:id="14" w:name="_Toc31793"/>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绩效评估是阳离子染料项目中的关键环节，为确保阳离子染料项目达到预期目标，我们采用了多层次、多维度的绩效评估方法。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阳离子染料项目的战略目标对齐，确保每个决策和行动都与阳离子染料项目整体目标保持一致。团队会定期召开战略对齐会议，审视当前工作与阳离子染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阳离子染料项目进度、质量、成本和风险等方面。这些指标通过数据收集和分析，为阳离子染料项目管理团队提供了客观的评估依据。例如，我们通过阳离子染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绩效评估不仅仅停留在阳离子染料项目内部，还考虑了阳离子染料项目对外部环境的影响。我们定期进行干系人满意度调查，以了解各利益相关方对阳离子染料项目的期望和满意度，并及时做出调整。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这种多层次、多角度的绩效评估方法，使得我们能够全面了解阳离子染料项目的运行状态，及时做出调整，确保阳离子染料项目在不断变化的环境中保持稳健前行。</w:t>
      </w:r>
    </w:p>
    <w:p>
      <w:pPr>
        <w:pStyle w:val="Heading2"/>
        <w:ind w:firstLine="560" w:firstLineChars="200"/>
        <w:rPr>
          <w:rFonts w:ascii="仿宋" w:eastAsia="仿宋" w:hAnsi="仿宋" w:cs="仿宋" w:hint="eastAsia"/>
          <w:sz w:val="28"/>
          <w:lang w:eastAsia="zh-CN"/>
        </w:rPr>
      </w:pPr>
      <w:bookmarkStart w:id="15" w:name="_Toc20645"/>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为了确保阳离子染料项目的有效管理和不断优化，我们采用了精心设计的绩效评估周期。这个周期旨在实现灵活、实时和全面的评估，以适应阳离子染料项目执行中的各种挑战。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阳离子染料项目的不同需求，分为短期、中期和长期。短期评估关注每个迭代或工作周期，以及时发现和解决当前任务中的问题。中期评估涵盖几个迭代，深入了解整体阳离子染料项目的趋势和性能。长期评估则着眼于整个阳离子染料项目阶段，确保阳离子染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阳离子染料项目管理工具和协作平台，团队成员能够随时更新和分享阳离子染料项目数据。这种实时性的反馈机制使我们能够及时察觉潜在问题，快速调整，保持阳离子染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阳离子染料项目的决策制定密不可分。每个周期的阳离子染料项目回顾会议成为集体总结经验、识别问题深层次原因并找到创新解决方案的平台。这种定期的反思与调整机制使阳离子染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32325"/>
      <w:r>
        <w:rPr>
          <w:rFonts w:ascii="仿宋" w:eastAsia="仿宋" w:hAnsi="仿宋" w:cs="仿宋" w:hint="eastAsia"/>
          <w:sz w:val="28"/>
          <w:lang w:eastAsia="zh-CN"/>
        </w:rPr>
        <w:t>五、阳离子染料项目可持续发展</w:t>
      </w:r>
      <w:bookmarkEnd w:id="16"/>
    </w:p>
    <w:p>
      <w:pPr>
        <w:pStyle w:val="Heading2"/>
        <w:rPr>
          <w:rFonts w:ascii="仿宋" w:eastAsia="仿宋" w:hAnsi="仿宋" w:cs="仿宋" w:hint="eastAsia"/>
          <w:lang w:eastAsia="zh-CN"/>
        </w:rPr>
      </w:pPr>
      <w:bookmarkStart w:id="17" w:name="_Toc7005"/>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阳离子染料项目中，阳离子染料项目团队着眼于未来，明确了可持续发展的战略方向。制定的具体可持续发展目标包括降低资源使用、采用环保技术、最大化社会效益等。这一步骤不仅有助于阳离子染料项目在环保和社会责任方面达到最高标准，也为未来提供了明确的指引，确保阳离子染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可持续实践的融入阳离子染料项目管理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阳离子染料项目管理周期。从阳离子染料项目规划开始，阳离子染料项目团队就考虑了环境和社会的因素。在执行阶段，阳离子染料项目团队积极推动绿色技术的应用，优化资源利用。此外，关注员工的社会责任，通过培训和沟通活动提高员工对可持续发展的认知，使他们能够在日常工作中践行可持续实践。这些举措不仅为阳离子染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7513"/>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扎根于阳离子染料项目的可持续发展理念，我们深信环保与社会责任是阳离子染料项目成功的关键支柱。在阳离子染料项目的每一步，我们都致力于通过创新和实践，履行对环境和社会的坚定责任。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团队通过引入先进的环保技术、建立高效的废物处理系统以及推动能源节约措施，积极履行环保责任。定期的环保监测和评估确保阳离子染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不仅致力于自身可持续发展，还注重对社会的回馈。通过支持社区阳离子染料项目、参与慈善事业、提供培训机会等方式，阳离子染料项目积极履行社会责任。与当地社区建立积极互动，关注员工的工作与生活平衡，以及员工的身心健康，是阳离子染料项目在社会责任层面的关键举措。这样的实践不仅增强了阳离子染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7144"/>
      <w:r>
        <w:rPr>
          <w:rFonts w:ascii="仿宋" w:eastAsia="仿宋" w:hAnsi="仿宋" w:cs="仿宋" w:hint="eastAsia"/>
          <w:sz w:val="28"/>
          <w:lang w:eastAsia="zh-CN"/>
        </w:rPr>
        <w:t>六、阳离子染料项目建设背景及必要性分析</w:t>
      </w:r>
      <w:bookmarkEnd w:id="19"/>
    </w:p>
    <w:p>
      <w:pPr>
        <w:pStyle w:val="Heading2"/>
        <w:rPr>
          <w:rFonts w:ascii="仿宋" w:eastAsia="仿宋" w:hAnsi="仿宋" w:cs="仿宋" w:hint="eastAsia"/>
          <w:lang w:eastAsia="zh-CN"/>
        </w:rPr>
      </w:pPr>
      <w:bookmarkStart w:id="20" w:name="_Toc12487"/>
      <w:r>
        <w:rPr>
          <w:rFonts w:ascii="仿宋" w:eastAsia="仿宋" w:hAnsi="仿宋" w:cs="仿宋" w:hint="eastAsia"/>
          <w:lang w:eastAsia="zh-CN"/>
        </w:rPr>
        <w:t>(一)、阳离子染料项目背景分析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阳离子染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阳离子染料项目在这个潮流中的定位。同时，我们将关注行业内涌现的新兴机遇，以便阳离子染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阳离子染料项目提供了强大的发展动力。我们将聚焦于行业内最新的技术发展趋势，包括但不限于人工智能、大数据分析、物联网等领域。通过深度的技术研究，我们将确保阳离子染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阳离子染料项目发展的源泉。我们将投入更多的精力对市场需求进行深入剖析，超越表面的需求，深入挖掘潜在的市场痛点和机遇。通过对市场需求的细致了解，阳离子染料项目将更有针对性地设计解决方案，满足市场的多样化需求，从而更好地促进阳离子染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https://d.book118.com/197005033135006052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BA4D0C"/>
    <w:rsid w:val="28BA4D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005033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2024-03-01T02:33:00Z</dcterms:created>
  <dcterms:modified xsi:type="dcterms:W3CDTF">2024-03-01T02:33:55Z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DF078FF1CC564B0AA70E7B02AC976648_11</vt:lpwstr>
  </property>
  <property fmtid="{D5CDD505-2E9C-101B-9397-08002B2CF9AE}" pid="3" name="KSOProductBuildVer">
    <vt:lpwstr>2052-12.1.0.16388</vt:lpwstr>
  </property>
</Properties>
</file>