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无碳复写纸项目规划设计方案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40" w:history="1">
        <w:r>
          <w:rPr>
            <w:rFonts w:ascii="仿宋" w:eastAsia="仿宋" w:hAnsi="仿宋" w:cs="仿宋" w:hint="eastAsia"/>
            <w:lang w:eastAsia="zh-CN"/>
          </w:rPr>
          <w:t>前言</w:t>
        </w:r>
        <w:r>
          <w:tab/>
        </w:r>
        <w:r>
          <w:fldChar w:fldCharType="begin"/>
        </w:r>
        <w:r>
          <w:instrText xml:space="preserve"> PAGEREF _Toc22840 \h </w:instrText>
        </w:r>
        <w:r>
          <w:fldChar w:fldCharType="separate"/>
        </w:r>
        <w:r>
          <w:t>3</w:t>
        </w:r>
        <w:r>
          <w:fldChar w:fldCharType="end"/>
        </w:r>
      </w:hyperlink>
    </w:p>
    <w:p>
      <w:pPr>
        <w:pStyle w:val="TOC1"/>
        <w:tabs>
          <w:tab w:val="right" w:leader="dot" w:pos="8306"/>
        </w:tabs>
      </w:pPr>
      <w:hyperlink w:anchor="_Toc11546" w:history="1">
        <w:r>
          <w:rPr>
            <w:rFonts w:ascii="仿宋" w:eastAsia="仿宋" w:hAnsi="仿宋" w:cs="仿宋" w:hint="eastAsia"/>
            <w:lang w:eastAsia="zh-CN"/>
          </w:rPr>
          <w:t>一、工艺说明</w:t>
        </w:r>
        <w:r>
          <w:tab/>
        </w:r>
        <w:r>
          <w:fldChar w:fldCharType="begin"/>
        </w:r>
        <w:r>
          <w:instrText xml:space="preserve"> PAGEREF _Toc11546 \h </w:instrText>
        </w:r>
        <w:r>
          <w:fldChar w:fldCharType="separate"/>
        </w:r>
        <w:r>
          <w:t>3</w:t>
        </w:r>
        <w:r>
          <w:fldChar w:fldCharType="end"/>
        </w:r>
      </w:hyperlink>
    </w:p>
    <w:p>
      <w:pPr>
        <w:pStyle w:val="TOC2"/>
        <w:tabs>
          <w:tab w:val="right" w:leader="dot" w:pos="8306"/>
        </w:tabs>
      </w:pPr>
      <w:hyperlink w:anchor="_Toc11238" w:history="1">
        <w:r>
          <w:rPr>
            <w:rFonts w:ascii="仿宋" w:eastAsia="仿宋" w:hAnsi="仿宋" w:cs="仿宋" w:hint="eastAsia"/>
            <w:lang w:eastAsia="zh-CN"/>
          </w:rPr>
          <w:t>(一)、技术管理特点</w:t>
        </w:r>
        <w:r>
          <w:tab/>
        </w:r>
        <w:r>
          <w:fldChar w:fldCharType="begin"/>
        </w:r>
        <w:r>
          <w:instrText xml:space="preserve"> PAGEREF _Toc11238 \h </w:instrText>
        </w:r>
        <w:r>
          <w:fldChar w:fldCharType="separate"/>
        </w:r>
        <w:r>
          <w:t>3</w:t>
        </w:r>
        <w:r>
          <w:fldChar w:fldCharType="end"/>
        </w:r>
      </w:hyperlink>
    </w:p>
    <w:p>
      <w:pPr>
        <w:pStyle w:val="TOC2"/>
        <w:tabs>
          <w:tab w:val="right" w:leader="dot" w:pos="8306"/>
        </w:tabs>
      </w:pPr>
      <w:hyperlink w:anchor="_Toc28830" w:history="1">
        <w:r>
          <w:rPr>
            <w:rFonts w:ascii="仿宋" w:eastAsia="仿宋" w:hAnsi="仿宋" w:cs="仿宋" w:hint="eastAsia"/>
            <w:lang w:eastAsia="zh-CN"/>
          </w:rPr>
          <w:t>(二)、无碳复写纸项目工艺技术设计方案</w:t>
        </w:r>
        <w:r>
          <w:tab/>
        </w:r>
        <w:r>
          <w:fldChar w:fldCharType="begin"/>
        </w:r>
        <w:r>
          <w:instrText xml:space="preserve"> PAGEREF _Toc28830 \h </w:instrText>
        </w:r>
        <w:r>
          <w:fldChar w:fldCharType="separate"/>
        </w:r>
        <w:r>
          <w:t>4</w:t>
        </w:r>
        <w:r>
          <w:fldChar w:fldCharType="end"/>
        </w:r>
      </w:hyperlink>
    </w:p>
    <w:p>
      <w:pPr>
        <w:pStyle w:val="TOC2"/>
        <w:tabs>
          <w:tab w:val="right" w:leader="dot" w:pos="8306"/>
        </w:tabs>
      </w:pPr>
      <w:hyperlink w:anchor="_Toc3537" w:history="1">
        <w:r>
          <w:rPr>
            <w:rFonts w:ascii="仿宋" w:eastAsia="仿宋" w:hAnsi="仿宋" w:cs="仿宋" w:hint="eastAsia"/>
            <w:lang w:eastAsia="zh-CN"/>
          </w:rPr>
          <w:t>(三)、设备选型方案</w:t>
        </w:r>
        <w:r>
          <w:tab/>
        </w:r>
        <w:r>
          <w:fldChar w:fldCharType="begin"/>
        </w:r>
        <w:r>
          <w:instrText xml:space="preserve"> PAGEREF _Toc3537 \h </w:instrText>
        </w:r>
        <w:r>
          <w:fldChar w:fldCharType="separate"/>
        </w:r>
        <w:r>
          <w:t>5</w:t>
        </w:r>
        <w:r>
          <w:fldChar w:fldCharType="end"/>
        </w:r>
      </w:hyperlink>
    </w:p>
    <w:p>
      <w:pPr>
        <w:pStyle w:val="TOC1"/>
        <w:tabs>
          <w:tab w:val="right" w:leader="dot" w:pos="8306"/>
        </w:tabs>
      </w:pPr>
      <w:hyperlink w:anchor="_Toc10259" w:history="1">
        <w:r>
          <w:rPr>
            <w:rFonts w:ascii="仿宋" w:eastAsia="仿宋" w:hAnsi="仿宋" w:cs="仿宋" w:hint="eastAsia"/>
            <w:lang w:eastAsia="zh-CN"/>
          </w:rPr>
          <w:t>二、无碳复写纸项目危机管理</w:t>
        </w:r>
        <w:r>
          <w:tab/>
        </w:r>
        <w:r>
          <w:fldChar w:fldCharType="begin"/>
        </w:r>
        <w:r>
          <w:instrText xml:space="preserve"> PAGEREF _Toc10259 \h </w:instrText>
        </w:r>
        <w:r>
          <w:fldChar w:fldCharType="separate"/>
        </w:r>
        <w:r>
          <w:t>7</w:t>
        </w:r>
        <w:r>
          <w:fldChar w:fldCharType="end"/>
        </w:r>
      </w:hyperlink>
    </w:p>
    <w:p>
      <w:pPr>
        <w:pStyle w:val="TOC2"/>
        <w:tabs>
          <w:tab w:val="right" w:leader="dot" w:pos="8306"/>
        </w:tabs>
      </w:pPr>
      <w:hyperlink w:anchor="_Toc10220" w:history="1">
        <w:r>
          <w:rPr>
            <w:rFonts w:ascii="仿宋" w:eastAsia="仿宋" w:hAnsi="仿宋" w:cs="仿宋" w:hint="eastAsia"/>
            <w:lang w:eastAsia="zh-CN"/>
          </w:rPr>
          <w:t>(一)、危机预警与识别</w:t>
        </w:r>
        <w:r>
          <w:tab/>
        </w:r>
        <w:r>
          <w:fldChar w:fldCharType="begin"/>
        </w:r>
        <w:r>
          <w:instrText xml:space="preserve"> PAGEREF _Toc10220 \h </w:instrText>
        </w:r>
        <w:r>
          <w:fldChar w:fldCharType="separate"/>
        </w:r>
        <w:r>
          <w:t>7</w:t>
        </w:r>
        <w:r>
          <w:fldChar w:fldCharType="end"/>
        </w:r>
      </w:hyperlink>
    </w:p>
    <w:p>
      <w:pPr>
        <w:pStyle w:val="TOC2"/>
        <w:tabs>
          <w:tab w:val="right" w:leader="dot" w:pos="8306"/>
        </w:tabs>
      </w:pPr>
      <w:hyperlink w:anchor="_Toc4085" w:history="1">
        <w:r>
          <w:rPr>
            <w:rFonts w:ascii="仿宋" w:eastAsia="仿宋" w:hAnsi="仿宋" w:cs="仿宋" w:hint="eastAsia"/>
            <w:lang w:eastAsia="zh-CN"/>
          </w:rPr>
          <w:t>(二)、危机应对与恢复</w:t>
        </w:r>
        <w:r>
          <w:tab/>
        </w:r>
        <w:r>
          <w:fldChar w:fldCharType="begin"/>
        </w:r>
        <w:r>
          <w:instrText xml:space="preserve"> PAGEREF _Toc4085 \h </w:instrText>
        </w:r>
        <w:r>
          <w:fldChar w:fldCharType="separate"/>
        </w:r>
        <w:r>
          <w:t>8</w:t>
        </w:r>
        <w:r>
          <w:fldChar w:fldCharType="end"/>
        </w:r>
      </w:hyperlink>
    </w:p>
    <w:p>
      <w:pPr>
        <w:pStyle w:val="TOC1"/>
        <w:tabs>
          <w:tab w:val="right" w:leader="dot" w:pos="8306"/>
        </w:tabs>
      </w:pPr>
      <w:hyperlink w:anchor="_Toc26314" w:history="1">
        <w:r>
          <w:rPr>
            <w:rFonts w:ascii="仿宋" w:eastAsia="仿宋" w:hAnsi="仿宋" w:cs="仿宋" w:hint="eastAsia"/>
            <w:lang w:eastAsia="zh-CN"/>
          </w:rPr>
          <w:t>三、无碳复写纸项目选址可行性分析</w:t>
        </w:r>
        <w:r>
          <w:tab/>
        </w:r>
        <w:r>
          <w:fldChar w:fldCharType="begin"/>
        </w:r>
        <w:r>
          <w:instrText xml:space="preserve"> PAGEREF _Toc26314 \h </w:instrText>
        </w:r>
        <w:r>
          <w:fldChar w:fldCharType="separate"/>
        </w:r>
        <w:r>
          <w:t>9</w:t>
        </w:r>
        <w:r>
          <w:fldChar w:fldCharType="end"/>
        </w:r>
      </w:hyperlink>
    </w:p>
    <w:p>
      <w:pPr>
        <w:pStyle w:val="TOC2"/>
        <w:tabs>
          <w:tab w:val="right" w:leader="dot" w:pos="8306"/>
        </w:tabs>
      </w:pPr>
      <w:hyperlink w:anchor="_Toc9326" w:history="1">
        <w:r>
          <w:rPr>
            <w:rFonts w:ascii="仿宋" w:eastAsia="仿宋" w:hAnsi="仿宋" w:cs="仿宋" w:hint="eastAsia"/>
            <w:lang w:eastAsia="zh-CN"/>
          </w:rPr>
          <w:t>(一)、无碳复写纸项目选址</w:t>
        </w:r>
        <w:r>
          <w:tab/>
        </w:r>
        <w:r>
          <w:fldChar w:fldCharType="begin"/>
        </w:r>
        <w:r>
          <w:instrText xml:space="preserve"> PAGEREF _Toc9326 \h </w:instrText>
        </w:r>
        <w:r>
          <w:fldChar w:fldCharType="separate"/>
        </w:r>
        <w:r>
          <w:t>9</w:t>
        </w:r>
        <w:r>
          <w:fldChar w:fldCharType="end"/>
        </w:r>
      </w:hyperlink>
    </w:p>
    <w:p>
      <w:pPr>
        <w:pStyle w:val="TOC2"/>
        <w:tabs>
          <w:tab w:val="right" w:leader="dot" w:pos="8306"/>
        </w:tabs>
      </w:pPr>
      <w:hyperlink w:anchor="_Toc6218" w:history="1">
        <w:r>
          <w:rPr>
            <w:rFonts w:ascii="仿宋" w:eastAsia="仿宋" w:hAnsi="仿宋" w:cs="仿宋" w:hint="eastAsia"/>
            <w:lang w:eastAsia="zh-CN"/>
          </w:rPr>
          <w:t>(二)、用地控制指标</w:t>
        </w:r>
        <w:r>
          <w:tab/>
        </w:r>
        <w:r>
          <w:fldChar w:fldCharType="begin"/>
        </w:r>
        <w:r>
          <w:instrText xml:space="preserve"> PAGEREF _Toc6218 \h </w:instrText>
        </w:r>
        <w:r>
          <w:fldChar w:fldCharType="separate"/>
        </w:r>
        <w:r>
          <w:t>9</w:t>
        </w:r>
        <w:r>
          <w:fldChar w:fldCharType="end"/>
        </w:r>
      </w:hyperlink>
    </w:p>
    <w:p>
      <w:pPr>
        <w:pStyle w:val="TOC2"/>
        <w:tabs>
          <w:tab w:val="right" w:leader="dot" w:pos="8306"/>
        </w:tabs>
      </w:pPr>
      <w:hyperlink w:anchor="_Toc7376" w:history="1">
        <w:r>
          <w:rPr>
            <w:rFonts w:ascii="仿宋" w:eastAsia="仿宋" w:hAnsi="仿宋" w:cs="仿宋" w:hint="eastAsia"/>
            <w:lang w:eastAsia="zh-CN"/>
          </w:rPr>
          <w:t>(三)、节约用地措施</w:t>
        </w:r>
        <w:r>
          <w:tab/>
        </w:r>
        <w:r>
          <w:fldChar w:fldCharType="begin"/>
        </w:r>
        <w:r>
          <w:instrText xml:space="preserve"> PAGEREF _Toc7376 \h </w:instrText>
        </w:r>
        <w:r>
          <w:fldChar w:fldCharType="separate"/>
        </w:r>
        <w:r>
          <w:t>11</w:t>
        </w:r>
        <w:r>
          <w:fldChar w:fldCharType="end"/>
        </w:r>
      </w:hyperlink>
    </w:p>
    <w:p>
      <w:pPr>
        <w:pStyle w:val="TOC2"/>
        <w:tabs>
          <w:tab w:val="right" w:leader="dot" w:pos="8306"/>
        </w:tabs>
      </w:pPr>
      <w:hyperlink w:anchor="_Toc31645" w:history="1">
        <w:r>
          <w:rPr>
            <w:rFonts w:ascii="仿宋" w:eastAsia="仿宋" w:hAnsi="仿宋" w:cs="仿宋" w:hint="eastAsia"/>
            <w:lang w:eastAsia="zh-CN"/>
          </w:rPr>
          <w:t>(四)、总图布置方案</w:t>
        </w:r>
        <w:r>
          <w:tab/>
        </w:r>
        <w:r>
          <w:fldChar w:fldCharType="begin"/>
        </w:r>
        <w:r>
          <w:instrText xml:space="preserve"> PAGEREF _Toc31645 \h </w:instrText>
        </w:r>
        <w:r>
          <w:fldChar w:fldCharType="separate"/>
        </w:r>
        <w:r>
          <w:t>12</w:t>
        </w:r>
        <w:r>
          <w:fldChar w:fldCharType="end"/>
        </w:r>
      </w:hyperlink>
    </w:p>
    <w:p>
      <w:pPr>
        <w:pStyle w:val="TOC2"/>
        <w:tabs>
          <w:tab w:val="right" w:leader="dot" w:pos="8306"/>
        </w:tabs>
      </w:pPr>
      <w:hyperlink w:anchor="_Toc13325" w:history="1">
        <w:r>
          <w:rPr>
            <w:rFonts w:ascii="仿宋" w:eastAsia="仿宋" w:hAnsi="仿宋" w:cs="仿宋" w:hint="eastAsia"/>
            <w:lang w:eastAsia="zh-CN"/>
          </w:rPr>
          <w:t>(五)、选址综合评价</w:t>
        </w:r>
        <w:r>
          <w:tab/>
        </w:r>
        <w:r>
          <w:fldChar w:fldCharType="begin"/>
        </w:r>
        <w:r>
          <w:instrText xml:space="preserve"> PAGEREF _Toc13325 \h </w:instrText>
        </w:r>
        <w:r>
          <w:fldChar w:fldCharType="separate"/>
        </w:r>
        <w:r>
          <w:t>13</w:t>
        </w:r>
        <w:r>
          <w:fldChar w:fldCharType="end"/>
        </w:r>
      </w:hyperlink>
    </w:p>
    <w:p>
      <w:pPr>
        <w:pStyle w:val="TOC1"/>
        <w:tabs>
          <w:tab w:val="right" w:leader="dot" w:pos="8306"/>
        </w:tabs>
      </w:pPr>
      <w:hyperlink w:anchor="_Toc32360" w:history="1">
        <w:r>
          <w:rPr>
            <w:rFonts w:ascii="仿宋" w:eastAsia="仿宋" w:hAnsi="仿宋" w:cs="仿宋" w:hint="eastAsia"/>
            <w:lang w:eastAsia="zh-CN"/>
          </w:rPr>
          <w:t>四、市场分析、调研</w:t>
        </w:r>
        <w:r>
          <w:tab/>
        </w:r>
        <w:r>
          <w:fldChar w:fldCharType="begin"/>
        </w:r>
        <w:r>
          <w:instrText xml:space="preserve"> PAGEREF _Toc32360 \h </w:instrText>
        </w:r>
        <w:r>
          <w:fldChar w:fldCharType="separate"/>
        </w:r>
        <w:r>
          <w:t>14</w:t>
        </w:r>
        <w:r>
          <w:fldChar w:fldCharType="end"/>
        </w:r>
      </w:hyperlink>
    </w:p>
    <w:p>
      <w:pPr>
        <w:pStyle w:val="TOC2"/>
        <w:tabs>
          <w:tab w:val="right" w:leader="dot" w:pos="8306"/>
        </w:tabs>
      </w:pPr>
      <w:hyperlink w:anchor="_Toc11717" w:history="1">
        <w:r>
          <w:rPr>
            <w:rFonts w:ascii="仿宋" w:eastAsia="仿宋" w:hAnsi="仿宋" w:cs="仿宋" w:hint="eastAsia"/>
            <w:lang w:eastAsia="zh-CN"/>
          </w:rPr>
          <w:t>(一)、无碳复写纸行业分析</w:t>
        </w:r>
        <w:r>
          <w:tab/>
        </w:r>
        <w:r>
          <w:fldChar w:fldCharType="begin"/>
        </w:r>
        <w:r>
          <w:instrText xml:space="preserve"> PAGEREF _Toc11717 \h </w:instrText>
        </w:r>
        <w:r>
          <w:fldChar w:fldCharType="separate"/>
        </w:r>
        <w:r>
          <w:t>14</w:t>
        </w:r>
        <w:r>
          <w:fldChar w:fldCharType="end"/>
        </w:r>
      </w:hyperlink>
    </w:p>
    <w:p>
      <w:pPr>
        <w:pStyle w:val="TOC2"/>
        <w:tabs>
          <w:tab w:val="right" w:leader="dot" w:pos="8306"/>
        </w:tabs>
      </w:pPr>
      <w:hyperlink w:anchor="_Toc30741" w:history="1">
        <w:r>
          <w:rPr>
            <w:rFonts w:ascii="仿宋" w:eastAsia="仿宋" w:hAnsi="仿宋" w:cs="仿宋" w:hint="eastAsia"/>
            <w:lang w:eastAsia="zh-CN"/>
          </w:rPr>
          <w:t>(二)、无碳复写纸市场分析预测</w:t>
        </w:r>
        <w:r>
          <w:tab/>
        </w:r>
        <w:r>
          <w:fldChar w:fldCharType="begin"/>
        </w:r>
        <w:r>
          <w:instrText xml:space="preserve"> PAGEREF _Toc30741 \h </w:instrText>
        </w:r>
        <w:r>
          <w:fldChar w:fldCharType="separate"/>
        </w:r>
        <w:r>
          <w:t>15</w:t>
        </w:r>
        <w:r>
          <w:fldChar w:fldCharType="end"/>
        </w:r>
      </w:hyperlink>
    </w:p>
    <w:p>
      <w:pPr>
        <w:pStyle w:val="TOC1"/>
        <w:tabs>
          <w:tab w:val="right" w:leader="dot" w:pos="8306"/>
        </w:tabs>
      </w:pPr>
      <w:hyperlink w:anchor="_Toc17629" w:history="1">
        <w:r>
          <w:rPr>
            <w:rFonts w:ascii="仿宋" w:eastAsia="仿宋" w:hAnsi="仿宋" w:cs="仿宋" w:hint="eastAsia"/>
            <w:lang w:eastAsia="zh-CN"/>
          </w:rPr>
          <w:t>五、无碳复写纸项目绩效评估</w:t>
        </w:r>
        <w:r>
          <w:tab/>
        </w:r>
        <w:r>
          <w:fldChar w:fldCharType="begin"/>
        </w:r>
        <w:r>
          <w:instrText xml:space="preserve"> PAGEREF _Toc17629 \h </w:instrText>
        </w:r>
        <w:r>
          <w:fldChar w:fldCharType="separate"/>
        </w:r>
        <w:r>
          <w:t>16</w:t>
        </w:r>
        <w:r>
          <w:fldChar w:fldCharType="end"/>
        </w:r>
      </w:hyperlink>
    </w:p>
    <w:p>
      <w:pPr>
        <w:pStyle w:val="TOC2"/>
        <w:tabs>
          <w:tab w:val="right" w:leader="dot" w:pos="8306"/>
        </w:tabs>
      </w:pPr>
      <w:hyperlink w:anchor="_Toc31889" w:history="1">
        <w:r>
          <w:rPr>
            <w:rFonts w:ascii="仿宋" w:eastAsia="仿宋" w:hAnsi="仿宋" w:cs="仿宋" w:hint="eastAsia"/>
            <w:lang w:eastAsia="zh-CN"/>
          </w:rPr>
          <w:t>(一)、绩效评估指标</w:t>
        </w:r>
        <w:r>
          <w:tab/>
        </w:r>
        <w:r>
          <w:fldChar w:fldCharType="begin"/>
        </w:r>
        <w:r>
          <w:instrText xml:space="preserve"> PAGEREF _Toc31889 \h </w:instrText>
        </w:r>
        <w:r>
          <w:fldChar w:fldCharType="separate"/>
        </w:r>
        <w:r>
          <w:t>16</w:t>
        </w:r>
        <w:r>
          <w:fldChar w:fldCharType="end"/>
        </w:r>
      </w:hyperlink>
    </w:p>
    <w:p>
      <w:pPr>
        <w:pStyle w:val="TOC2"/>
        <w:tabs>
          <w:tab w:val="right" w:leader="dot" w:pos="8306"/>
        </w:tabs>
      </w:pPr>
      <w:hyperlink w:anchor="_Toc22463" w:history="1">
        <w:r>
          <w:rPr>
            <w:rFonts w:ascii="仿宋" w:eastAsia="仿宋" w:hAnsi="仿宋" w:cs="仿宋" w:hint="eastAsia"/>
            <w:lang w:eastAsia="zh-CN"/>
          </w:rPr>
          <w:t>(二)、绩效评估方法</w:t>
        </w:r>
        <w:r>
          <w:tab/>
        </w:r>
        <w:r>
          <w:fldChar w:fldCharType="begin"/>
        </w:r>
        <w:r>
          <w:instrText xml:space="preserve"> PAGEREF _Toc22463 \h </w:instrText>
        </w:r>
        <w:r>
          <w:fldChar w:fldCharType="separate"/>
        </w:r>
        <w:r>
          <w:t>17</w:t>
        </w:r>
        <w:r>
          <w:fldChar w:fldCharType="end"/>
        </w:r>
      </w:hyperlink>
    </w:p>
    <w:p>
      <w:pPr>
        <w:pStyle w:val="TOC2"/>
        <w:tabs>
          <w:tab w:val="right" w:leader="dot" w:pos="8306"/>
        </w:tabs>
      </w:pPr>
      <w:hyperlink w:anchor="_Toc27141" w:history="1">
        <w:r>
          <w:rPr>
            <w:rFonts w:ascii="仿宋" w:eastAsia="仿宋" w:hAnsi="仿宋" w:cs="仿宋" w:hint="eastAsia"/>
            <w:lang w:eastAsia="zh-CN"/>
          </w:rPr>
          <w:t>(三)、绩效评估周期</w:t>
        </w:r>
        <w:r>
          <w:tab/>
        </w:r>
        <w:r>
          <w:fldChar w:fldCharType="begin"/>
        </w:r>
        <w:r>
          <w:instrText xml:space="preserve"> PAGEREF _Toc27141 \h </w:instrText>
        </w:r>
        <w:r>
          <w:fldChar w:fldCharType="separate"/>
        </w:r>
        <w:r>
          <w:t>18</w:t>
        </w:r>
        <w:r>
          <w:fldChar w:fldCharType="end"/>
        </w:r>
      </w:hyperlink>
    </w:p>
    <w:p>
      <w:pPr>
        <w:pStyle w:val="TOC1"/>
        <w:tabs>
          <w:tab w:val="right" w:leader="dot" w:pos="8306"/>
        </w:tabs>
      </w:pPr>
      <w:hyperlink w:anchor="_Toc1974" w:history="1">
        <w:r>
          <w:rPr>
            <w:rFonts w:ascii="仿宋" w:eastAsia="仿宋" w:hAnsi="仿宋" w:cs="仿宋" w:hint="eastAsia"/>
            <w:lang w:eastAsia="zh-CN"/>
          </w:rPr>
          <w:t>六、无碳复写纸项目建设背景及必要性分析</w:t>
        </w:r>
        <w:r>
          <w:tab/>
        </w:r>
        <w:r>
          <w:fldChar w:fldCharType="begin"/>
        </w:r>
        <w:r>
          <w:instrText xml:space="preserve"> PAGEREF _Toc1974 \h </w:instrText>
        </w:r>
        <w:r>
          <w:fldChar w:fldCharType="separate"/>
        </w:r>
        <w:r>
          <w:t>19</w:t>
        </w:r>
        <w:r>
          <w:fldChar w:fldCharType="end"/>
        </w:r>
      </w:hyperlink>
    </w:p>
    <w:p>
      <w:pPr>
        <w:pStyle w:val="TOC2"/>
        <w:tabs>
          <w:tab w:val="right" w:leader="dot" w:pos="8306"/>
        </w:tabs>
      </w:pPr>
      <w:hyperlink w:anchor="_Toc12620" w:history="1">
        <w:r>
          <w:rPr>
            <w:rFonts w:ascii="仿宋" w:eastAsia="仿宋" w:hAnsi="仿宋" w:cs="仿宋" w:hint="eastAsia"/>
            <w:lang w:eastAsia="zh-CN"/>
          </w:rPr>
          <w:t>(一)、无碳复写纸项目背景分析</w:t>
        </w:r>
        <w:r>
          <w:tab/>
        </w:r>
        <w:r>
          <w:fldChar w:fldCharType="begin"/>
        </w:r>
        <w:r>
          <w:instrText xml:space="preserve"> PAGEREF _Toc12620 \h </w:instrText>
        </w:r>
        <w:r>
          <w:fldChar w:fldCharType="separate"/>
        </w:r>
        <w:r>
          <w:t>19</w:t>
        </w:r>
        <w:r>
          <w:fldChar w:fldCharType="end"/>
        </w:r>
      </w:hyperlink>
    </w:p>
    <w:p>
      <w:pPr>
        <w:pStyle w:val="TOC2"/>
        <w:tabs>
          <w:tab w:val="right" w:leader="dot" w:pos="8306"/>
        </w:tabs>
      </w:pPr>
      <w:hyperlink w:anchor="_Toc27646" w:history="1">
        <w:r>
          <w:rPr>
            <w:rFonts w:ascii="仿宋" w:eastAsia="仿宋" w:hAnsi="仿宋" w:cs="仿宋" w:hint="eastAsia"/>
            <w:lang w:eastAsia="zh-CN"/>
          </w:rPr>
          <w:t>(二)、无碳复写纸项目建设必要性分析</w:t>
        </w:r>
        <w:r>
          <w:tab/>
        </w:r>
        <w:r>
          <w:fldChar w:fldCharType="begin"/>
        </w:r>
        <w:r>
          <w:instrText xml:space="preserve"> PAGEREF _Toc27646 \h </w:instrText>
        </w:r>
        <w:r>
          <w:fldChar w:fldCharType="separate"/>
        </w:r>
        <w:r>
          <w:t>21</w:t>
        </w:r>
        <w:r>
          <w:fldChar w:fldCharType="end"/>
        </w:r>
      </w:hyperlink>
    </w:p>
    <w:p>
      <w:pPr>
        <w:pStyle w:val="TOC1"/>
        <w:tabs>
          <w:tab w:val="right" w:leader="dot" w:pos="8306"/>
        </w:tabs>
      </w:pPr>
      <w:hyperlink w:anchor="_Toc5945" w:history="1">
        <w:r>
          <w:rPr>
            <w:rFonts w:ascii="仿宋" w:eastAsia="仿宋" w:hAnsi="仿宋" w:cs="仿宋" w:hint="eastAsia"/>
            <w:lang w:eastAsia="zh-CN"/>
          </w:rPr>
          <w:t>七、无碳复写纸项目经营效益</w:t>
        </w:r>
        <w:r>
          <w:tab/>
        </w:r>
        <w:r>
          <w:fldChar w:fldCharType="begin"/>
        </w:r>
        <w:r>
          <w:instrText xml:space="preserve"> PAGEREF _Toc5945 \h </w:instrText>
        </w:r>
        <w:r>
          <w:fldChar w:fldCharType="separate"/>
        </w:r>
        <w:r>
          <w:t>22</w:t>
        </w:r>
        <w:r>
          <w:fldChar w:fldCharType="end"/>
        </w:r>
      </w:hyperlink>
    </w:p>
    <w:p>
      <w:pPr>
        <w:pStyle w:val="TOC2"/>
        <w:tabs>
          <w:tab w:val="right" w:leader="dot" w:pos="8306"/>
        </w:tabs>
      </w:pPr>
      <w:hyperlink w:anchor="_Toc16002" w:history="1">
        <w:r>
          <w:rPr>
            <w:rFonts w:ascii="仿宋" w:eastAsia="仿宋" w:hAnsi="仿宋" w:cs="仿宋" w:hint="eastAsia"/>
            <w:lang w:eastAsia="zh-CN"/>
          </w:rPr>
          <w:t>(一)、经济评价财务测算</w:t>
        </w:r>
        <w:r>
          <w:tab/>
        </w:r>
        <w:r>
          <w:fldChar w:fldCharType="begin"/>
        </w:r>
        <w:r>
          <w:instrText xml:space="preserve"> PAGEREF _Toc16002 \h </w:instrText>
        </w:r>
        <w:r>
          <w:fldChar w:fldCharType="separate"/>
        </w:r>
        <w:r>
          <w:t>22</w:t>
        </w:r>
        <w:r>
          <w:fldChar w:fldCharType="end"/>
        </w:r>
      </w:hyperlink>
    </w:p>
    <w:p>
      <w:pPr>
        <w:pStyle w:val="TOC2"/>
        <w:tabs>
          <w:tab w:val="right" w:leader="dot" w:pos="8306"/>
        </w:tabs>
      </w:pPr>
      <w:hyperlink w:anchor="_Toc23785" w:history="1">
        <w:r>
          <w:rPr>
            <w:rFonts w:ascii="仿宋" w:eastAsia="仿宋" w:hAnsi="仿宋" w:cs="仿宋" w:hint="eastAsia"/>
            <w:lang w:eastAsia="zh-CN"/>
          </w:rPr>
          <w:t>(二)、无碳复写纸项目盈利能力分析</w:t>
        </w:r>
        <w:r>
          <w:tab/>
        </w:r>
        <w:r>
          <w:fldChar w:fldCharType="begin"/>
        </w:r>
        <w:r>
          <w:instrText xml:space="preserve"> PAGEREF _Toc23785 \h </w:instrText>
        </w:r>
        <w:r>
          <w:fldChar w:fldCharType="separate"/>
        </w:r>
        <w:r>
          <w:t>23</w:t>
        </w:r>
        <w:r>
          <w:fldChar w:fldCharType="end"/>
        </w:r>
      </w:hyperlink>
    </w:p>
    <w:p>
      <w:pPr>
        <w:pStyle w:val="TOC1"/>
        <w:tabs>
          <w:tab w:val="right" w:leader="dot" w:pos="8306"/>
        </w:tabs>
      </w:pPr>
      <w:hyperlink w:anchor="_Toc22367" w:history="1">
        <w:r>
          <w:rPr>
            <w:rFonts w:ascii="仿宋" w:eastAsia="仿宋" w:hAnsi="仿宋" w:cs="仿宋" w:hint="eastAsia"/>
            <w:lang w:eastAsia="zh-CN"/>
          </w:rPr>
          <w:t>八、无碳复写纸项目风险管理</w:t>
        </w:r>
        <w:r>
          <w:tab/>
        </w:r>
        <w:r>
          <w:fldChar w:fldCharType="begin"/>
        </w:r>
        <w:r>
          <w:instrText xml:space="preserve"> PAGEREF _Toc22367 \h </w:instrText>
        </w:r>
        <w:r>
          <w:fldChar w:fldCharType="separate"/>
        </w:r>
        <w:r>
          <w:t>24</w:t>
        </w:r>
        <w:r>
          <w:fldChar w:fldCharType="end"/>
        </w:r>
      </w:hyperlink>
    </w:p>
    <w:p>
      <w:pPr>
        <w:pStyle w:val="TOC2"/>
        <w:tabs>
          <w:tab w:val="right" w:leader="dot" w:pos="8306"/>
        </w:tabs>
      </w:pPr>
      <w:hyperlink w:anchor="_Toc28589" w:history="1">
        <w:r>
          <w:rPr>
            <w:rFonts w:ascii="仿宋" w:eastAsia="仿宋" w:hAnsi="仿宋" w:cs="仿宋" w:hint="eastAsia"/>
            <w:lang w:eastAsia="zh-CN"/>
          </w:rPr>
          <w:t>(一)、风险识别与评估</w:t>
        </w:r>
        <w:r>
          <w:tab/>
        </w:r>
        <w:r>
          <w:fldChar w:fldCharType="begin"/>
        </w:r>
        <w:r>
          <w:instrText xml:space="preserve"> PAGEREF _Toc28589 \h </w:instrText>
        </w:r>
        <w:r>
          <w:fldChar w:fldCharType="separate"/>
        </w:r>
        <w:r>
          <w:t>24</w:t>
        </w:r>
        <w:r>
          <w:fldChar w:fldCharType="end"/>
        </w:r>
      </w:hyperlink>
    </w:p>
    <w:p>
      <w:pPr>
        <w:pStyle w:val="TOC2"/>
        <w:tabs>
          <w:tab w:val="right" w:leader="dot" w:pos="8306"/>
        </w:tabs>
      </w:pPr>
      <w:hyperlink w:anchor="_Toc13730" w:history="1">
        <w:r>
          <w:rPr>
            <w:rFonts w:ascii="仿宋" w:eastAsia="仿宋" w:hAnsi="仿宋" w:cs="仿宋" w:hint="eastAsia"/>
            <w:lang w:eastAsia="zh-CN"/>
          </w:rPr>
          <w:t>(二)、风险应对策略</w:t>
        </w:r>
        <w:r>
          <w:tab/>
        </w:r>
        <w:r>
          <w:fldChar w:fldCharType="begin"/>
        </w:r>
        <w:r>
          <w:instrText xml:space="preserve"> PAGEREF _Toc13730 \h </w:instrText>
        </w:r>
        <w:r>
          <w:fldChar w:fldCharType="separate"/>
        </w:r>
        <w:r>
          <w:t>25</w:t>
        </w:r>
        <w:r>
          <w:fldChar w:fldCharType="end"/>
        </w:r>
      </w:hyperlink>
    </w:p>
    <w:p>
      <w:pPr>
        <w:pStyle w:val="TOC2"/>
        <w:tabs>
          <w:tab w:val="right" w:leader="dot" w:pos="8306"/>
        </w:tabs>
      </w:pPr>
      <w:hyperlink w:anchor="_Toc1370" w:history="1">
        <w:r>
          <w:rPr>
            <w:rFonts w:ascii="仿宋" w:eastAsia="仿宋" w:hAnsi="仿宋" w:cs="仿宋" w:hint="eastAsia"/>
            <w:lang w:eastAsia="zh-CN"/>
          </w:rPr>
          <w:t>(三)、风险监控与控制</w:t>
        </w:r>
        <w:r>
          <w:tab/>
        </w:r>
        <w:r>
          <w:fldChar w:fldCharType="begin"/>
        </w:r>
        <w:r>
          <w:instrText xml:space="preserve"> PAGEREF _Toc1370 \h </w:instrText>
        </w:r>
        <w:r>
          <w:fldChar w:fldCharType="separate"/>
        </w:r>
        <w:r>
          <w:t>27</w:t>
        </w:r>
        <w:r>
          <w:fldChar w:fldCharType="end"/>
        </w:r>
      </w:hyperlink>
    </w:p>
    <w:p>
      <w:pPr>
        <w:pStyle w:val="TOC1"/>
        <w:tabs>
          <w:tab w:val="right" w:leader="dot" w:pos="8306"/>
        </w:tabs>
      </w:pPr>
      <w:hyperlink w:anchor="_Toc1758" w:history="1">
        <w:r>
          <w:rPr>
            <w:rFonts w:ascii="仿宋" w:eastAsia="仿宋" w:hAnsi="仿宋" w:cs="仿宋" w:hint="eastAsia"/>
            <w:lang w:eastAsia="zh-CN"/>
          </w:rPr>
          <w:t>九、无碳复写纸项目创新与研发</w:t>
        </w:r>
        <w:r>
          <w:tab/>
        </w:r>
        <w:r>
          <w:fldChar w:fldCharType="begin"/>
        </w:r>
        <w:r>
          <w:instrText xml:space="preserve"> PAGEREF _Toc1758 \h </w:instrText>
        </w:r>
        <w:r>
          <w:fldChar w:fldCharType="separate"/>
        </w:r>
        <w:r>
          <w:t>28</w:t>
        </w:r>
        <w:r>
          <w:fldChar w:fldCharType="end"/>
        </w:r>
      </w:hyperlink>
    </w:p>
    <w:p>
      <w:pPr>
        <w:pStyle w:val="TOC2"/>
        <w:tabs>
          <w:tab w:val="right" w:leader="dot" w:pos="8306"/>
        </w:tabs>
      </w:pPr>
      <w:hyperlink w:anchor="_Toc28669" w:history="1">
        <w:r>
          <w:rPr>
            <w:rFonts w:ascii="仿宋" w:eastAsia="仿宋" w:hAnsi="仿宋" w:cs="仿宋" w:hint="eastAsia"/>
            <w:lang w:eastAsia="zh-CN"/>
          </w:rPr>
          <w:t>(一)、创新策略与方向</w:t>
        </w:r>
        <w:r>
          <w:tab/>
        </w:r>
        <w:r>
          <w:fldChar w:fldCharType="begin"/>
        </w:r>
        <w:r>
          <w:instrText xml:space="preserve"> PAGEREF _Toc28669 \h </w:instrText>
        </w:r>
        <w:r>
          <w:fldChar w:fldCharType="separate"/>
        </w:r>
        <w:r>
          <w:t>28</w:t>
        </w:r>
        <w:r>
          <w:fldChar w:fldCharType="end"/>
        </w:r>
      </w:hyperlink>
    </w:p>
    <w:p>
      <w:pPr>
        <w:pStyle w:val="TOC2"/>
        <w:tabs>
          <w:tab w:val="right" w:leader="dot" w:pos="8306"/>
        </w:tabs>
      </w:pPr>
      <w:hyperlink w:anchor="_Toc27789" w:history="1">
        <w:r>
          <w:rPr>
            <w:rFonts w:ascii="仿宋" w:eastAsia="仿宋" w:hAnsi="仿宋" w:cs="仿宋" w:hint="eastAsia"/>
            <w:lang w:eastAsia="zh-CN"/>
          </w:rPr>
          <w:t>(二)、研发规划与投入</w:t>
        </w:r>
        <w:r>
          <w:tab/>
        </w:r>
        <w:r>
          <w:fldChar w:fldCharType="begin"/>
        </w:r>
        <w:r>
          <w:instrText xml:space="preserve"> PAGEREF _Toc27789 \h </w:instrText>
        </w:r>
        <w:r>
          <w:fldChar w:fldCharType="separate"/>
        </w:r>
        <w:r>
          <w:t>29</w:t>
        </w:r>
        <w:r>
          <w:fldChar w:fldCharType="end"/>
        </w:r>
      </w:hyperlink>
    </w:p>
    <w:p>
      <w:pPr>
        <w:pStyle w:val="TOC1"/>
        <w:tabs>
          <w:tab w:val="right" w:leader="dot" w:pos="8306"/>
        </w:tabs>
      </w:pPr>
      <w:hyperlink w:anchor="_Toc3140" w:history="1">
        <w:r>
          <w:rPr>
            <w:rFonts w:ascii="仿宋" w:eastAsia="仿宋" w:hAnsi="仿宋" w:cs="仿宋" w:hint="eastAsia"/>
            <w:lang w:eastAsia="zh-CN"/>
          </w:rPr>
          <w:t>十、无碳复写纸项目技术管理</w:t>
        </w:r>
        <w:r>
          <w:tab/>
        </w:r>
        <w:r>
          <w:fldChar w:fldCharType="begin"/>
        </w:r>
        <w:r>
          <w:instrText xml:space="preserve"> PAGEREF _Toc3140 \h </w:instrText>
        </w:r>
        <w:r>
          <w:fldChar w:fldCharType="separate"/>
        </w:r>
        <w:r>
          <w:t>31</w:t>
        </w:r>
        <w:r>
          <w:fldChar w:fldCharType="end"/>
        </w:r>
      </w:hyperlink>
    </w:p>
    <w:p>
      <w:pPr>
        <w:pStyle w:val="TOC2"/>
        <w:tabs>
          <w:tab w:val="right" w:leader="dot" w:pos="8306"/>
        </w:tabs>
      </w:pPr>
      <w:hyperlink w:anchor="_Toc30041" w:history="1">
        <w:r>
          <w:rPr>
            <w:rFonts w:ascii="仿宋" w:eastAsia="仿宋" w:hAnsi="仿宋" w:cs="仿宋" w:hint="eastAsia"/>
            <w:lang w:eastAsia="zh-CN"/>
          </w:rPr>
          <w:t>(一)、技术方案选用方向</w:t>
        </w:r>
        <w:r>
          <w:tab/>
        </w:r>
        <w:r>
          <w:fldChar w:fldCharType="begin"/>
        </w:r>
        <w:r>
          <w:instrText xml:space="preserve"> PAGEREF _Toc30041 \h </w:instrText>
        </w:r>
        <w:r>
          <w:fldChar w:fldCharType="separate"/>
        </w:r>
        <w:r>
          <w:t>31</w:t>
        </w:r>
        <w:r>
          <w:fldChar w:fldCharType="end"/>
        </w:r>
      </w:hyperlink>
    </w:p>
    <w:p>
      <w:pPr>
        <w:pStyle w:val="TOC2"/>
        <w:tabs>
          <w:tab w:val="right" w:leader="dot" w:pos="8306"/>
        </w:tabs>
      </w:pPr>
      <w:hyperlink w:anchor="_Toc2077" w:history="1">
        <w:r>
          <w:rPr>
            <w:rFonts w:ascii="仿宋" w:eastAsia="仿宋" w:hAnsi="仿宋" w:cs="仿宋" w:hint="eastAsia"/>
            <w:lang w:eastAsia="zh-CN"/>
          </w:rPr>
          <w:t>(二)、工艺技术方案选用原则</w:t>
        </w:r>
        <w:r>
          <w:tab/>
        </w:r>
        <w:r>
          <w:fldChar w:fldCharType="begin"/>
        </w:r>
        <w:r>
          <w:instrText xml:space="preserve"> PAGEREF _Toc2077 \h </w:instrText>
        </w:r>
        <w:r>
          <w:fldChar w:fldCharType="separate"/>
        </w:r>
        <w:r>
          <w:t>33</w:t>
        </w:r>
        <w:r>
          <w:fldChar w:fldCharType="end"/>
        </w:r>
      </w:hyperlink>
    </w:p>
    <w:p>
      <w:pPr>
        <w:pStyle w:val="TOC2"/>
        <w:tabs>
          <w:tab w:val="right" w:leader="dot" w:pos="8306"/>
        </w:tabs>
      </w:pPr>
      <w:hyperlink w:anchor="_Toc12730" w:history="1">
        <w:r>
          <w:rPr>
            <w:rFonts w:ascii="仿宋" w:eastAsia="仿宋" w:hAnsi="仿宋" w:cs="仿宋" w:hint="eastAsia"/>
            <w:lang w:eastAsia="zh-CN"/>
          </w:rPr>
          <w:t>(三)、工艺技术方案要求</w:t>
        </w:r>
        <w:r>
          <w:tab/>
        </w:r>
        <w:r>
          <w:fldChar w:fldCharType="begin"/>
        </w:r>
        <w:r>
          <w:instrText xml:space="preserve"> PAGEREF _Toc12730 \h </w:instrText>
        </w:r>
        <w:r>
          <w:fldChar w:fldCharType="separate"/>
        </w:r>
        <w:r>
          <w:t>35</w:t>
        </w:r>
        <w:r>
          <w:fldChar w:fldCharType="end"/>
        </w:r>
      </w:hyperlink>
    </w:p>
    <w:p>
      <w:pPr>
        <w:pStyle w:val="TOC1"/>
        <w:tabs>
          <w:tab w:val="right" w:leader="dot" w:pos="8306"/>
        </w:tabs>
      </w:pPr>
      <w:hyperlink w:anchor="_Toc27478" w:history="1">
        <w:r>
          <w:rPr>
            <w:rFonts w:ascii="仿宋" w:eastAsia="仿宋" w:hAnsi="仿宋" w:cs="仿宋" w:hint="eastAsia"/>
            <w:lang w:eastAsia="zh-CN"/>
          </w:rPr>
          <w:t>十一、无碳复写纸项目计划安排</w:t>
        </w:r>
        <w:r>
          <w:tab/>
        </w:r>
        <w:r>
          <w:fldChar w:fldCharType="begin"/>
        </w:r>
        <w:r>
          <w:instrText xml:space="preserve"> PAGEREF _Toc27478 \h </w:instrText>
        </w:r>
        <w:r>
          <w:fldChar w:fldCharType="separate"/>
        </w:r>
        <w:r>
          <w:t>37</w:t>
        </w:r>
        <w:r>
          <w:fldChar w:fldCharType="end"/>
        </w:r>
      </w:hyperlink>
    </w:p>
    <w:p>
      <w:pPr>
        <w:pStyle w:val="TOC2"/>
        <w:tabs>
          <w:tab w:val="right" w:leader="dot" w:pos="8306"/>
        </w:tabs>
      </w:pPr>
      <w:hyperlink w:anchor="_Toc18071" w:history="1">
        <w:r>
          <w:rPr>
            <w:rFonts w:ascii="仿宋" w:eastAsia="仿宋" w:hAnsi="仿宋" w:cs="仿宋" w:hint="eastAsia"/>
            <w:lang w:eastAsia="zh-CN"/>
          </w:rPr>
          <w:t>(一)、建设周期</w:t>
        </w:r>
        <w:r>
          <w:tab/>
        </w:r>
        <w:r>
          <w:fldChar w:fldCharType="begin"/>
        </w:r>
        <w:r>
          <w:instrText xml:space="preserve"> PAGEREF _Toc18071 \h </w:instrText>
        </w:r>
        <w:r>
          <w:fldChar w:fldCharType="separate"/>
        </w:r>
        <w:r>
          <w:t>37</w:t>
        </w:r>
        <w:r>
          <w:fldChar w:fldCharType="end"/>
        </w:r>
      </w:hyperlink>
    </w:p>
    <w:p>
      <w:pPr>
        <w:pStyle w:val="TOC2"/>
        <w:tabs>
          <w:tab w:val="right" w:leader="dot" w:pos="8306"/>
        </w:tabs>
      </w:pPr>
      <w:hyperlink w:anchor="_Toc23114" w:history="1">
        <w:r>
          <w:rPr>
            <w:rFonts w:ascii="仿宋" w:eastAsia="仿宋" w:hAnsi="仿宋" w:cs="仿宋" w:hint="eastAsia"/>
            <w:lang w:eastAsia="zh-CN"/>
          </w:rPr>
          <w:t>(二)、建设进度</w:t>
        </w:r>
        <w:r>
          <w:tab/>
        </w:r>
        <w:r>
          <w:fldChar w:fldCharType="begin"/>
        </w:r>
        <w:r>
          <w:instrText xml:space="preserve"> PAGEREF _Toc23114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61" w:history="1">
        <w:r>
          <w:rPr>
            <w:rFonts w:ascii="仿宋" w:eastAsia="仿宋" w:hAnsi="仿宋" w:cs="仿宋" w:hint="eastAsia"/>
            <w:lang w:eastAsia="zh-CN"/>
          </w:rPr>
          <w:t>(三)、进度安排注意事项</w:t>
        </w:r>
        <w:r>
          <w:tab/>
        </w:r>
        <w:r>
          <w:fldChar w:fldCharType="begin"/>
        </w:r>
        <w:r>
          <w:instrText xml:space="preserve"> PAGEREF _Toc13761 \h </w:instrText>
        </w:r>
        <w:r>
          <w:fldChar w:fldCharType="separate"/>
        </w:r>
        <w:r>
          <w:t>39</w:t>
        </w:r>
        <w:r>
          <w:fldChar w:fldCharType="end"/>
        </w:r>
      </w:hyperlink>
    </w:p>
    <w:p>
      <w:pPr>
        <w:pStyle w:val="TOC2"/>
        <w:tabs>
          <w:tab w:val="right" w:leader="dot" w:pos="8306"/>
        </w:tabs>
      </w:pPr>
      <w:hyperlink w:anchor="_Toc2778" w:history="1">
        <w:r>
          <w:rPr>
            <w:rFonts w:ascii="仿宋" w:eastAsia="仿宋" w:hAnsi="仿宋" w:cs="仿宋" w:hint="eastAsia"/>
            <w:lang w:eastAsia="zh-CN"/>
          </w:rPr>
          <w:t>(四)、人力资源配置</w:t>
        </w:r>
        <w:r>
          <w:tab/>
        </w:r>
        <w:r>
          <w:fldChar w:fldCharType="begin"/>
        </w:r>
        <w:r>
          <w:instrText xml:space="preserve"> PAGEREF _Toc2778 \h </w:instrText>
        </w:r>
        <w:r>
          <w:fldChar w:fldCharType="separate"/>
        </w:r>
        <w:r>
          <w:t>41</w:t>
        </w:r>
        <w:r>
          <w:fldChar w:fldCharType="end"/>
        </w:r>
      </w:hyperlink>
    </w:p>
    <w:p>
      <w:pPr>
        <w:pStyle w:val="TOC1"/>
        <w:tabs>
          <w:tab w:val="right" w:leader="dot" w:pos="8306"/>
        </w:tabs>
      </w:pPr>
      <w:hyperlink w:anchor="_Toc5000" w:history="1">
        <w:r>
          <w:rPr>
            <w:rFonts w:ascii="仿宋" w:eastAsia="仿宋" w:hAnsi="仿宋" w:cs="仿宋" w:hint="eastAsia"/>
            <w:lang w:eastAsia="zh-CN"/>
          </w:rPr>
          <w:t>十二、无碳复写纸项目财务管理</w:t>
        </w:r>
        <w:r>
          <w:tab/>
        </w:r>
        <w:r>
          <w:fldChar w:fldCharType="begin"/>
        </w:r>
        <w:r>
          <w:instrText xml:space="preserve"> PAGEREF _Toc5000 \h </w:instrText>
        </w:r>
        <w:r>
          <w:fldChar w:fldCharType="separate"/>
        </w:r>
        <w:r>
          <w:t>41</w:t>
        </w:r>
        <w:r>
          <w:fldChar w:fldCharType="end"/>
        </w:r>
      </w:hyperlink>
    </w:p>
    <w:p>
      <w:pPr>
        <w:pStyle w:val="TOC2"/>
        <w:tabs>
          <w:tab w:val="right" w:leader="dot" w:pos="8306"/>
        </w:tabs>
      </w:pPr>
      <w:hyperlink w:anchor="_Toc26176" w:history="1">
        <w:r>
          <w:rPr>
            <w:rFonts w:ascii="仿宋" w:eastAsia="仿宋" w:hAnsi="仿宋" w:cs="仿宋" w:hint="eastAsia"/>
            <w:lang w:eastAsia="zh-CN"/>
          </w:rPr>
          <w:t>(一)、资金需求大</w:t>
        </w:r>
        <w:r>
          <w:tab/>
        </w:r>
        <w:r>
          <w:fldChar w:fldCharType="begin"/>
        </w:r>
        <w:r>
          <w:instrText xml:space="preserve"> PAGEREF _Toc26176 \h </w:instrText>
        </w:r>
        <w:r>
          <w:fldChar w:fldCharType="separate"/>
        </w:r>
        <w:r>
          <w:t>41</w:t>
        </w:r>
        <w:r>
          <w:fldChar w:fldCharType="end"/>
        </w:r>
      </w:hyperlink>
    </w:p>
    <w:p>
      <w:pPr>
        <w:pStyle w:val="TOC2"/>
        <w:tabs>
          <w:tab w:val="right" w:leader="dot" w:pos="8306"/>
        </w:tabs>
      </w:pPr>
      <w:hyperlink w:anchor="_Toc22973" w:history="1">
        <w:r>
          <w:rPr>
            <w:rFonts w:ascii="仿宋" w:eastAsia="仿宋" w:hAnsi="仿宋" w:cs="仿宋" w:hint="eastAsia"/>
            <w:lang w:eastAsia="zh-CN"/>
          </w:rPr>
          <w:t>(二)、研发周期长</w:t>
        </w:r>
        <w:r>
          <w:tab/>
        </w:r>
        <w:r>
          <w:fldChar w:fldCharType="begin"/>
        </w:r>
        <w:r>
          <w:instrText xml:space="preserve"> PAGEREF _Toc22973 \h </w:instrText>
        </w:r>
        <w:r>
          <w:fldChar w:fldCharType="separate"/>
        </w:r>
        <w:r>
          <w:t>42</w:t>
        </w:r>
        <w:r>
          <w:fldChar w:fldCharType="end"/>
        </w:r>
      </w:hyperlink>
    </w:p>
    <w:p>
      <w:pPr>
        <w:pStyle w:val="TOC2"/>
        <w:tabs>
          <w:tab w:val="right" w:leader="dot" w:pos="8306"/>
        </w:tabs>
      </w:pPr>
      <w:hyperlink w:anchor="_Toc26249" w:history="1">
        <w:r>
          <w:rPr>
            <w:rFonts w:ascii="仿宋" w:eastAsia="仿宋" w:hAnsi="仿宋" w:cs="仿宋" w:hint="eastAsia"/>
            <w:lang w:eastAsia="zh-CN"/>
          </w:rPr>
          <w:t>(三)、市场风险大</w:t>
        </w:r>
        <w:r>
          <w:tab/>
        </w:r>
        <w:r>
          <w:fldChar w:fldCharType="begin"/>
        </w:r>
        <w:r>
          <w:instrText xml:space="preserve"> PAGEREF _Toc26249 \h </w:instrText>
        </w:r>
        <w:r>
          <w:fldChar w:fldCharType="separate"/>
        </w:r>
        <w:r>
          <w:t>44</w:t>
        </w:r>
        <w:r>
          <w:fldChar w:fldCharType="end"/>
        </w:r>
      </w:hyperlink>
    </w:p>
    <w:p>
      <w:pPr>
        <w:pStyle w:val="TOC2"/>
        <w:tabs>
          <w:tab w:val="right" w:leader="dot" w:pos="8306"/>
        </w:tabs>
      </w:pPr>
      <w:hyperlink w:anchor="_Toc19406" w:history="1">
        <w:r>
          <w:rPr>
            <w:rFonts w:ascii="仿宋" w:eastAsia="仿宋" w:hAnsi="仿宋" w:cs="仿宋" w:hint="eastAsia"/>
            <w:lang w:eastAsia="zh-CN"/>
          </w:rPr>
          <w:t>(四)、利润率高</w:t>
        </w:r>
        <w:r>
          <w:tab/>
        </w:r>
        <w:r>
          <w:fldChar w:fldCharType="begin"/>
        </w:r>
        <w:r>
          <w:instrText xml:space="preserve"> PAGEREF _Toc19406 \h </w:instrText>
        </w:r>
        <w:r>
          <w:fldChar w:fldCharType="separate"/>
        </w:r>
        <w:r>
          <w:t>46</w:t>
        </w:r>
        <w:r>
          <w:fldChar w:fldCharType="end"/>
        </w:r>
      </w:hyperlink>
    </w:p>
    <w:p>
      <w:pPr>
        <w:pStyle w:val="TOC1"/>
        <w:tabs>
          <w:tab w:val="right" w:leader="dot" w:pos="8306"/>
        </w:tabs>
      </w:pPr>
      <w:hyperlink w:anchor="_Toc29870" w:history="1">
        <w:r>
          <w:rPr>
            <w:rFonts w:ascii="仿宋" w:eastAsia="仿宋" w:hAnsi="仿宋" w:cs="仿宋" w:hint="eastAsia"/>
            <w:lang w:eastAsia="zh-CN"/>
          </w:rPr>
          <w:t>十三、利益相关者分析与沟通计划</w:t>
        </w:r>
        <w:r>
          <w:tab/>
        </w:r>
        <w:r>
          <w:fldChar w:fldCharType="begin"/>
        </w:r>
        <w:r>
          <w:instrText xml:space="preserve"> PAGEREF _Toc29870 \h </w:instrText>
        </w:r>
        <w:r>
          <w:fldChar w:fldCharType="separate"/>
        </w:r>
        <w:r>
          <w:t>48</w:t>
        </w:r>
        <w:r>
          <w:fldChar w:fldCharType="end"/>
        </w:r>
      </w:hyperlink>
    </w:p>
    <w:p>
      <w:pPr>
        <w:pStyle w:val="TOC2"/>
        <w:tabs>
          <w:tab w:val="right" w:leader="dot" w:pos="8306"/>
        </w:tabs>
      </w:pPr>
      <w:hyperlink w:anchor="_Toc15604" w:history="1">
        <w:r>
          <w:rPr>
            <w:rFonts w:ascii="仿宋" w:eastAsia="仿宋" w:hAnsi="仿宋" w:cs="仿宋" w:hint="eastAsia"/>
            <w:lang w:eastAsia="zh-CN"/>
          </w:rPr>
          <w:t>(一)、利益相关者分析</w:t>
        </w:r>
        <w:r>
          <w:tab/>
        </w:r>
        <w:r>
          <w:fldChar w:fldCharType="begin"/>
        </w:r>
        <w:r>
          <w:instrText xml:space="preserve"> PAGEREF _Toc15604 \h </w:instrText>
        </w:r>
        <w:r>
          <w:fldChar w:fldCharType="separate"/>
        </w:r>
        <w:r>
          <w:t>48</w:t>
        </w:r>
        <w:r>
          <w:fldChar w:fldCharType="end"/>
        </w:r>
      </w:hyperlink>
    </w:p>
    <w:p>
      <w:pPr>
        <w:pStyle w:val="TOC2"/>
        <w:tabs>
          <w:tab w:val="right" w:leader="dot" w:pos="8306"/>
        </w:tabs>
      </w:pPr>
      <w:hyperlink w:anchor="_Toc29860" w:history="1">
        <w:r>
          <w:rPr>
            <w:rFonts w:ascii="仿宋" w:eastAsia="仿宋" w:hAnsi="仿宋" w:cs="仿宋" w:hint="eastAsia"/>
            <w:lang w:eastAsia="zh-CN"/>
          </w:rPr>
          <w:t>(二)、沟通计划</w:t>
        </w:r>
        <w:r>
          <w:tab/>
        </w:r>
        <w:r>
          <w:fldChar w:fldCharType="begin"/>
        </w:r>
        <w:r>
          <w:instrText xml:space="preserve"> PAGEREF _Toc29860 \h </w:instrText>
        </w:r>
        <w:r>
          <w:fldChar w:fldCharType="separate"/>
        </w:r>
        <w:r>
          <w:t>50</w:t>
        </w:r>
        <w:r>
          <w:fldChar w:fldCharType="end"/>
        </w:r>
      </w:hyperlink>
    </w:p>
    <w:p>
      <w:pPr>
        <w:pStyle w:val="TOC1"/>
        <w:tabs>
          <w:tab w:val="right" w:leader="dot" w:pos="8306"/>
        </w:tabs>
      </w:pPr>
      <w:hyperlink w:anchor="_Toc20605" w:history="1">
        <w:r>
          <w:rPr>
            <w:rFonts w:ascii="仿宋" w:eastAsia="仿宋" w:hAnsi="仿宋" w:cs="仿宋" w:hint="eastAsia"/>
            <w:lang w:eastAsia="zh-CN"/>
          </w:rPr>
          <w:t>十四、无碳复写纸项目工程方案分析</w:t>
        </w:r>
        <w:r>
          <w:tab/>
        </w:r>
        <w:r>
          <w:fldChar w:fldCharType="begin"/>
        </w:r>
        <w:r>
          <w:instrText xml:space="preserve"> PAGEREF _Toc20605 \h </w:instrText>
        </w:r>
        <w:r>
          <w:fldChar w:fldCharType="separate"/>
        </w:r>
        <w:r>
          <w:t>51</w:t>
        </w:r>
        <w:r>
          <w:fldChar w:fldCharType="end"/>
        </w:r>
      </w:hyperlink>
    </w:p>
    <w:p>
      <w:pPr>
        <w:pStyle w:val="TOC2"/>
        <w:tabs>
          <w:tab w:val="right" w:leader="dot" w:pos="8306"/>
        </w:tabs>
      </w:pPr>
      <w:hyperlink w:anchor="_Toc22247" w:history="1">
        <w:r>
          <w:rPr>
            <w:rFonts w:ascii="仿宋" w:eastAsia="仿宋" w:hAnsi="仿宋" w:cs="仿宋" w:hint="eastAsia"/>
            <w:lang w:eastAsia="zh-CN"/>
          </w:rPr>
          <w:t>(一)、建筑工程设计原则</w:t>
        </w:r>
        <w:r>
          <w:tab/>
        </w:r>
        <w:r>
          <w:fldChar w:fldCharType="begin"/>
        </w:r>
        <w:r>
          <w:instrText xml:space="preserve"> PAGEREF _Toc22247 \h </w:instrText>
        </w:r>
        <w:r>
          <w:fldChar w:fldCharType="separate"/>
        </w:r>
        <w:r>
          <w:t>51</w:t>
        </w:r>
        <w:r>
          <w:fldChar w:fldCharType="end"/>
        </w:r>
      </w:hyperlink>
    </w:p>
    <w:p>
      <w:pPr>
        <w:pStyle w:val="TOC2"/>
        <w:tabs>
          <w:tab w:val="right" w:leader="dot" w:pos="8306"/>
        </w:tabs>
      </w:pPr>
      <w:hyperlink w:anchor="_Toc19898" w:history="1">
        <w:r>
          <w:rPr>
            <w:rFonts w:ascii="仿宋" w:eastAsia="仿宋" w:hAnsi="仿宋" w:cs="仿宋" w:hint="eastAsia"/>
            <w:lang w:eastAsia="zh-CN"/>
          </w:rPr>
          <w:t>(二)、土建工程建设指标</w:t>
        </w:r>
        <w:r>
          <w:tab/>
        </w:r>
        <w:r>
          <w:fldChar w:fldCharType="begin"/>
        </w:r>
        <w:r>
          <w:instrText xml:space="preserve"> PAGEREF _Toc19898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4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23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的技术管理特点体现在其创新导向。通过引入最先进的技术趋势和解决方案，无碳复写纸项目致力于提升科技含量、提高质量和效率水平。这意味着我们将采用最新的工具和方法，确保无碳复写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碳复写纸项目技术管理的显著特征。通过整合不同领域的技术资源，我们实现了跨学科的协同工作。这有助于优化技术架构，提高整体效能。此外，整合性策略还促进了不同技术团队之间的紧密沟通和高效合作，确保无碳复写纸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无碳复写纸项目所采用的技术。通过不断优化技术方案，无碳复写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碳复写纸项目团队将在无碳复写纸项目初期识别可能的技术风险，并采取相应的预防和应对措施。通过建立健全的风险评估机制，无碳复写纸项目能够在实施过程中及时发现并解决潜在的技术问题，保障无碳复写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碳复写纸项目中，技术将成为无碳复写纸项目成功的有力支持。这一深度剖析揭示了技术管理在无碳复写纸项目实施中的关键作用，为无碳复写纸项目的技术基础奠定了坚实的基础。</w:t>
      </w:r>
    </w:p>
    <w:p>
      <w:pPr>
        <w:pStyle w:val="Heading2"/>
        <w:ind w:firstLine="560" w:firstLineChars="200"/>
        <w:rPr>
          <w:rFonts w:ascii="仿宋" w:eastAsia="仿宋" w:hAnsi="仿宋" w:cs="仿宋" w:hint="eastAsia"/>
          <w:sz w:val="28"/>
          <w:lang w:eastAsia="zh-CN"/>
        </w:rPr>
      </w:pPr>
      <w:bookmarkStart w:id="4" w:name="_Toc28830"/>
      <w:r>
        <w:rPr>
          <w:rFonts w:ascii="仿宋" w:eastAsia="仿宋" w:hAnsi="仿宋" w:cs="仿宋" w:hint="eastAsia"/>
          <w:sz w:val="28"/>
          <w:lang w:eastAsia="zh-CN"/>
        </w:rPr>
        <w:t>(二)、无碳复写纸项目工艺技术设计方案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碳复写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碳复写纸项目将严格按照相关行业规范要求进行组织。通过有效控制产品质量，无碳复写纸项目将致力于为顾客提供优质的无碳复写纸项目产品和良好的服务。这体现了无碳复写纸项目对于生产活动合规性和质量标准的高度重视，为无碳复写纸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碳复写纸项目注重生态效益和清洁生产原则。无碳复写纸项目建设将紧密结合地方特色经济发展，与社会经济发展规划和区域环境保护规划方案相协调一致。通过与当地区域自然生态系统的结合，无碳复写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碳复写纸项目产品具有多样化的客户需求和个性化的特点。因此，无碳复写纸项目产品规格品种多样，且单批生产数量较小。为满足这一特点，无碳复写纸项目承办单位将建设先进的柔性制造生产线。通过广泛应用柔性制造技术，无碳复写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碳复写纸项目采用的技术具有较高的技术含量和自动化水平，处于国内先进水平。这一技术选用不仅体现了对生产效率、质量和环境友好性的高标准要求，同时为无碳复写纸项目的可持续发展奠定了坚实的基础。</w:t>
      </w:r>
    </w:p>
    <w:p>
      <w:pPr>
        <w:pStyle w:val="Heading2"/>
        <w:ind w:firstLine="560" w:firstLineChars="200"/>
        <w:rPr>
          <w:rFonts w:ascii="仿宋" w:eastAsia="仿宋" w:hAnsi="仿宋" w:cs="仿宋" w:hint="eastAsia"/>
          <w:sz w:val="28"/>
          <w:lang w:eastAsia="zh-CN"/>
        </w:rPr>
      </w:pPr>
      <w:bookmarkStart w:id="5" w:name="_Toc353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为确保无碳复写纸项目的高效生产和技术实施，我们制定了一套精心设计的设备选型方案，以满足无碳复写纸项目生产、质量和环保的要求。该方案的主要特点如下：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碳复写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针对无碳复写纸项目产品的多样性和小批量生产的特点，我们将建设柔性制造生产线。通过在设备选型中考虑柔性制造技术，可以灵活应对不同产品规格和生产需求，实现生产线的高度灵活性和适应性。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259"/>
      <w:r>
        <w:rPr>
          <w:rFonts w:ascii="仿宋" w:eastAsia="仿宋" w:hAnsi="仿宋" w:cs="仿宋" w:hint="eastAsia"/>
          <w:sz w:val="28"/>
          <w:lang w:eastAsia="zh-CN"/>
        </w:rPr>
        <w:t>二、无碳复写纸项目危机管理</w:t>
      </w:r>
      <w:bookmarkEnd w:id="6"/>
    </w:p>
    <w:p>
      <w:pPr>
        <w:pStyle w:val="Heading2"/>
        <w:rPr>
          <w:rFonts w:ascii="仿宋" w:eastAsia="仿宋" w:hAnsi="仿宋" w:cs="仿宋" w:hint="eastAsia"/>
          <w:lang w:eastAsia="zh-CN"/>
        </w:rPr>
      </w:pPr>
      <w:bookmarkStart w:id="7" w:name="_Toc10220"/>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危机管理中，危机预警与识别是确保无碳复写纸项目稳健运行的核心步骤。通过建立全面的监测机制，无碳复写纸项目团队旨在及时发现和理解潜在的风险和危机因素，以便采取及时的预防和应对措施，确保无碳复写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首先，通过深入的风险评估，无碳复写纸项目团队全面分析了整个无碳复写纸项目和各个阶段可能存在的威胁。这包括准确评估每个潜在风险的发生概率和可能影响的程度，为后续危机预警提供了有力支持。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碳复写纸项目团队着重于明确定义无碳复写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碳复写纸项目进展的持续监控，团队能够及时发现潜在问题并作出迅速反应。无碳复写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在这一阶段，团队的专业素养和反应速度将发挥至关重要的作用，以确保潜在危机能够在初期得到有效的处理，最大程度地减轻负面影响。通过危机预警与识别，无碳复写纸项目得以更有序、可控地推进。</w:t>
      </w:r>
    </w:p>
    <w:p>
      <w:pPr>
        <w:pStyle w:val="Heading2"/>
        <w:ind w:firstLine="560" w:firstLineChars="200"/>
        <w:rPr>
          <w:rFonts w:ascii="仿宋" w:eastAsia="仿宋" w:hAnsi="仿宋" w:cs="仿宋" w:hint="eastAsia"/>
          <w:sz w:val="28"/>
          <w:lang w:eastAsia="zh-CN"/>
        </w:rPr>
      </w:pPr>
      <w:bookmarkStart w:id="8" w:name="_Toc408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在危机发生时，无碳复写纸项目团队立即行动，成立了应急小组。该小组的任务是迅速制定并实施紧急应对措施，以最小化潜在损失。以下是采取的主要措施：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暂停无碳复写纸项目进度：为遏制危机蔓延，无碳复写纸项目暂时停止进行，以便全面评估当前状况。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资源重新分配：重新评估无碳复写纸项目资源的分配，确保最大限度地减小损失。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实时沟通：与关键利益相关者建立实时沟通机制，向他们传递无碳复写纸项目危机的实际状况，保障无碳复写纸项目核心利益。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在紧急应对的同时，无碳复写纸项目团队强调了团队协作和有效沟通的重要性。以下是团队协作的关键举措：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信息共享机制：建立了信息共享平台，确保团队成员能够及时获取无碳复写纸项目危机的实时信息。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领导者沟通：无碳复写纸项目领导者通过定期会议和即时沟通工具，指导团队应对危机，保持团队稳定运行。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随着危机得到初步控制，无碳复写纸项目团队转向制定恢复计划，以确保无碳复写纸项目能够从中迅速恢复。主要恢复计划包括：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修复受损的进度计划：重新评估无碳复写纸项目进度，制定修复计划，确保无碳复写纸项目尽快回归正常进程。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重新调整资源分配：优化资源分配，确保无碳复写纸项目在有限资源下高效运转。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风险管理机制加强：对无碳复写纸项目风险进行全面评估，制定更强化的风险管理策略，以预防未来可能的危机。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6314"/>
      <w:r>
        <w:rPr>
          <w:rFonts w:ascii="仿宋" w:eastAsia="仿宋" w:hAnsi="仿宋" w:cs="仿宋" w:hint="eastAsia"/>
          <w:sz w:val="28"/>
          <w:lang w:eastAsia="zh-CN"/>
        </w:rPr>
        <w:t>三、无碳复写纸项目选址可行性分析</w:t>
      </w:r>
      <w:bookmarkEnd w:id="9"/>
    </w:p>
    <w:p>
      <w:pPr>
        <w:pStyle w:val="Heading2"/>
        <w:rPr>
          <w:rFonts w:ascii="仿宋" w:eastAsia="仿宋" w:hAnsi="仿宋" w:cs="仿宋" w:hint="eastAsia"/>
          <w:lang w:eastAsia="zh-CN"/>
        </w:rPr>
      </w:pPr>
      <w:bookmarkStart w:id="10" w:name="_Toc9326"/>
      <w:r>
        <w:rPr>
          <w:rFonts w:ascii="仿宋" w:eastAsia="仿宋" w:hAnsi="仿宋" w:cs="仿宋" w:hint="eastAsia"/>
          <w:lang w:eastAsia="zh-CN"/>
        </w:rPr>
        <w:t>(一)、无碳复写纸项目选址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该无碳复写纸项目选址位于XX省XX市XX区XXX街道</w:t>
      </w:r>
    </w:p>
    <w:p>
      <w:pPr>
        <w:pStyle w:val="Heading2"/>
        <w:ind w:firstLine="560" w:firstLineChars="200"/>
        <w:rPr>
          <w:rFonts w:ascii="仿宋" w:eastAsia="仿宋" w:hAnsi="仿宋" w:cs="仿宋" w:hint="eastAsia"/>
          <w:sz w:val="28"/>
          <w:lang w:eastAsia="zh-CN"/>
        </w:rPr>
      </w:pPr>
      <w:bookmarkStart w:id="11" w:name="_Toc6218"/>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无碳复写纸项目的征地面积将根据无碳复写纸项目的实际规模和需求进行精确规划。具体面积XXX平方米，旨在确保无碳复写纸项目不仅能够满足当前的发展需求，还能够预留空间以适应未来的扩展。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净用地面积是在征地面积基础上去除不可利用面积后的实际可开发用地。具体面积XXX平方米，考虑到环保、交通、安全等多方面因素，以确保无碳复写纸项目在整体利用效率上达到最优。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无碳复写纸项目计划建设的建筑总规模具体面积XXX平方米。这一规模的确定综合考虑了无碳复写纸项目的性质、规模，以及城市规划的相关要求，确保建筑布局与周边环境协调一致。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绿地率是无碳复写纸项目用地中被规划为绿地的比例。具体面积XXX平方米，旨在通过合理规划绿地，改善无碳复写纸项目周边环境，提升居民生活质量，并符合城市整体绿化规划。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容积率是用地上可以建设的建筑总体积与用地面积之比。具体面积XXX，通过合理的容积率规划，确保无碳复写纸项目建筑规模与周边环境和谐共生。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无碳复写纸项目选址与当地城市规划相一致，具体面积XXX平方米。通过与城市规划部门深入沟通，确保无碳复写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无碳复写纸项目选址符合当地产业政策，具体面积XXX平方米。这包括无碳复写纸项目对当地经济的促进作用，以及对相关产业的带动效应，确保无碳复写纸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用地总体要求必须符合环保和可持续发展的原则，具体面积XXX平方米。通过采用绿色建筑设计、节能减排等措施，确保无碳复写纸项目在建设和运营过程中对环境的影响最小化，达到可持续发展的要求。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确保无碳复写纸项目选址具备必要的公共设施配套，具体面积XXX平方米。这包括交通便利性、教育、医疗等基础设施，以提高居民生活品质，使得无碳复写纸项目选址更具吸引力。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考虑用地总体要求对当地社会稳定性的影响，具体面积XXX平方米。通过深入了解当地社区反馈，确保无碳复写纸项目的选址和建设过程对当地社会和谐稳定产生积极作用。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无碳复写纸项目选址不仅符合法规和规划，还在实际操作中具有可行性。这一全面规划将为无碳复写纸项目的成功实施提供坚实的基础，确保无碳复写纸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737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无碳复写纸项目的设备规划和空间设计中，我们将采取灵活设备布局的措施。设备布局将根据实际需求进行灵活设计，避免不必要的浪费。通过合理规划设备摆放位置，我们将提高设备的利用率，减少设备间距，以确保无碳复写纸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无碳复写纸项目内部引入共享设施的概念，例如共享会议室、办公区等。通过这种方式，我们可以减少对资源的重复建设，提高资源共享效率，从而减小无碳复写纸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3164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无碳复写纸项目的总图布置中，我们将不同功能区域进行明确的规划，以最大程度满足无碳复写纸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332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无碳复写纸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无碳复写纸项目对环境的影响是综合评价的重要因素之一。我们将详细考虑选址周边的自然环境、生态保护区、水源地等情况，确保无碳复写纸项目的建设和运营对环境影响最小化，并符合当地的环保法规标准。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对选址的评价还需充分考虑当地政府的产业政策和法规。我们将详细了解无碳复写纸项目所在地的相关政策，确保无碳复写纸项目的规划和运营与当地法规相符，降低不必要的法律风险。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考虑到社会稳定性对企业运营的重要性，我们将评估选址地区的社会安全情况、劳工关系、社区反馈等方面，以确保无碳复写纸项目的建设和运营不会受到社会稳定性的负面影响。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最后，我们将综合考虑用地成本，包括土地购置费用、土地开发成本等。通过对用地成本的详细评估，我们能够做出更为精确的经济效益分析，为无碳复写纸项目的投资决策提供有力支持。</w:t>
      </w:r>
    </w:p>
    <w:p>
      <w:pPr>
        <w:pStyle w:val="Heading1"/>
        <w:ind w:firstLine="560" w:firstLineChars="200"/>
        <w:rPr>
          <w:rFonts w:ascii="仿宋" w:eastAsia="仿宋" w:hAnsi="仿宋" w:cs="仿宋" w:hint="eastAsia"/>
          <w:sz w:val="28"/>
          <w:lang w:eastAsia="zh-CN"/>
        </w:rPr>
      </w:pPr>
      <w:bookmarkStart w:id="15" w:name="_Toc3236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1717"/>
      <w:r>
        <w:rPr>
          <w:rFonts w:ascii="仿宋" w:eastAsia="仿宋" w:hAnsi="仿宋" w:cs="仿宋" w:hint="eastAsia"/>
          <w:lang w:eastAsia="zh-CN"/>
        </w:rPr>
        <w:t>(一)、无碳复写纸行业分析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行业一直以来都是市场的关注焦点。行业内的发展趋势、竞争态势以及潜在机会都对无碳复写纸项目的推进产生深远的影响。通过深入研究行业的整体概貌，我们将更好地理解行业的核心特征，为无碳复写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行业，技术一直是推动创新和发展的关键因素。我们将对当前技术趋势进行详尽分析，包括但不限于人工智能、大数据应用、先进制造技术等。这有助于无碳复写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无碳复写纸项目成功的基础。我们将对主要竞争对手进行深入研究，包括其市场份额、产品特点、市场定位等。通过全面了解竞争对手的优势和劣势，无碳复写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741"/>
      <w:r>
        <w:rPr>
          <w:rFonts w:ascii="仿宋" w:eastAsia="仿宋" w:hAnsi="仿宋" w:cs="仿宋" w:hint="eastAsia"/>
          <w:sz w:val="28"/>
          <w:lang w:eastAsia="zh-CN"/>
        </w:rPr>
        <w:t>(二)、无碳复写纸市场分析预测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无碳复写纸市场未来的增长趋势。这包括市场的整体规模、各细分领域的发展趋势等。无碳复写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无碳复写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无碳复写纸项目实施过程中需要充分考虑的因素。我们将对市场风险进行全面评估，包括但不限于政策法规风险、市场竞争风险、技术变革风险等。通过对潜在风险的深入分析，无碳复写纸项目可以制定相应的风险缓解策略，降低不确定性对无碳复写纸项目的影响。</w:t>
      </w:r>
    </w:p>
    <w:p>
      <w:pPr>
        <w:pStyle w:val="Heading1"/>
        <w:ind w:firstLine="560" w:firstLineChars="200"/>
        <w:rPr>
          <w:rFonts w:ascii="仿宋" w:eastAsia="仿宋" w:hAnsi="仿宋" w:cs="仿宋" w:hint="eastAsia"/>
          <w:sz w:val="28"/>
          <w:lang w:eastAsia="zh-CN"/>
        </w:rPr>
      </w:pPr>
      <w:bookmarkStart w:id="18" w:name="_Toc17629"/>
      <w:r>
        <w:rPr>
          <w:rFonts w:ascii="仿宋" w:eastAsia="仿宋" w:hAnsi="仿宋" w:cs="仿宋" w:hint="eastAsia"/>
          <w:sz w:val="28"/>
          <w:lang w:eastAsia="zh-CN"/>
        </w:rPr>
        <w:t>五、无碳复写纸项目绩效评估</w:t>
      </w:r>
      <w:bookmarkEnd w:id="18"/>
    </w:p>
    <w:p>
      <w:pPr>
        <w:pStyle w:val="Heading2"/>
        <w:rPr>
          <w:rFonts w:ascii="仿宋" w:eastAsia="仿宋" w:hAnsi="仿宋" w:cs="仿宋" w:hint="eastAsia"/>
          <w:lang w:eastAsia="zh-CN"/>
        </w:rPr>
      </w:pPr>
      <w:bookmarkStart w:id="19" w:name="_Toc31889"/>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无碳复写纸项目中，我们设计了一套全面的绩效评估指标，以确保无碳复写纸项目的可控和成功交付。这些指标跨足无碳复写纸项目目标、成本、进度和质量等多个维度，为我们提供了全面洞察无碳复写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碳复写纸项目目标达成率是我们关注的首要指标。我们设定了明确的目标，并通过定期监测和评估，迅速发现并应对潜在的目标偏差。这为无碳复写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成本绩效是另一个核心关注点。通过实际成本与预算成本的对比分析，我们深入了解成本差异的原因，及时调整资源分配，保持无碳复写纸项目在经济效益方面的合理水平。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https://d.book118.com/197016002162006040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无碳复写纸项目规划设计方案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C6957"/>
    <w:rsid w:val="13FC69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16002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2024-02-07T19:16:00Z</dcterms:created>
  <dcterms:modified xsi:type="dcterms:W3CDTF">2024-02-07T19:16:48Z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A9E3325775994A058D7917AB42F19024_11</vt:lpwstr>
  </property>
  <property fmtid="{D5CDD505-2E9C-101B-9397-08002B2CF9AE}" pid="3" name="KSOProductBuildVer">
    <vt:lpwstr>2052-12.1.0.16250</vt:lpwstr>
  </property>
</Properties>
</file>