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Arial"/>
          <w:sz w:val="21"/>
        </w:rPr>
      </w:pPr>
      <w:r>
        <w:pict>
          <v:rect id="_x0000_s1025" style="width:0.5pt;height:46pt;margin-top:38.05pt;margin-left:740.95pt;mso-position-horizontal-relative:page;mso-position-vertical-relative:page;position:absolute;z-index:251662336" o:allowincell="f" filled="t" fillcolor="white" stroked="f"/>
        </w:pict>
      </w: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11407775</wp:posOffset>
            </wp:positionH>
            <wp:positionV relativeFrom="page">
              <wp:posOffset>692784</wp:posOffset>
            </wp:positionV>
            <wp:extent cx="235584" cy="19177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5584" cy="191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7555865</wp:posOffset>
            </wp:positionH>
            <wp:positionV relativeFrom="page">
              <wp:posOffset>495934</wp:posOffset>
            </wp:positionV>
            <wp:extent cx="523240" cy="522604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240" cy="5226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8169909</wp:posOffset>
            </wp:positionH>
            <wp:positionV relativeFrom="page">
              <wp:posOffset>687070</wp:posOffset>
            </wp:positionV>
            <wp:extent cx="1062990" cy="16129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62990" cy="161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ascii="Arial"/>
          <w:sz w:val="21"/>
        </w:rPr>
      </w:pPr>
    </w:p>
    <w:p>
      <w:pPr>
        <w:spacing w:line="706" w:lineRule="exact"/>
        <w:ind w:firstLine="15128"/>
      </w:pPr>
      <w:r>
        <w:rPr>
          <w:position w:val="-14"/>
        </w:rPr>
        <w:pict>
          <v:shape id="_x0000_i1026" style="width:158.6pt;height:35.35pt;mso-position-horizontal-relative:char;mso-position-vertical-relative:line" coordorigin="0,0" coordsize="3172,706" path="m2040,72l2037,57l2030,45l2020,37l2005,35l1990,39l1980,47l1971,60l1969,75l1970,90l1979,102l1990,109l2005,112l2020,107l2030,100l2037,87l2040,72xm2549,85l2545,70l2539,60l2527,52l2515,50l2501,54l2490,62l2484,72l2480,87l2484,102l2490,112l2501,120l2515,122l2527,119l2539,110l2545,99l2549,85xm2606,447l2566,412l2557,385l2547,355l2542,294l2541,285l2541,232l2540,205l2537,185l2530,174l2515,170l2504,170l2499,172l2489,175l2489,265l2477,342l2459,394l2434,413l2412,384l2400,317l2385,237l2377,220l2360,170l2314,142l2260,175l2227,250l2210,324l2201,357l2197,350l2195,324l2195,294l2194,257l2196,244l2199,230l2200,215l2200,205l2197,187l2190,172l2174,164l2145,167l2141,272l2127,350l2106,397l2081,416l2052,394l2039,347l2036,340l2030,282l2030,232l2030,207l2025,180l2009,164l1976,165l1966,260l1950,335l1930,385l1910,403l1891,365l1876,285l1866,252l1854,205l1812,170l1771,204l1745,280l1726,355l1715,390l1705,365l1700,304l1692,230l1689,220l1671,167l1629,142l1597,155l1574,195l1556,252l1541,317l1537,335l1534,335l1532,315l1532,307l1532,295l1532,264l1540,205l1534,167l1514,154l1485,162l1479,274l1450,354l1405,402l1359,417l1342,416l1330,412l1316,403l1306,394l1354,360l1357,355l1386,324l1405,285l1411,247l1405,212l1404,207l1390,185l1364,167l1355,167l1355,255l1350,282l1335,307l1315,334l1286,355l1276,305l1280,257l1296,222l1324,207l1339,210l1349,220l1355,235l1355,255l1355,167l1329,162l1280,175l1245,207l1224,252l1216,297l1216,304l1217,324l1220,347l1225,367l1232,385l1215,395l1196,403l1180,412l1162,417l1161,382l1160,370l1156,320l1147,222l1125,220l1109,227l1100,242l1095,264l1086,317l1071,357l1054,382l1035,392l1021,387l1011,375l1005,362l1002,342l1006,315l1006,312l1015,265l1054,217l1104,197l1150,202l1150,197l1154,182l1147,167l1130,157l1100,154l1060,160l1024,177l994,202l966,234l950,255l911,294l889,312l890,300l890,290l881,232l872,215l860,194l830,170l796,162l770,167l750,177l734,195l721,220l717,197l712,182l704,174l690,170l682,170l670,174l657,180l660,197l664,222l665,245l665,254l665,272l660,340l646,385l627,413l605,423l585,403l584,394l574,354l567,297l565,250l560,247l554,245l549,245l530,252l519,270l511,295l506,324l497,355l482,385l464,407l439,417l425,413l414,402l406,384l402,360l412,302l444,254l494,222l560,224l560,222l562,202l555,185l537,174l511,170l460,180l416,205l380,242l355,287l331,334l299,380l252,416l190,430l145,420l109,385l85,332l75,252l86,177l116,114l160,67l210,52l240,60l257,80l265,110l265,144l286,152l309,145l325,125l332,94l326,65l317,52l306,34l270,10l212,l146,14l89,50l41,105l10,177l,262l12,357l49,430l105,473l175,490l224,483l269,462l310,430l345,384l357,422l379,450l402,463l426,470l460,463l489,447l510,423l514,417l526,394l537,423l552,447l574,463l600,470l619,467l635,460l651,447l665,433l660,536l665,612l689,656l740,662l730,623l725,576l721,523l721,473l721,467l722,433l724,423l726,350l741,272l765,227l784,220l792,215l810,222l822,237l829,264l830,287l830,295l830,307l830,324l826,342l824,357l790,380l761,402l742,422l735,443l739,460l746,467l757,470l770,472l799,463l827,443l855,412l876,365l894,354l910,344l925,330l941,315l940,324l940,330l940,337l946,384l961,417l986,440l1020,447l1045,443l1069,430l1089,407l1099,392l1105,382l1106,397l1106,413l1107,432l1107,446l1107,487l1100,573l1085,626l1062,652l1036,660l1022,656l1011,646l1005,632l1004,613l1011,572l1034,537l1066,512l1107,487l1107,446l1050,472l999,506l960,552l946,616l952,652l970,682l999,700l1031,706l1097,687l1119,660l1137,633l1157,556l1162,487l1164,463l1189,452l1210,442l1255,422l1275,443l1297,457l1322,467l1346,470l1389,463l1426,446l1452,422l1456,417l1460,416l1489,374l1495,410l1504,440l1516,462l1534,470l1564,432l1577,374l1585,345l1586,335l1604,260l1626,220l1639,247l1645,315l1654,395l1670,462l1704,490l1741,453l1761,390l1766,372l1786,290l1806,252l1820,285l1834,362l1856,436l1895,470l1920,462l1945,440l1965,403l1966,402l1982,347l1992,390l2010,430l2037,457l2074,470l2095,463l2117,447l2136,426l2141,416l2152,395l2159,426l2167,450l2180,463l2195,470l2226,443l2242,395l2246,382l2252,357l2264,307l2280,245l2305,220l2324,245l2337,307l2354,382l2380,443l2424,470l2452,463l2475,446l2490,417l2491,413l2500,385l2515,427l2531,453l2550,466l2567,470l2577,470l2586,466l2596,457l2606,447xm3171,204l3159,177l3142,150l3121,125l3099,102l3066,75l3032,52l2994,30l2950,10l2950,10l2930,29l2905,47l2879,65l2850,82l2784,125l2722,172l2679,230l2661,300l2669,344l2687,382l2716,415l2754,437l2777,445l2801,447l2825,446l2849,440l2867,432l2886,421l2904,407l2920,390l2936,370l2951,350l2965,329l3005,264l3035,227l3070,200l3115,192l3131,192l3146,195l3160,199l3171,204xe" filled="t" fillcolor="white" stroked="f">
            <w10:wrap type="none"/>
          </v:shape>
        </w:pic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328" w:line="196" w:lineRule="auto"/>
        <w:ind w:left="1297"/>
        <w:outlineLvl w:val="0"/>
        <w:rPr>
          <w:rFonts w:ascii="Arial" w:eastAsia="Arial" w:hAnsi="Arial" w:cs="Arial"/>
          <w:sz w:val="114"/>
          <w:szCs w:val="114"/>
        </w:rPr>
      </w:pPr>
      <w:r>
        <w:pict>
          <v:shape id="_x0000_s1027" style="width:610.75pt;height:274pt;margin-top:-50.56pt;margin-left:307.65pt;position:absolute;z-index:-251658240" coordorigin="0,0" coordsize="12215,5480" path="m4229,5440l3470,5440l3592,5480l4067,5480l4229,5440xm27,l,60l82,100l160,140l235,180l305,240l370,280l432,320l490,380l543,420l570,440l585,460l642,520l685,560l695,560l705,580l715,600l725,600l745,620l763,640l782,660l798,680l832,720l860,760l913,840l957,900l993,960l1022,1000l1060,1060l1072,1080l1112,1140l1150,1220l1188,1280l1225,1360l1260,1420l1293,1500l1327,1580l1358,1640l1390,1720l1420,1800l1450,1860l1477,1940l1505,2020l1532,2100l1560,2160l1585,2240l1612,2320l1637,2400l1662,2460l1687,2540l1710,2620l1735,2700l1760,2780l1783,2860l1832,3000l1855,3080l1880,3160l1905,3240l1928,3320l1952,3380l1975,3460l2000,3520l2025,3600l2050,3660l2075,3740l2102,3820l2127,3880l2155,3960l2183,4020l2212,4100l2243,4160l2275,4220l2307,4300l2340,4360l2375,4440l2412,4500l2448,4560l2488,4640l2530,4700l2572,4760l2617,4820l2663,4880l2712,4940l2762,5000l2815,5060l2870,5100l2928,5160l2987,5200l3050,5260l3112,5300l3178,5340l3292,5380l3350,5420l3410,5440l4309,5440l4389,5420l3662,5420l3602,5400l3543,5400l3373,5340l3265,5300l3212,5280l3150,5240l3088,5200l3028,5160l2972,5100l2917,5060l2863,5000l2812,4960l2762,4900l2710,4840l2658,4760l2610,4700l2562,4620l2517,4560l2475,4480l2435,4400l2395,4320l2358,4240l2322,4180l2287,4100l2255,4020l2222,3940l2190,3860l2165,3780l2138,3720l2113,3640l2088,3580l2063,3500l2040,3440l2017,3360l1992,3300l1968,3220l1945,3140l1920,3060l1895,2980l1847,2840l1823,2760l1800,2680l1775,2600l1750,2520l1725,2440l1700,2380l1675,2300l1650,2220l1623,2140l1597,2060l1568,2000l1540,1920l1512,1840l1482,1760l1452,1700l1420,1620l1388,1540l1355,1460l1320,1400l1285,1320l1248,1260l1210,1180l1170,1120l1130,1040l1117,1020l1080,960l1050,920l1013,860l967,800l915,720l883,680l832,620l815,600l795,580l775,560l765,540l755,540l745,520l733,520l690,460l640,420l615,400l607,380l588,380l532,320l473,280l410,220l342,180l285,140l225,100l162,60l97,40l27,xm8525,2780l8524,2800l8160,3060l7381,3660l7250,3740l7185,3800l7053,3880l6986,3940l6854,4020l6788,4080l6586,4200l6520,4260l6316,4380l6248,4440l5696,4760l5196,5040l5125,5060l4978,5140l4904,5160l4829,5200l4754,5220l4679,5260l4136,5400l4057,5400l3978,5420l4389,5420l4468,5380l4700,5320l4778,5280l4854,5260l4930,5220l5005,5200l5153,5120l5226,5100l5658,4860l6216,4540l6285,4480l6558,4320l6625,4260l6758,4180l6825,4120l6958,4040l7025,3980l7158,3900l7224,3840l7355,3760l7420,3700l7683,3520l8541,2860l8858,2860l8805,2840l8750,2840l8525,2780xm8910,2860l8541,2860l8738,2900l8791,2900l8845,2920l8898,2920l8950,2940l9700,3120l9781,3160l9944,3200l10025,3240l10105,3260l10262,3340l10340,3360l10570,3480l10664,3540l10686,3540l10755,3600l10845,3640l10890,3680l10935,3700l11000,3760l11064,3800l11075,3800l11085,3820l11095,3820l11189,3900l11209,3920l11249,3960l11309,4000l11319,4020l11328,4020l11338,4040l11346,4040l11422,4120l11441,4140l11530,4240l11549,4260l11565,4280l11615,4340l11641,4380l11674,4420l11710,4460l11752,4520l11845,4680l11921,4800l11935,4840l12014,5000l12025,5020l12076,5160l12101,5220l12150,5360l12215,5340l12189,5260l12165,5200l12140,5120l12088,5000l12075,4960l11995,4800l11981,4780l11904,4640l11809,4480l11765,4420l11728,4380l11695,4340l11600,4220l11581,4200l11490,4100l11471,4080l11394,4000l11385,3980l11375,3980l11365,3960l11355,3960l11252,3860l11232,3840l11148,3780l11136,3780l11126,3760l11115,3760l11105,3740l11040,3700l10995,3660l10972,3660l10928,3620l10882,3600l10836,3560l10790,3540l10744,3500l10720,3500l10696,3480l10601,3420l10369,3300l10290,3280l10130,3200l10048,3180l9966,3140l9885,3120l9803,3080l9554,3020l9470,2980l9048,2880l8964,2880l8910,2860xe" filled="t" fillcolor="#00b9e7" stroked="f"/>
        </w:pict>
      </w:r>
      <w:r>
        <w:rPr>
          <w:rFonts w:ascii="Arial" w:eastAsia="Arial" w:hAnsi="Arial" w:cs="Arial"/>
          <w:b/>
          <w:bCs/>
          <w:color w:val="FFFFFF"/>
          <w:spacing w:val="-70"/>
          <w:sz w:val="114"/>
          <w:szCs w:val="114"/>
        </w:rPr>
        <w:t>GENERATIVE AI</w:t>
      </w:r>
    </w:p>
    <w:p>
      <w:pPr>
        <w:spacing w:before="88" w:line="220" w:lineRule="auto"/>
        <w:ind w:left="2619"/>
        <w:rPr>
          <w:rFonts w:ascii="SimSun" w:eastAsia="SimSun" w:hAnsi="SimSun" w:cs="SimSun"/>
          <w:sz w:val="83"/>
          <w:szCs w:val="83"/>
        </w:rPr>
      </w:pPr>
      <w:r>
        <w:rPr>
          <w:rFonts w:ascii="SimSun" w:eastAsia="SimSun" w:hAnsi="SimSun" w:cs="SimSun"/>
          <w:color w:val="FFFFFF"/>
          <w:spacing w:val="-77"/>
          <w:sz w:val="83"/>
          <w:szCs w:val="83"/>
        </w:rPr>
        <w:t>有竞争力的产品战略</w:t>
      </w:r>
    </w:p>
    <w:p>
      <w:pPr>
        <w:spacing w:line="282" w:lineRule="auto"/>
        <w:rPr>
          <w:rFonts w:ascii="Arial"/>
          <w:sz w:val="21"/>
        </w:rPr>
      </w:pPr>
    </w:p>
    <w:p>
      <w:pPr>
        <w:spacing w:before="123" w:line="219" w:lineRule="auto"/>
        <w:ind w:left="128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color w:val="FFFFFF"/>
          <w:spacing w:val="18"/>
          <w:sz w:val="38"/>
          <w:szCs w:val="38"/>
        </w:rPr>
        <w:t>为战略、治理和</w:t>
      </w:r>
      <w:r>
        <w:rPr>
          <w:rFonts w:ascii="SimSun" w:eastAsia="SimSun" w:hAnsi="SimSun" w:cs="SimSun"/>
          <w:color w:val="FFFFFF"/>
          <w:spacing w:val="-79"/>
          <w:sz w:val="38"/>
          <w:szCs w:val="38"/>
        </w:rPr>
        <w:t xml:space="preserve"> </w:t>
      </w:r>
      <w:r>
        <w:rPr>
          <w:rFonts w:ascii="Arial" w:eastAsia="Arial" w:hAnsi="Arial" w:cs="Arial"/>
          <w:color w:val="FFFFFF"/>
          <w:sz w:val="38"/>
          <w:szCs w:val="38"/>
        </w:rPr>
        <w:t>AI</w:t>
      </w:r>
      <w:r>
        <w:rPr>
          <w:rFonts w:ascii="Arial" w:eastAsia="Arial" w:hAnsi="Arial" w:cs="Arial"/>
          <w:color w:val="FFFFFF"/>
          <w:spacing w:val="18"/>
          <w:sz w:val="38"/>
          <w:szCs w:val="38"/>
        </w:rPr>
        <w:t xml:space="preserve"> </w:t>
      </w:r>
      <w:r>
        <w:rPr>
          <w:rFonts w:ascii="SimSun" w:eastAsia="SimSun" w:hAnsi="SimSun" w:cs="SimSun"/>
          <w:color w:val="FFFFFF"/>
          <w:spacing w:val="18"/>
          <w:sz w:val="38"/>
          <w:szCs w:val="38"/>
        </w:rPr>
        <w:t>投资提供信息的执行结</w:t>
      </w:r>
    </w:p>
    <w:p>
      <w:pPr>
        <w:spacing w:before="110" w:line="220" w:lineRule="auto"/>
        <w:ind w:left="1288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color w:val="FFFFFF"/>
          <w:sz w:val="38"/>
          <w:szCs w:val="38"/>
        </w:rPr>
        <w:t>果</w:t>
      </w: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8"/>
        <w:sectPr>
          <w:headerReference w:type="default" r:id="rId7"/>
          <w:pgSz w:w="19200" w:h="10800"/>
          <w:pgMar w:top="400" w:right="0" w:bottom="0" w:left="0" w:header="0" w:footer="0" w:gutter="0"/>
          <w:cols w:space="708"/>
        </w:sectPr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tbl>
      <w:tblPr>
        <w:tblStyle w:val="TableNormal0"/>
        <w:tblW w:w="469" w:type="dxa"/>
        <w:tblInd w:w="17710" w:type="dxa"/>
        <w:tblBorders>
          <w:top w:val="single" w:sz="14" w:space="0" w:color="007DB7"/>
          <w:left w:val="single" w:sz="14" w:space="0" w:color="007DB7"/>
          <w:bottom w:val="single" w:sz="14" w:space="0" w:color="007DB7"/>
          <w:right w:val="single" w:sz="14" w:space="0" w:color="007DB7"/>
        </w:tblBorders>
        <w:tblLayout w:type="fixed"/>
      </w:tblPr>
      <w:tblGrid>
        <w:gridCol w:w="469"/>
      </w:tblGrid>
      <w:tr>
        <w:tblPrEx>
          <w:tblW w:w="469" w:type="dxa"/>
          <w:tblInd w:w="17710" w:type="dxa"/>
          <w:tblBorders>
            <w:top w:val="single" w:sz="14" w:space="0" w:color="007DB7"/>
            <w:left w:val="single" w:sz="14" w:space="0" w:color="007DB7"/>
            <w:bottom w:val="single" w:sz="14" w:space="0" w:color="007DB7"/>
            <w:right w:val="single" w:sz="14" w:space="0" w:color="007DB7"/>
          </w:tblBorders>
          <w:tblLayout w:type="fixed"/>
        </w:tblPrEx>
        <w:trPr>
          <w:trHeight w:val="434"/>
        </w:trPr>
        <w:tc>
          <w:tcPr>
            <w:tcW w:w="469" w:type="dxa"/>
            <w:vAlign w:val="top"/>
          </w:tcPr>
          <w:p>
            <w:pPr>
              <w:spacing w:before="90" w:line="330" w:lineRule="exact"/>
              <w:ind w:firstLine="137"/>
            </w:pPr>
            <w:r>
              <w:rPr>
                <w:position w:val="-6"/>
              </w:rPr>
              <w:pict>
                <v:group id="_x0000_i1028" style="width:14.15pt;height:16.5pt;mso-position-horizontal-relative:char;mso-position-vertical-relative:line" coordorigin="0,0" coordsize="282,330" filled="f" stroked="f">
                  <v:shape id="_x0000_s1029" style="width:65;height:65;left:218;position:absolute;top:265" coordorigin="0,0" coordsize="65,65" path="m5,58l58,5e" filled="f" strokecolor="#007db7" strokeweight="0.8pt"/>
                  <v:shape id="_x0000_s1030" style="width:217;height:252;position:absolute" coordorigin="0,0" coordsize="217,252" path="m,l,252l217,127l,xe" filled="t" fillcolor="#007db7" stroked="f"/>
                  <w10:wrap type="none"/>
                </v:group>
              </w:pic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8"/>
          <w:type w:val="nextPage"/>
          <w:pgSz w:w="19200" w:h="1080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pStyle w:val="BodyText"/>
        <w:spacing w:before="238" w:line="219" w:lineRule="auto"/>
        <w:ind w:left="455"/>
        <w:rPr>
          <w:sz w:val="83"/>
          <w:szCs w:val="83"/>
        </w:rPr>
      </w:pPr>
      <w:r>
        <w:rPr>
          <w:color w:val="007DB7"/>
          <w:spacing w:val="-92"/>
          <w:sz w:val="83"/>
          <w:szCs w:val="83"/>
        </w:rPr>
        <w:t>E X</w:t>
      </w:r>
      <w:r>
        <w:rPr>
          <w:color w:val="007DB7"/>
          <w:spacing w:val="22"/>
          <w:sz w:val="83"/>
          <w:szCs w:val="83"/>
        </w:rPr>
        <w:t xml:space="preserve"> </w:t>
      </w:r>
      <w:r>
        <w:rPr>
          <w:color w:val="007DB7"/>
          <w:spacing w:val="-92"/>
          <w:sz w:val="83"/>
          <w:szCs w:val="83"/>
        </w:rPr>
        <w:t>E</w:t>
      </w:r>
      <w:r>
        <w:rPr>
          <w:color w:val="007DB7"/>
          <w:spacing w:val="1"/>
          <w:sz w:val="83"/>
          <w:szCs w:val="83"/>
        </w:rPr>
        <w:t xml:space="preserve"> </w:t>
      </w:r>
      <w:r>
        <w:rPr>
          <w:color w:val="007DB7"/>
          <w:spacing w:val="-92"/>
          <w:sz w:val="83"/>
          <w:szCs w:val="83"/>
        </w:rPr>
        <w:t>C</w:t>
      </w:r>
      <w:r>
        <w:rPr>
          <w:color w:val="007DB7"/>
          <w:spacing w:val="21"/>
          <w:sz w:val="83"/>
          <w:szCs w:val="83"/>
        </w:rPr>
        <w:t xml:space="preserve"> </w:t>
      </w:r>
      <w:r>
        <w:rPr>
          <w:color w:val="007DB7"/>
          <w:spacing w:val="-92"/>
          <w:sz w:val="83"/>
          <w:szCs w:val="83"/>
        </w:rPr>
        <w:t>U T</w:t>
      </w:r>
      <w:r>
        <w:rPr>
          <w:color w:val="007DB7"/>
          <w:spacing w:val="31"/>
          <w:sz w:val="83"/>
          <w:szCs w:val="83"/>
        </w:rPr>
        <w:t xml:space="preserve"> </w:t>
      </w:r>
      <w:r>
        <w:rPr>
          <w:color w:val="007DB7"/>
          <w:spacing w:val="-92"/>
          <w:sz w:val="83"/>
          <w:szCs w:val="83"/>
        </w:rPr>
        <w:t>I</w:t>
      </w:r>
      <w:r>
        <w:rPr>
          <w:color w:val="007DB7"/>
          <w:spacing w:val="-32"/>
          <w:sz w:val="83"/>
          <w:szCs w:val="83"/>
        </w:rPr>
        <w:t xml:space="preserve"> </w:t>
      </w:r>
      <w:r>
        <w:rPr>
          <w:color w:val="007DB7"/>
          <w:spacing w:val="-92"/>
          <w:sz w:val="83"/>
          <w:szCs w:val="83"/>
        </w:rPr>
        <w:t>V</w:t>
      </w:r>
      <w:r>
        <w:rPr>
          <w:color w:val="007DB7"/>
          <w:spacing w:val="21"/>
          <w:sz w:val="83"/>
          <w:szCs w:val="83"/>
        </w:rPr>
        <w:t xml:space="preserve"> </w:t>
      </w:r>
      <w:r>
        <w:rPr>
          <w:color w:val="007DB7"/>
          <w:spacing w:val="-92"/>
          <w:sz w:val="83"/>
          <w:szCs w:val="83"/>
        </w:rPr>
        <w:t>E</w:t>
      </w:r>
      <w:r>
        <w:rPr>
          <w:color w:val="007DB7"/>
          <w:spacing w:val="-3"/>
          <w:sz w:val="83"/>
          <w:szCs w:val="83"/>
        </w:rPr>
        <w:t xml:space="preserve"> </w:t>
      </w:r>
      <w:r>
        <w:rPr>
          <w:color w:val="007DB7"/>
          <w:spacing w:val="-92"/>
          <w:sz w:val="83"/>
          <w:szCs w:val="83"/>
        </w:rPr>
        <w:t>S</w:t>
      </w:r>
    </w:p>
    <w:p>
      <w:pPr>
        <w:pStyle w:val="BodyText"/>
        <w:spacing w:before="1" w:line="193" w:lineRule="auto"/>
        <w:ind w:left="430"/>
        <w:rPr>
          <w:sz w:val="83"/>
          <w:szCs w:val="83"/>
        </w:rPr>
      </w:pPr>
      <w:r>
        <w:rPr>
          <w:color w:val="007DB7"/>
          <w:spacing w:val="-95"/>
          <w:sz w:val="83"/>
          <w:szCs w:val="83"/>
        </w:rPr>
        <w:t>U</w:t>
      </w:r>
      <w:r>
        <w:rPr>
          <w:color w:val="007DB7"/>
          <w:spacing w:val="24"/>
          <w:sz w:val="83"/>
          <w:szCs w:val="83"/>
        </w:rPr>
        <w:t xml:space="preserve"> </w:t>
      </w:r>
      <w:r>
        <w:rPr>
          <w:color w:val="007DB7"/>
          <w:spacing w:val="-95"/>
          <w:sz w:val="83"/>
          <w:szCs w:val="83"/>
        </w:rPr>
        <w:t>M</w:t>
      </w:r>
      <w:r>
        <w:rPr>
          <w:color w:val="007DB7"/>
          <w:spacing w:val="17"/>
          <w:sz w:val="83"/>
          <w:szCs w:val="83"/>
        </w:rPr>
        <w:t xml:space="preserve"> </w:t>
      </w:r>
      <w:r>
        <w:rPr>
          <w:color w:val="007DB7"/>
          <w:spacing w:val="-95"/>
          <w:sz w:val="83"/>
          <w:szCs w:val="83"/>
        </w:rPr>
        <w:t>M A</w:t>
      </w:r>
      <w:r>
        <w:rPr>
          <w:color w:val="007DB7"/>
          <w:spacing w:val="21"/>
          <w:sz w:val="83"/>
          <w:szCs w:val="83"/>
        </w:rPr>
        <w:t xml:space="preserve"> </w:t>
      </w:r>
      <w:r>
        <w:rPr>
          <w:color w:val="007DB7"/>
          <w:spacing w:val="-95"/>
          <w:sz w:val="83"/>
          <w:szCs w:val="83"/>
        </w:rPr>
        <w:t>R Y</w:t>
      </w:r>
    </w:p>
    <w:p>
      <w:pPr>
        <w:spacing w:before="53"/>
      </w:pPr>
    </w:p>
    <w:p>
      <w:pPr>
        <w:spacing w:before="52"/>
      </w:pPr>
    </w:p>
    <w:tbl>
      <w:tblPr>
        <w:tblStyle w:val="TableNormal1"/>
        <w:tblW w:w="8702" w:type="dxa"/>
        <w:tblInd w:w="4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293"/>
        <w:gridCol w:w="4409"/>
      </w:tblGrid>
      <w:tr>
        <w:tblPrEx>
          <w:tblW w:w="8702" w:type="dxa"/>
          <w:tblInd w:w="40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629"/>
        </w:trPr>
        <w:tc>
          <w:tcPr>
            <w:tcW w:w="4293" w:type="dxa"/>
            <w:vAlign w:val="top"/>
          </w:tcPr>
          <w:p>
            <w:pPr>
              <w:pStyle w:val="TableText"/>
              <w:spacing w:before="4" w:line="267" w:lineRule="auto"/>
              <w:ind w:right="227" w:firstLine="6"/>
            </w:pPr>
            <w:r>
              <w:t>本电子书研究了</w:t>
            </w:r>
            <w:r>
              <w:rPr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Geerative AI </w:t>
            </w:r>
            <w:r>
              <w:t>如何转移首席数据官</w:t>
            </w:r>
            <w:r>
              <w:rPr>
                <w:spacing w:val="-34"/>
              </w:rPr>
              <w:t xml:space="preserve"> </w:t>
            </w:r>
            <w:r>
              <w:t>（</w:t>
            </w:r>
            <w:r>
              <w:rPr>
                <w:rFonts w:ascii="Arial" w:eastAsia="Arial" w:hAnsi="Arial" w:cs="Arial"/>
              </w:rPr>
              <w:t xml:space="preserve">CDO </w:t>
            </w:r>
            <w:r>
              <w:t xml:space="preserve">） </w:t>
            </w:r>
            <w:r>
              <w:t>和首席数据分析官</w:t>
            </w:r>
            <w:r>
              <w:rPr>
                <w:spacing w:val="-22"/>
              </w:rPr>
              <w:t xml:space="preserve"> </w:t>
            </w:r>
            <w:r>
              <w:t>（</w:t>
            </w:r>
            <w:r>
              <w:rPr>
                <w:rFonts w:ascii="Arial" w:eastAsia="Arial" w:hAnsi="Arial" w:cs="Arial"/>
              </w:rPr>
              <w:t>CDAOS</w:t>
            </w:r>
            <w:r>
              <w:rPr>
                <w:rFonts w:ascii="Arial" w:eastAsia="Arial" w:hAnsi="Arial" w:cs="Arial"/>
                <w:spacing w:val="22"/>
              </w:rPr>
              <w:t xml:space="preserve"> </w:t>
            </w:r>
            <w:r>
              <w:t>）</w:t>
            </w:r>
            <w:r>
              <w:rPr>
                <w:spacing w:val="-26"/>
              </w:rPr>
              <w:t xml:space="preserve"> </w:t>
            </w:r>
            <w:r>
              <w:t xml:space="preserve">等业务主管的关注点，平衡  </w:t>
            </w:r>
            <w:r>
              <w:t>了建立</w:t>
            </w:r>
            <w:r>
              <w:rPr>
                <w:spacing w:val="-34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AI </w:t>
            </w:r>
            <w:r>
              <w:t xml:space="preserve">推动的竞争优势的机会用例与负责任地运营和扩展  </w:t>
            </w:r>
            <w:r>
              <w:rPr>
                <w:rFonts w:ascii="Arial" w:eastAsia="Arial" w:hAnsi="Arial" w:cs="Arial"/>
              </w:rPr>
              <w:t xml:space="preserve">AI </w:t>
            </w:r>
            <w:r>
              <w:t xml:space="preserve">所面临的挑战。它将凯捷研究所的研究结果与最近的独立   </w:t>
            </w:r>
            <w:r>
              <w:rPr>
                <w:rFonts w:ascii="Arial" w:eastAsia="Arial" w:hAnsi="Arial" w:cs="Arial"/>
                <w:spacing w:val="-1"/>
              </w:rPr>
              <w:t>Domio</w:t>
            </w:r>
            <w:r>
              <w:rPr>
                <w:rFonts w:ascii="Arial" w:eastAsia="Arial" w:hAnsi="Arial" w:cs="Arial"/>
                <w:spacing w:val="21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Data</w:t>
            </w:r>
            <w:r>
              <w:rPr>
                <w:rFonts w:ascii="Arial" w:eastAsia="Arial" w:hAnsi="Arial" w:cs="Arial"/>
                <w:spacing w:val="1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 xml:space="preserve">Lab </w:t>
            </w:r>
            <w:r>
              <w:rPr>
                <w:spacing w:val="-1"/>
              </w:rPr>
              <w:t>报告相结合，以评估生成式</w:t>
            </w:r>
            <w:r>
              <w:rPr>
                <w:spacing w:val="-3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 xml:space="preserve">AI </w:t>
            </w:r>
            <w:r>
              <w:rPr>
                <w:spacing w:val="-1"/>
              </w:rPr>
              <w:t>如何重新关注</w:t>
            </w:r>
            <w:r>
              <w:t xml:space="preserve"> </w:t>
            </w:r>
            <w:r>
              <w:t>大规模构建和运营</w:t>
            </w:r>
            <w:r>
              <w:rPr>
                <w:spacing w:val="-34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AI </w:t>
            </w:r>
            <w:r>
              <w:t>。</w:t>
            </w:r>
          </w:p>
          <w:p>
            <w:pPr>
              <w:pStyle w:val="TableText"/>
              <w:spacing w:before="46" w:line="263" w:lineRule="auto"/>
              <w:ind w:left="5" w:right="259" w:firstLine="7"/>
              <w:jc w:val="both"/>
            </w:pPr>
            <w:r>
              <w:rPr>
                <w:spacing w:val="1"/>
              </w:rPr>
              <w:t>虽然期望很高</w:t>
            </w:r>
            <w:r>
              <w:rPr>
                <w:spacing w:val="-34"/>
              </w:rPr>
              <w:t xml:space="preserve"> </w:t>
            </w:r>
            <w:r>
              <w:rPr>
                <w:spacing w:val="1"/>
              </w:rPr>
              <w:t>（特别是来自生成</w:t>
            </w:r>
            <w:r>
              <w:rPr>
                <w:spacing w:val="-33"/>
              </w:rPr>
              <w:t xml:space="preserve"> </w:t>
            </w:r>
            <w:r>
              <w:rPr>
                <w:rFonts w:ascii="Arial" w:eastAsia="Arial" w:hAnsi="Arial" w:cs="Arial"/>
              </w:rPr>
              <w:t>AI</w:t>
            </w:r>
            <w:r>
              <w:rPr>
                <w:rFonts w:ascii="Arial" w:eastAsia="Arial" w:hAnsi="Arial" w:cs="Arial"/>
                <w:spacing w:val="22"/>
              </w:rPr>
              <w:t xml:space="preserve"> </w:t>
            </w:r>
            <w:r>
              <w:rPr>
                <w:spacing w:val="-20"/>
              </w:rPr>
              <w:t>）</w:t>
            </w:r>
            <w:r>
              <w:rPr>
                <w:spacing w:val="-16"/>
              </w:rPr>
              <w:t xml:space="preserve"> </w:t>
            </w:r>
            <w:r>
              <w:rPr>
                <w:spacing w:val="-20"/>
              </w:rPr>
              <w:t>，</w:t>
            </w:r>
            <w:r>
              <w:rPr>
                <w:spacing w:val="-27"/>
              </w:rPr>
              <w:t xml:space="preserve"> </w:t>
            </w:r>
            <w:r>
              <w:rPr>
                <w:spacing w:val="1"/>
              </w:rPr>
              <w:t>特别是对于产品和</w:t>
            </w:r>
            <w:r>
              <w:t xml:space="preserve"> </w:t>
            </w:r>
            <w:r>
              <w:rPr>
                <w:spacing w:val="-3"/>
              </w:rPr>
              <w:t>服务开发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，</w:t>
            </w:r>
            <w:r>
              <w:rPr>
                <w:spacing w:val="-28"/>
              </w:rPr>
              <w:t xml:space="preserve"> </w:t>
            </w:r>
            <w:r>
              <w:rPr>
                <w:spacing w:val="-3"/>
              </w:rPr>
              <w:t>但对治理</w:t>
            </w:r>
            <w:r>
              <w:rPr>
                <w:spacing w:val="-16"/>
              </w:rPr>
              <w:t xml:space="preserve"> </w:t>
            </w:r>
            <w:r>
              <w:rPr>
                <w:spacing w:val="-3"/>
              </w:rPr>
              <w:t>，</w:t>
            </w:r>
            <w:r>
              <w:rPr>
                <w:spacing w:val="-24"/>
              </w:rPr>
              <w:t xml:space="preserve"> </w:t>
            </w:r>
            <w:r>
              <w:rPr>
                <w:spacing w:val="-3"/>
              </w:rPr>
              <w:t>安全性和负责任的</w:t>
            </w:r>
            <w:r>
              <w:rPr>
                <w:spacing w:val="-33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A</w:t>
            </w:r>
            <w:r>
              <w:rPr>
                <w:rFonts w:ascii="Arial" w:eastAsia="Arial" w:hAnsi="Arial" w:cs="Arial"/>
                <w:spacing w:val="-4"/>
              </w:rPr>
              <w:t>I</w:t>
            </w:r>
            <w:r>
              <w:rPr>
                <w:rFonts w:ascii="Arial" w:eastAsia="Arial" w:hAnsi="Arial" w:cs="Arial"/>
                <w:spacing w:val="18"/>
              </w:rPr>
              <w:t xml:space="preserve"> </w:t>
            </w:r>
            <w:r>
              <w:rPr>
                <w:spacing w:val="-4"/>
              </w:rPr>
              <w:t xml:space="preserve">的关注使大多 </w:t>
            </w:r>
            <w:r>
              <w:rPr>
                <w:spacing w:val="-1"/>
              </w:rPr>
              <w:t>数组织对开源</w:t>
            </w:r>
            <w:r>
              <w:rPr>
                <w:spacing w:val="-3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 xml:space="preserve">/ </w:t>
            </w:r>
            <w:r>
              <w:rPr>
                <w:spacing w:val="-1"/>
              </w:rPr>
              <w:t>商业的生成</w:t>
            </w:r>
            <w:r>
              <w:rPr>
                <w:spacing w:val="-3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 xml:space="preserve">AI </w:t>
            </w:r>
            <w:r>
              <w:rPr>
                <w:spacing w:val="-1"/>
              </w:rPr>
              <w:t>模型进行了微调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，</w:t>
            </w:r>
            <w:r>
              <w:rPr>
                <w:spacing w:val="-27"/>
              </w:rPr>
              <w:t xml:space="preserve"> </w:t>
            </w:r>
            <w:r>
              <w:rPr>
                <w:spacing w:val="-1"/>
              </w:rPr>
              <w:t>而战</w:t>
            </w:r>
            <w:r>
              <w:rPr>
                <w:spacing w:val="-2"/>
              </w:rPr>
              <w:t>略则着</w:t>
            </w:r>
            <w:r>
              <w:t xml:space="preserve"> </w:t>
            </w:r>
            <w:r>
              <w:rPr>
                <w:spacing w:val="-2"/>
              </w:rPr>
              <w:t>眼于完全</w:t>
            </w:r>
          </w:p>
          <w:p>
            <w:pPr>
              <w:pStyle w:val="TableText"/>
              <w:spacing w:before="47" w:line="224" w:lineRule="auto"/>
              <w:ind w:left="6" w:right="271" w:firstLine="16"/>
            </w:pPr>
            <w:r>
              <w:rPr>
                <w:spacing w:val="-9"/>
              </w:rPr>
              <w:t>内部大型语言模型</w:t>
            </w:r>
            <w:r>
              <w:rPr>
                <w:spacing w:val="-26"/>
              </w:rPr>
              <w:t xml:space="preserve"> </w:t>
            </w:r>
            <w:r>
              <w:rPr>
                <w:rFonts w:ascii="Arial" w:eastAsia="Arial" w:hAnsi="Arial" w:cs="Arial"/>
                <w:spacing w:val="-9"/>
              </w:rPr>
              <w:t>(LLM)</w:t>
            </w:r>
            <w:r>
              <w:rPr>
                <w:rFonts w:ascii="Arial" w:eastAsia="Arial" w:hAnsi="Arial" w:cs="Arial"/>
                <w:spacing w:val="17"/>
                <w:w w:val="101"/>
              </w:rPr>
              <w:t xml:space="preserve"> </w:t>
            </w:r>
            <w:r>
              <w:rPr>
                <w:spacing w:val="-9"/>
              </w:rPr>
              <w:t>。在内部 ，</w:t>
            </w:r>
            <w:r>
              <w:rPr>
                <w:spacing w:val="-34"/>
              </w:rPr>
              <w:t xml:space="preserve"> </w:t>
            </w:r>
            <w:r>
              <w:rPr>
                <w:spacing w:val="-9"/>
              </w:rPr>
              <w:t>生成式</w:t>
            </w:r>
            <w:r>
              <w:rPr>
                <w:spacing w:val="-36"/>
              </w:rPr>
              <w:t xml:space="preserve"> </w:t>
            </w:r>
            <w:r>
              <w:rPr>
                <w:rFonts w:ascii="Arial" w:eastAsia="Arial" w:hAnsi="Arial" w:cs="Arial"/>
                <w:spacing w:val="-9"/>
              </w:rPr>
              <w:t xml:space="preserve">AI </w:t>
            </w:r>
            <w:r>
              <w:rPr>
                <w:spacing w:val="-9"/>
              </w:rPr>
              <w:t>在产品设</w:t>
            </w:r>
            <w:r>
              <w:rPr>
                <w:spacing w:val="-10"/>
              </w:rPr>
              <w:t>计和客</w:t>
            </w:r>
            <w:r>
              <w:t xml:space="preserve"> </w:t>
            </w:r>
            <w:r>
              <w:rPr>
                <w:spacing w:val="-8"/>
              </w:rPr>
              <w:t>户体验方面有很有前途的应用</w:t>
            </w:r>
          </w:p>
        </w:tc>
        <w:tc>
          <w:tcPr>
            <w:tcW w:w="4409" w:type="dxa"/>
            <w:vAlign w:val="top"/>
          </w:tcPr>
          <w:p>
            <w:pPr>
              <w:pStyle w:val="TableText"/>
              <w:spacing w:line="259" w:lineRule="auto"/>
              <w:ind w:left="247" w:hanging="5"/>
            </w:pPr>
            <w:r>
              <w:rPr>
                <w:rFonts w:ascii="Arial" w:eastAsia="Arial" w:hAnsi="Arial" w:cs="Arial"/>
              </w:rPr>
              <w:t xml:space="preserve">AI </w:t>
            </w:r>
            <w:r>
              <w:t>开发带来了巨大的挑战。投资承诺不足</w:t>
            </w:r>
            <w:r>
              <w:rPr>
                <w:spacing w:val="-29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- </w:t>
            </w:r>
            <w:r>
              <w:t>特</w:t>
            </w:r>
            <w:r>
              <w:rPr>
                <w:spacing w:val="-1"/>
              </w:rPr>
              <w:t>别是在资源方面</w:t>
            </w:r>
            <w:r>
              <w:t xml:space="preserve">  </w:t>
            </w:r>
            <w:r>
              <w:rPr>
                <w:spacing w:val="-1"/>
              </w:rPr>
              <w:t>,  企业分析领导者需要兑现微调或内部开发</w:t>
            </w:r>
            <w:r>
              <w:rPr>
                <w:spacing w:val="-2"/>
              </w:rPr>
              <w:t>的生成</w:t>
            </w:r>
            <w:r>
              <w:rPr>
                <w:spacing w:val="-3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 xml:space="preserve">AI </w:t>
            </w:r>
            <w:r>
              <w:rPr>
                <w:spacing w:val="-2"/>
              </w:rPr>
              <w:t>模型的承</w:t>
            </w:r>
            <w:r>
              <w:t xml:space="preserve"> </w:t>
            </w:r>
            <w:r>
              <w:rPr>
                <w:spacing w:val="-7"/>
              </w:rPr>
              <w:t>诺。</w:t>
            </w:r>
          </w:p>
          <w:p>
            <w:pPr>
              <w:pStyle w:val="TableText"/>
              <w:spacing w:before="43" w:line="263" w:lineRule="auto"/>
              <w:ind w:left="248" w:right="115"/>
              <w:jc w:val="both"/>
            </w:pPr>
            <w:r>
              <w:rPr>
                <w:spacing w:val="-1"/>
              </w:rPr>
              <w:t>对人员、流程和技术的投资不足非常普遍。因</w:t>
            </w:r>
            <w:r>
              <w:rPr>
                <w:spacing w:val="-2"/>
              </w:rPr>
              <w:t>此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，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数据科学</w:t>
            </w:r>
            <w:r>
              <w:t xml:space="preserve">  </w:t>
            </w:r>
            <w:r>
              <w:t>家缺乏完成工作所需的数据、工具集和基础设</w:t>
            </w:r>
            <w:r>
              <w:rPr>
                <w:spacing w:val="-1"/>
              </w:rPr>
              <w:t>施。这导致了人</w:t>
            </w:r>
            <w:r>
              <w:t xml:space="preserve"> </w:t>
            </w:r>
            <w:r>
              <w:rPr>
                <w:spacing w:val="-1"/>
              </w:rPr>
              <w:t>才留住和招聘方面的重大挑战。更重要的是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，</w:t>
            </w:r>
            <w:r>
              <w:rPr>
                <w:spacing w:val="-27"/>
              </w:rPr>
              <w:t xml:space="preserve"> </w:t>
            </w:r>
            <w:r>
              <w:rPr>
                <w:spacing w:val="-1"/>
              </w:rPr>
              <w:t>缺</w:t>
            </w:r>
            <w:r>
              <w:rPr>
                <w:spacing w:val="-2"/>
              </w:rPr>
              <w:t>乏适当工具</w:t>
            </w:r>
            <w:r>
              <w:t xml:space="preserve">  </w:t>
            </w:r>
            <w:r>
              <w:rPr>
                <w:spacing w:val="-1"/>
              </w:rPr>
              <w:t>集增加了治理和负责任的人工智能问题的风险和</w:t>
            </w:r>
            <w:r>
              <w:rPr>
                <w:spacing w:val="-2"/>
              </w:rPr>
              <w:t>暴露。</w:t>
            </w:r>
          </w:p>
          <w:p>
            <w:pPr>
              <w:pStyle w:val="TableText"/>
              <w:spacing w:before="47" w:line="258" w:lineRule="auto"/>
              <w:ind w:left="242" w:right="40" w:firstLine="9"/>
            </w:pPr>
            <w:r>
              <w:rPr>
                <w:spacing w:val="-1"/>
              </w:rPr>
              <w:t>总之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，</w:t>
            </w:r>
            <w:r>
              <w:rPr>
                <w:spacing w:val="-26"/>
              </w:rPr>
              <w:t xml:space="preserve"> </w:t>
            </w:r>
            <w:r>
              <w:rPr>
                <w:spacing w:val="-1"/>
              </w:rPr>
              <w:t>我们认为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，</w:t>
            </w:r>
            <w:r>
              <w:rPr>
                <w:spacing w:val="-28"/>
              </w:rPr>
              <w:t xml:space="preserve"> </w:t>
            </w:r>
            <w:r>
              <w:rPr>
                <w:spacing w:val="-1"/>
              </w:rPr>
              <w:t>缺乏对有效人员、流程和支持工具</w:t>
            </w:r>
            <w:r>
              <w:rPr>
                <w:spacing w:val="-33"/>
              </w:rPr>
              <w:t xml:space="preserve"> </w:t>
            </w:r>
            <w:r>
              <w:rPr>
                <w:spacing w:val="-1"/>
              </w:rPr>
              <w:t xml:space="preserve">（如  </w:t>
            </w:r>
            <w:r>
              <w:rPr>
                <w:rFonts w:ascii="Arial" w:eastAsia="Arial" w:hAnsi="Arial" w:cs="Arial"/>
                <w:spacing w:val="-2"/>
              </w:rPr>
              <w:t xml:space="preserve">AI CoE </w:t>
            </w:r>
            <w:r>
              <w:rPr>
                <w:spacing w:val="-2"/>
              </w:rPr>
              <w:t>和支持混合和多云基础设施的</w:t>
            </w:r>
            <w:r>
              <w:rPr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 xml:space="preserve">AI </w:t>
            </w:r>
            <w:r>
              <w:rPr>
                <w:spacing w:val="-2"/>
              </w:rPr>
              <w:t>平台 ）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的紧迫性和承</w:t>
            </w:r>
            <w:r>
              <w:t xml:space="preserve"> </w:t>
            </w:r>
            <w:r>
              <w:rPr>
                <w:spacing w:val="-2"/>
              </w:rPr>
              <w:t>诺的组织可能会落后于市场领导者。</w:t>
            </w:r>
          </w:p>
        </w:tc>
      </w:tr>
    </w:tbl>
    <w:p>
      <w:pPr>
        <w:pStyle w:val="BodyText"/>
        <w:spacing w:line="285" w:lineRule="auto"/>
      </w:pPr>
    </w:p>
    <w:p>
      <w:pPr>
        <w:pStyle w:val="BodyText"/>
        <w:spacing w:line="286" w:lineRule="auto"/>
      </w:pPr>
    </w:p>
    <w:p>
      <w:pPr>
        <w:pStyle w:val="BodyText"/>
        <w:spacing w:line="286" w:lineRule="auto"/>
      </w:pPr>
    </w:p>
    <w:p>
      <w:pPr>
        <w:pStyle w:val="BodyText"/>
        <w:spacing w:line="286" w:lineRule="auto"/>
      </w:pPr>
    </w:p>
    <w:p>
      <w:pPr>
        <w:pStyle w:val="BodyText"/>
        <w:spacing w:before="39" w:line="164" w:lineRule="exact"/>
        <w:rPr>
          <w:rFonts w:ascii="SimSun" w:eastAsia="SimSun" w:hAnsi="SimSun" w:cs="SimSun"/>
          <w:sz w:val="12"/>
          <w:szCs w:val="12"/>
        </w:rPr>
      </w:pPr>
      <w:r>
        <w:rPr>
          <w:rFonts w:ascii="SimSun" w:eastAsia="SimSun" w:hAnsi="SimSun" w:cs="SimSun"/>
          <w:spacing w:val="-5"/>
          <w:position w:val="1"/>
          <w:sz w:val="12"/>
          <w:szCs w:val="12"/>
        </w:rPr>
        <w:t>具有竞争力的产品战略的</w:t>
      </w:r>
      <w:r>
        <w:rPr>
          <w:rFonts w:ascii="SimSun" w:eastAsia="SimSun" w:hAnsi="SimSun" w:cs="SimSun"/>
          <w:spacing w:val="-22"/>
          <w:position w:val="1"/>
          <w:sz w:val="12"/>
          <w:szCs w:val="12"/>
        </w:rPr>
        <w:t xml:space="preserve"> </w:t>
      </w:r>
      <w:r>
        <w:rPr>
          <w:spacing w:val="-5"/>
          <w:position w:val="1"/>
          <w:sz w:val="12"/>
          <w:szCs w:val="12"/>
        </w:rPr>
        <w:t>GENERATIVE AI</w:t>
      </w:r>
      <w:r>
        <w:rPr>
          <w:spacing w:val="9"/>
          <w:w w:val="101"/>
          <w:position w:val="1"/>
          <w:sz w:val="12"/>
          <w:szCs w:val="12"/>
        </w:rPr>
        <w:t xml:space="preserve"> </w:t>
      </w:r>
      <w:r>
        <w:rPr>
          <w:spacing w:val="-5"/>
          <w:position w:val="1"/>
          <w:sz w:val="12"/>
          <w:szCs w:val="12"/>
        </w:rPr>
        <w:t xml:space="preserve">I </w:t>
      </w:r>
      <w:r>
        <w:rPr>
          <w:rFonts w:ascii="SimSun" w:eastAsia="SimSun" w:hAnsi="SimSun" w:cs="SimSun"/>
          <w:spacing w:val="-5"/>
          <w:position w:val="1"/>
          <w:sz w:val="12"/>
          <w:szCs w:val="12"/>
        </w:rPr>
        <w:t>版权所有</w:t>
      </w:r>
      <w:r>
        <w:rPr>
          <w:rFonts w:ascii="SimSun" w:eastAsia="SimSun" w:hAnsi="SimSun" w:cs="SimSun"/>
          <w:spacing w:val="-29"/>
          <w:position w:val="1"/>
          <w:sz w:val="12"/>
          <w:szCs w:val="12"/>
        </w:rPr>
        <w:t xml:space="preserve"> </w:t>
      </w:r>
      <w:r>
        <w:rPr>
          <w:spacing w:val="-5"/>
          <w:position w:val="1"/>
          <w:sz w:val="12"/>
          <w:szCs w:val="12"/>
        </w:rPr>
        <w:t>© 2023 Capge</w:t>
      </w:r>
      <w:r>
        <w:rPr>
          <w:spacing w:val="-6"/>
          <w:position w:val="1"/>
          <w:sz w:val="12"/>
          <w:szCs w:val="12"/>
        </w:rPr>
        <w:t>mini</w:t>
      </w:r>
      <w:r>
        <w:rPr>
          <w:spacing w:val="14"/>
          <w:w w:val="102"/>
          <w:position w:val="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6"/>
          <w:position w:val="1"/>
          <w:sz w:val="12"/>
          <w:szCs w:val="12"/>
        </w:rPr>
        <w:t>。保留所有权利。</w:t>
      </w:r>
    </w:p>
    <w:p>
      <w:pPr>
        <w:pStyle w:val="BodyText"/>
        <w:spacing w:line="14" w:lineRule="auto"/>
        <w:rPr>
          <w:sz w:val="2"/>
        </w:rPr>
        <w:sectPr>
          <w:headerReference w:type="default" r:id="rId9"/>
          <w:footerReference w:type="default" r:id="rId10"/>
          <w:pgSz w:w="19200" w:h="10800"/>
          <w:pgMar w:top="1" w:right="0" w:bottom="1" w:left="856" w:header="0" w:footer="0" w:gutter="0"/>
          <w:pgNumType w:start="3"/>
          <w:cols w:num="2" w:space="708" w:equalWidth="0">
            <w:col w:w="9976" w:space="100"/>
            <w:col w:w="8268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line="10785" w:lineRule="exact"/>
      </w:pPr>
      <w:r>
        <w:rPr>
          <w:position w:val="-216"/>
        </w:rPr>
        <w:pict>
          <v:group id="_x0000_i1031" style="width:413.4pt;height:540pt;mso-position-horizontal-relative:char;mso-position-vertical-relative:line" coordorigin="0,0" coordsize="8267,10800" filled="f" stroked="f">
            <v:rect id="_x0000_s1032" style="width:8267;height:10800;position:absolute" filled="t" fillcolor="#151625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width:6727;height:9025;left:871;position:absolute;top:1441" filled="f" stroked="f">
              <o:lock v:ext="edit" aspectratio="f"/>
              <v:textbox inset="0,0,0,0">
                <w:txbxContent>
                  <w:p>
                    <w:pPr>
                      <w:spacing w:before="18" w:line="220" w:lineRule="auto"/>
                      <w:ind w:left="54"/>
                      <w:rPr>
                        <w:rFonts w:ascii="SimSun" w:eastAsia="SimSun" w:hAnsi="SimSun" w:cs="SimSun"/>
                        <w:sz w:val="43"/>
                        <w:szCs w:val="43"/>
                      </w:rPr>
                    </w:pPr>
                    <w:r>
                      <w:rPr>
                        <w:rFonts w:ascii="Arial" w:eastAsia="Arial" w:hAnsi="Arial" w:cs="Arial"/>
                        <w:color w:val="FFFFFF"/>
                        <w:spacing w:val="-17"/>
                        <w:sz w:val="43"/>
                        <w:szCs w:val="43"/>
                      </w:rPr>
                      <w:t xml:space="preserve">5 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-17"/>
                        <w:sz w:val="43"/>
                        <w:szCs w:val="43"/>
                      </w:rPr>
                      <w:t>个关键发现</w:t>
                    </w:r>
                  </w:p>
                  <w:p>
                    <w:pPr>
                      <w:spacing w:before="42"/>
                    </w:pPr>
                  </w:p>
                  <w:p>
                    <w:pPr>
                      <w:spacing w:before="41"/>
                    </w:pPr>
                  </w:p>
                  <w:tbl>
                    <w:tblPr>
                      <w:tblStyle w:val="TableNormal2"/>
                      <w:tblW w:w="4747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>
                    <w:tblGrid>
                      <w:gridCol w:w="735"/>
                      <w:gridCol w:w="4012"/>
                    </w:tblGrid>
                    <w:tr>
                      <w:tblPrEx>
                        <w:tblW w:w="4747" w:type="dxa"/>
                        <w:tblInd w:w="20" w:type="dxa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</w:tblPrEx>
                      <w:trPr>
                        <w:trHeight w:val="3758"/>
                      </w:trPr>
                      <w:tc>
                        <w:tcPr>
                          <w:tcW w:w="735" w:type="dxa"/>
                          <w:vAlign w:val="top"/>
                        </w:tcPr>
                        <w:p>
                          <w:pPr>
                            <w:spacing w:before="99" w:line="194" w:lineRule="auto"/>
                            <w:rPr>
                              <w:rFonts w:ascii="Arial" w:eastAsia="Arial" w:hAnsi="Arial" w:cs="Arial"/>
                              <w:sz w:val="53"/>
                              <w:szCs w:val="5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B9E7"/>
                              <w:spacing w:val="-6"/>
                              <w:sz w:val="53"/>
                              <w:szCs w:val="53"/>
                            </w:rPr>
                            <w:t>01</w:t>
                          </w:r>
                        </w:p>
                        <w:p>
                          <w:pPr>
                            <w:spacing w:line="30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2" w:line="194" w:lineRule="auto"/>
                            <w:rPr>
                              <w:rFonts w:ascii="Arial" w:eastAsia="Arial" w:hAnsi="Arial" w:cs="Arial"/>
                              <w:sz w:val="53"/>
                              <w:szCs w:val="5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B9E7"/>
                              <w:spacing w:val="-6"/>
                              <w:sz w:val="53"/>
                              <w:szCs w:val="53"/>
                            </w:rPr>
                            <w:t>02</w:t>
                          </w:r>
                        </w:p>
                        <w:p>
                          <w:pPr>
                            <w:spacing w:line="247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8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194" w:lineRule="auto"/>
                            <w:rPr>
                              <w:rFonts w:ascii="Arial" w:eastAsia="Arial" w:hAnsi="Arial" w:cs="Arial"/>
                              <w:sz w:val="53"/>
                              <w:szCs w:val="5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B9E7"/>
                              <w:spacing w:val="-6"/>
                              <w:sz w:val="53"/>
                              <w:szCs w:val="53"/>
                            </w:rPr>
                            <w:t>03</w:t>
                          </w: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376" w:lineRule="exact"/>
                            <w:rPr>
                              <w:rFonts w:ascii="Arial" w:eastAsia="Arial" w:hAnsi="Arial" w:cs="Arial"/>
                              <w:sz w:val="53"/>
                              <w:szCs w:val="5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B9E7"/>
                              <w:spacing w:val="-6"/>
                              <w:position w:val="-7"/>
                              <w:sz w:val="53"/>
                              <w:szCs w:val="53"/>
                            </w:rPr>
                            <w:t>04</w:t>
                          </w:r>
                        </w:p>
                      </w:tc>
                      <w:tc>
                        <w:tcPr>
                          <w:tcW w:w="4012" w:type="dxa"/>
                          <w:vAlign w:val="top"/>
                        </w:tcPr>
                        <w:p>
                          <w:pPr>
                            <w:spacing w:line="265" w:lineRule="auto"/>
                            <w:ind w:left="180" w:right="24" w:hanging="11"/>
                            <w:rPr>
                              <w:rFonts w:ascii="SimSun" w:eastAsia="SimSun" w:hAnsi="SimSun" w:cs="SimSun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1"/>
                              <w:sz w:val="15"/>
                              <w:szCs w:val="15"/>
                            </w:rPr>
                            <w:t>生成式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17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color w:val="FFFFFF"/>
                              <w:spacing w:val="-1"/>
                              <w:sz w:val="15"/>
                              <w:szCs w:val="15"/>
                            </w:rPr>
                            <w:t xml:space="preserve">AI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1"/>
                              <w:sz w:val="15"/>
                              <w:szCs w:val="15"/>
                            </w:rPr>
                            <w:t>加速了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26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color w:val="FFFFFF"/>
                              <w:spacing w:val="-1"/>
                              <w:sz w:val="15"/>
                              <w:szCs w:val="15"/>
                            </w:rPr>
                            <w:t xml:space="preserve">CDO / CDAOs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1"/>
                              <w:sz w:val="15"/>
                              <w:szCs w:val="15"/>
                            </w:rPr>
                            <w:t>将重心转向业务价值创造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5"/>
                              <w:sz w:val="15"/>
                              <w:szCs w:val="15"/>
                            </w:rPr>
                            <w:t>的趋势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33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5"/>
                              <w:sz w:val="15"/>
                              <w:szCs w:val="15"/>
                            </w:rPr>
                            <w:t>，</w:t>
                          </w:r>
                        </w:p>
                        <w:p>
                          <w:pPr>
                            <w:spacing w:before="56" w:line="220" w:lineRule="auto"/>
                            <w:ind w:left="167"/>
                            <w:rPr>
                              <w:rFonts w:ascii="SimSun" w:eastAsia="SimSun" w:hAnsi="SimSun" w:cs="SimSun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3"/>
                              <w:sz w:val="15"/>
                              <w:szCs w:val="15"/>
                            </w:rPr>
                            <w:t>刺激新的投资水平。</w:t>
                          </w:r>
                        </w:p>
                        <w:p>
                          <w:pPr>
                            <w:spacing w:line="31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49" w:line="248" w:lineRule="auto"/>
                            <w:ind w:left="168" w:right="57" w:firstLine="3"/>
                            <w:rPr>
                              <w:rFonts w:ascii="SimSun" w:eastAsia="SimSun" w:hAnsi="SimSun" w:cs="SimSun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2"/>
                              <w:sz w:val="15"/>
                              <w:szCs w:val="15"/>
                            </w:rPr>
                            <w:t>治理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13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2"/>
                              <w:sz w:val="15"/>
                              <w:szCs w:val="15"/>
                            </w:rPr>
                            <w:t>，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22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2"/>
                              <w:sz w:val="15"/>
                              <w:szCs w:val="15"/>
                            </w:rPr>
                            <w:t>负责任的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33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color w:val="FFFFFF"/>
                              <w:spacing w:val="-2"/>
                              <w:sz w:val="15"/>
                              <w:szCs w:val="15"/>
                            </w:rPr>
                            <w:t xml:space="preserve">AI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2"/>
                              <w:sz w:val="15"/>
                              <w:szCs w:val="15"/>
                            </w:rPr>
                            <w:t>和安全问题使行业领导者为内部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22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color w:val="FFFFFF"/>
                              <w:spacing w:val="-2"/>
                              <w:sz w:val="15"/>
                              <w:szCs w:val="15"/>
                            </w:rPr>
                            <w:t>LLM</w:t>
                          </w:r>
                          <w:r>
                            <w:rPr>
                              <w:rFonts w:ascii="Arial" w:eastAsia="Arial" w:hAnsi="Arial" w:cs="Arial"/>
                              <w:color w:val="FFFFFF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3"/>
                              <w:sz w:val="15"/>
                              <w:szCs w:val="15"/>
                            </w:rPr>
                            <w:t>微调和开发制定战略。</w:t>
                          </w:r>
                        </w:p>
                        <w:p>
                          <w:pPr>
                            <w:spacing w:line="278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49" w:line="258" w:lineRule="auto"/>
                            <w:ind w:left="170" w:right="82" w:firstLine="5"/>
                            <w:jc w:val="both"/>
                            <w:rPr>
                              <w:rFonts w:ascii="SimSun" w:eastAsia="SimSun" w:hAnsi="SimSun" w:cs="SimSun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1"/>
                              <w:sz w:val="15"/>
                              <w:szCs w:val="15"/>
                            </w:rPr>
                            <w:t>虽然生成型人工智能为产品设计和客户体验带来了巨大的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11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3"/>
                              <w:sz w:val="15"/>
                              <w:szCs w:val="15"/>
                            </w:rPr>
                            <w:t>竞争优势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3"/>
                              <w:sz w:val="15"/>
                              <w:szCs w:val="15"/>
                            </w:rPr>
                            <w:t>，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28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3"/>
                              <w:sz w:val="15"/>
                              <w:szCs w:val="15"/>
                            </w:rPr>
                            <w:t>但运营化是困难的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16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3"/>
                              <w:sz w:val="15"/>
                              <w:szCs w:val="15"/>
                            </w:rPr>
                            <w:t>，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26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3"/>
                              <w:sz w:val="15"/>
                              <w:szCs w:val="15"/>
                            </w:rPr>
                            <w:t>而且管理不善的模型会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4"/>
                              <w:sz w:val="15"/>
                              <w:szCs w:val="15"/>
                            </w:rPr>
                            <w:t>带来巨大的风险。</w:t>
                          </w:r>
                        </w:p>
                        <w:p>
                          <w:pPr>
                            <w:spacing w:line="28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49" w:line="270" w:lineRule="auto"/>
                            <w:ind w:left="168"/>
                            <w:jc w:val="both"/>
                            <w:rPr>
                              <w:rFonts w:ascii="SimSun" w:eastAsia="SimSun" w:hAnsi="SimSun" w:cs="SimSun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2"/>
                              <w:sz w:val="15"/>
                              <w:szCs w:val="15"/>
                            </w:rPr>
                            <w:t>协作和共享最佳实践的集中式流程的严重短缺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2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2"/>
                              <w:sz w:val="15"/>
                              <w:szCs w:val="15"/>
                            </w:rPr>
                            <w:t>，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27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2"/>
                              <w:sz w:val="15"/>
                              <w:szCs w:val="15"/>
                            </w:rPr>
                            <w:t>缺乏统一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2"/>
                              <w:sz w:val="15"/>
                              <w:szCs w:val="15"/>
                            </w:rPr>
                            <w:t>的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34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color w:val="FFFFFF"/>
                              <w:spacing w:val="-2"/>
                              <w:sz w:val="15"/>
                              <w:szCs w:val="15"/>
                            </w:rPr>
                            <w:t xml:space="preserve">AI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2"/>
                              <w:sz w:val="15"/>
                              <w:szCs w:val="15"/>
                            </w:rPr>
                            <w:t>平台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33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2"/>
                              <w:sz w:val="15"/>
                              <w:szCs w:val="15"/>
                            </w:rPr>
                            <w:t>（支持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33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color w:val="FFFFFF"/>
                              <w:spacing w:val="-2"/>
                              <w:sz w:val="15"/>
                              <w:szCs w:val="15"/>
                            </w:rPr>
                            <w:t xml:space="preserve">AI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2"/>
                              <w:sz w:val="15"/>
                              <w:szCs w:val="15"/>
                            </w:rPr>
                            <w:t>基础设施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16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2"/>
                              <w:sz w:val="15"/>
                              <w:szCs w:val="15"/>
                            </w:rPr>
                            <w:t>，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26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2"/>
                              <w:sz w:val="15"/>
                              <w:szCs w:val="15"/>
                            </w:rPr>
                            <w:t>数据和工具 ） 以及人才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3"/>
                              <w:sz w:val="15"/>
                              <w:szCs w:val="15"/>
                            </w:rPr>
                            <w:t>瓶颈限制了生成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29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color w:val="FFFFFF"/>
                              <w:spacing w:val="-3"/>
                              <w:sz w:val="15"/>
                              <w:szCs w:val="15"/>
                            </w:rPr>
                            <w:t>AI</w:t>
                          </w:r>
                          <w:r>
                            <w:rPr>
                              <w:rFonts w:ascii="Arial" w:eastAsia="Arial" w:hAnsi="Arial" w:cs="Arial"/>
                              <w:color w:val="FFFFFF"/>
                              <w:spacing w:val="18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3"/>
                              <w:sz w:val="15"/>
                              <w:szCs w:val="15"/>
                            </w:rPr>
                            <w:t>的转型潜力。</w:t>
                          </w:r>
                        </w:p>
                      </w:tc>
                    </w:tr>
                  </w:tbl>
                  <w:p>
                    <w:pPr>
                      <w:spacing w:line="28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9" w:line="220" w:lineRule="auto"/>
                      <w:ind w:left="924"/>
                      <w:rPr>
                        <w:rFonts w:ascii="SimSun" w:eastAsia="SimSun" w:hAnsi="SimSun" w:cs="SimSun"/>
                        <w:sz w:val="15"/>
                        <w:szCs w:val="15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z w:val="15"/>
                        <w:szCs w:val="15"/>
                      </w:rPr>
                      <w:t>无法构建和运营自己的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-33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FFFFFF"/>
                        <w:sz w:val="15"/>
                        <w:szCs w:val="15"/>
                      </w:rPr>
                      <w:t xml:space="preserve">AI </w:t>
                    </w:r>
                    <w:r>
                      <w:rPr>
                        <w:rFonts w:ascii="SimSun" w:eastAsia="SimSun" w:hAnsi="SimSun" w:cs="SimSun"/>
                        <w:color w:val="FFFFFF"/>
                        <w:sz w:val="15"/>
                        <w:szCs w:val="15"/>
                      </w:rPr>
                      <w:t>模型的公司迅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-1"/>
                        <w:sz w:val="15"/>
                        <w:szCs w:val="15"/>
                      </w:rPr>
                      <w:t>速面临着已经将这</w:t>
                    </w:r>
                  </w:p>
                  <w:p>
                    <w:pPr>
                      <w:spacing w:before="47" w:line="234" w:lineRule="exact"/>
                      <w:ind w:left="925"/>
                      <w:rPr>
                        <w:rFonts w:ascii="SimSun" w:eastAsia="SimSun" w:hAnsi="SimSun" w:cs="SimSun"/>
                        <w:sz w:val="15"/>
                        <w:szCs w:val="15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1"/>
                        <w:position w:val="6"/>
                        <w:sz w:val="15"/>
                        <w:szCs w:val="15"/>
                      </w:rPr>
                      <w:t>些技术集成到产品和</w:t>
                    </w:r>
                  </w:p>
                  <w:p>
                    <w:pPr>
                      <w:spacing w:before="1" w:line="219" w:lineRule="auto"/>
                      <w:ind w:left="923"/>
                      <w:rPr>
                        <w:rFonts w:ascii="SimSun" w:eastAsia="SimSun" w:hAnsi="SimSun" w:cs="SimSun"/>
                        <w:sz w:val="15"/>
                        <w:szCs w:val="15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5"/>
                        <w:sz w:val="15"/>
                        <w:szCs w:val="15"/>
                      </w:rPr>
                      <w:t>服务产品。</w:t>
                    </w:r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5" w:line="194" w:lineRule="auto"/>
                      <w:ind w:left="6643"/>
                      <w:rPr>
                        <w:rFonts w:ascii="Arial" w:eastAsia="Arial" w:hAnsi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eastAsia="Arial" w:hAnsi="Arial" w:cs="Arial"/>
                        <w:color w:val="FFFFFF"/>
                        <w:sz w:val="12"/>
                        <w:szCs w:val="12"/>
                      </w:rPr>
                      <w:t>2</w:t>
                    </w: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4" type="#_x0000_t75" style="width:505;height:3056;left:7164;position:absolute" filled="f" stroked="f">
              <v:imagedata r:id="rId11" o:title=""/>
            </v:shape>
            <v:shape id="_x0000_s1035" type="#_x0000_t202" style="width:595;height:427;left:871;position:absolute;top:7841" filled="f" stroked="f">
              <o:lock v:ext="edit" aspectratio="f"/>
              <v:textbox inset="0,0,0,0">
                <w:txbxContent>
                  <w:p>
                    <w:pPr>
                      <w:spacing w:before="20" w:line="194" w:lineRule="auto"/>
                      <w:ind w:left="20"/>
                      <w:rPr>
                        <w:rFonts w:ascii="Arial" w:eastAsia="Arial" w:hAnsi="Arial" w:cs="Arial"/>
                        <w:sz w:val="53"/>
                        <w:szCs w:val="53"/>
                      </w:rPr>
                    </w:pPr>
                    <w:r>
                      <w:rPr>
                        <w:rFonts w:ascii="Arial" w:eastAsia="Arial" w:hAnsi="Arial" w:cs="Arial"/>
                        <w:color w:val="00B9E7"/>
                        <w:spacing w:val="-12"/>
                        <w:sz w:val="53"/>
                        <w:szCs w:val="53"/>
                      </w:rPr>
                      <w:t>05</w:t>
                    </w:r>
                  </w:p>
                </w:txbxContent>
              </v:textbox>
            </v:shape>
            <v:rect id="_x0000_s1036" style="width:8;height:459;left:7412;position:absolute;top:10341" filled="t" fillcolor="#999" stroked="f"/>
            <w10:wrap type="none"/>
          </v:group>
        </w:pict>
      </w:r>
    </w:p>
    <w:p>
      <w:pPr>
        <w:spacing w:line="10785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https://d.book118.com/197024106040006035</w:t>
        </w:r>
      </w:hyperlink>
    </w:p>
    <w:p>
      <w:pPr>
        <w:spacing w:line="10785" w:lineRule="exact"/>
      </w:pPr>
    </w:p>
    <w:sectPr>
      <w:headerReference w:type="default" r:id="rId13"/>
      <w:footerReference w:type="default" r:id="rId14"/>
      <w:type w:val="nextPage"/>
      <w:pgSz w:w="19200" w:h="10800"/>
      <w:pgMar w:top="1" w:right="0" w:bottom="1" w:left="856" w:header="0" w:footer="0" w:gutter="0"/>
      <w:pgNumType w:start="4"/>
      <w:cols w:num="2" w:space="708" w:equalWidth="0">
        <w:col w:w="9976" w:space="100"/>
        <w:col w:w="8268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1999" cy="6857999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1999" cy="6857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1999" cy="6857999"/>
          <wp:effectExtent l="0" t="0" r="0" b="0"/>
          <wp:wrapNone/>
          <wp:docPr id="2124293680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4293680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1999" cy="6857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5"/>
      <w:szCs w:val="1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image" Target="media/image5.png" /><Relationship Id="rId12" Type="http://schemas.openxmlformats.org/officeDocument/2006/relationships/hyperlink" Target="https://d.book118.com/197024106040006035" TargetMode="External" /><Relationship Id="rId13" Type="http://schemas.openxmlformats.org/officeDocument/2006/relationships/header" Target="header4.xml" /><Relationship Id="rId14" Type="http://schemas.openxmlformats.org/officeDocument/2006/relationships/footer" Target="footer2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2024-01-29T11:28:46Z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2024-01-29T14:47:42Z</vt:filetime>
  </property>
  <property fmtid="{D5CDD505-2E9C-101B-9397-08002B2CF9AE}" pid="3" name="CRO">
    <vt:lpwstr>wqlLaW5nc29mdCBQREYgdG8gV1BTIDkw</vt:lpwstr>
  </property>
</Properties>
</file>