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大功率激光传输石英光纤项目建议书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8" w:history="1">
        <w:r>
          <w:rPr>
            <w:rFonts w:ascii="仿宋" w:eastAsia="仿宋" w:hAnsi="仿宋" w:cs="仿宋" w:hint="eastAsia"/>
            <w:lang w:eastAsia="zh-CN"/>
          </w:rPr>
          <w:t>序言</w:t>
        </w:r>
        <w:r>
          <w:tab/>
        </w:r>
        <w:r>
          <w:fldChar w:fldCharType="begin"/>
        </w:r>
        <w:r>
          <w:instrText xml:space="preserve"> PAGEREF _Toc1548 \h </w:instrText>
        </w:r>
        <w:r>
          <w:fldChar w:fldCharType="separate"/>
        </w:r>
        <w:r>
          <w:t>3</w:t>
        </w:r>
        <w:r>
          <w:fldChar w:fldCharType="end"/>
        </w:r>
      </w:hyperlink>
    </w:p>
    <w:p>
      <w:pPr>
        <w:pStyle w:val="TOC1"/>
        <w:tabs>
          <w:tab w:val="right" w:leader="dot" w:pos="8306"/>
        </w:tabs>
      </w:pPr>
      <w:hyperlink w:anchor="_Toc2146" w:history="1">
        <w:r>
          <w:rPr>
            <w:rFonts w:ascii="仿宋" w:eastAsia="仿宋" w:hAnsi="仿宋" w:cs="仿宋" w:hint="eastAsia"/>
            <w:lang w:eastAsia="zh-CN"/>
          </w:rPr>
          <w:t>一、大功率激光传输石英光纤项目概论</w:t>
        </w:r>
        <w:r>
          <w:tab/>
        </w:r>
        <w:r>
          <w:fldChar w:fldCharType="begin"/>
        </w:r>
        <w:r>
          <w:instrText xml:space="preserve"> PAGEREF _Toc2146 \h </w:instrText>
        </w:r>
        <w:r>
          <w:fldChar w:fldCharType="separate"/>
        </w:r>
        <w:r>
          <w:t>3</w:t>
        </w:r>
        <w:r>
          <w:fldChar w:fldCharType="end"/>
        </w:r>
      </w:hyperlink>
    </w:p>
    <w:p>
      <w:pPr>
        <w:pStyle w:val="TOC2"/>
        <w:tabs>
          <w:tab w:val="right" w:leader="dot" w:pos="8306"/>
        </w:tabs>
      </w:pPr>
      <w:hyperlink w:anchor="_Toc31985" w:history="1">
        <w:r>
          <w:rPr>
            <w:rFonts w:ascii="仿宋" w:eastAsia="仿宋" w:hAnsi="仿宋" w:cs="仿宋" w:hint="eastAsia"/>
            <w:lang w:eastAsia="zh-CN"/>
          </w:rPr>
          <w:t>(一)、创新计划及大功率激光传输石英光纤项目性质</w:t>
        </w:r>
        <w:r>
          <w:tab/>
        </w:r>
        <w:r>
          <w:fldChar w:fldCharType="begin"/>
        </w:r>
        <w:r>
          <w:instrText xml:space="preserve"> PAGEREF _Toc31985 \h </w:instrText>
        </w:r>
        <w:r>
          <w:fldChar w:fldCharType="separate"/>
        </w:r>
        <w:r>
          <w:t>3</w:t>
        </w:r>
        <w:r>
          <w:fldChar w:fldCharType="end"/>
        </w:r>
      </w:hyperlink>
    </w:p>
    <w:p>
      <w:pPr>
        <w:pStyle w:val="TOC2"/>
        <w:tabs>
          <w:tab w:val="right" w:leader="dot" w:pos="8306"/>
        </w:tabs>
      </w:pPr>
      <w:hyperlink w:anchor="_Toc31809" w:history="1">
        <w:r>
          <w:rPr>
            <w:rFonts w:ascii="仿宋" w:eastAsia="仿宋" w:hAnsi="仿宋" w:cs="仿宋" w:hint="eastAsia"/>
            <w:lang w:eastAsia="zh-CN"/>
          </w:rPr>
          <w:t>(二)、主管单位与大功率激光传输石英光纤项目执行方</w:t>
        </w:r>
        <w:r>
          <w:tab/>
        </w:r>
        <w:r>
          <w:fldChar w:fldCharType="begin"/>
        </w:r>
        <w:r>
          <w:instrText xml:space="preserve"> PAGEREF _Toc31809 \h </w:instrText>
        </w:r>
        <w:r>
          <w:fldChar w:fldCharType="separate"/>
        </w:r>
        <w:r>
          <w:t>3</w:t>
        </w:r>
        <w:r>
          <w:fldChar w:fldCharType="end"/>
        </w:r>
      </w:hyperlink>
    </w:p>
    <w:p>
      <w:pPr>
        <w:pStyle w:val="TOC2"/>
        <w:tabs>
          <w:tab w:val="right" w:leader="dot" w:pos="8306"/>
        </w:tabs>
      </w:pPr>
      <w:hyperlink w:anchor="_Toc14403" w:history="1">
        <w:r>
          <w:rPr>
            <w:rFonts w:ascii="仿宋" w:eastAsia="仿宋" w:hAnsi="仿宋" w:cs="仿宋" w:hint="eastAsia"/>
            <w:lang w:eastAsia="zh-CN"/>
          </w:rPr>
          <w:t>(三)、战略协作伙伴</w:t>
        </w:r>
        <w:r>
          <w:tab/>
        </w:r>
        <w:r>
          <w:fldChar w:fldCharType="begin"/>
        </w:r>
        <w:r>
          <w:instrText xml:space="preserve"> PAGEREF _Toc14403 \h </w:instrText>
        </w:r>
        <w:r>
          <w:fldChar w:fldCharType="separate"/>
        </w:r>
        <w:r>
          <w:t>4</w:t>
        </w:r>
        <w:r>
          <w:fldChar w:fldCharType="end"/>
        </w:r>
      </w:hyperlink>
    </w:p>
    <w:p>
      <w:pPr>
        <w:pStyle w:val="TOC2"/>
        <w:tabs>
          <w:tab w:val="right" w:leader="dot" w:pos="8306"/>
        </w:tabs>
      </w:pPr>
      <w:hyperlink w:anchor="_Toc9113" w:history="1">
        <w:r>
          <w:rPr>
            <w:rFonts w:ascii="仿宋" w:eastAsia="仿宋" w:hAnsi="仿宋" w:cs="仿宋" w:hint="eastAsia"/>
            <w:lang w:eastAsia="zh-CN"/>
          </w:rPr>
          <w:t>(四)、大功率激光传输石英光纤项目提出背景和合理性</w:t>
        </w:r>
        <w:r>
          <w:tab/>
        </w:r>
        <w:r>
          <w:fldChar w:fldCharType="begin"/>
        </w:r>
        <w:r>
          <w:instrText xml:space="preserve"> PAGEREF _Toc9113 \h </w:instrText>
        </w:r>
        <w:r>
          <w:fldChar w:fldCharType="separate"/>
        </w:r>
        <w:r>
          <w:t>6</w:t>
        </w:r>
        <w:r>
          <w:fldChar w:fldCharType="end"/>
        </w:r>
      </w:hyperlink>
    </w:p>
    <w:p>
      <w:pPr>
        <w:pStyle w:val="TOC2"/>
        <w:tabs>
          <w:tab w:val="right" w:leader="dot" w:pos="8306"/>
        </w:tabs>
      </w:pPr>
      <w:hyperlink w:anchor="_Toc23543" w:history="1">
        <w:r>
          <w:rPr>
            <w:rFonts w:ascii="仿宋" w:eastAsia="仿宋" w:hAnsi="仿宋" w:cs="仿宋" w:hint="eastAsia"/>
            <w:lang w:eastAsia="zh-CN"/>
          </w:rPr>
          <w:t>(五)、大功率激光传输石英光纤项目选址和土地综合评估</w:t>
        </w:r>
        <w:r>
          <w:tab/>
        </w:r>
        <w:r>
          <w:fldChar w:fldCharType="begin"/>
        </w:r>
        <w:r>
          <w:instrText xml:space="preserve"> PAGEREF _Toc23543 \h </w:instrText>
        </w:r>
        <w:r>
          <w:fldChar w:fldCharType="separate"/>
        </w:r>
        <w:r>
          <w:t>7</w:t>
        </w:r>
        <w:r>
          <w:fldChar w:fldCharType="end"/>
        </w:r>
      </w:hyperlink>
    </w:p>
    <w:p>
      <w:pPr>
        <w:pStyle w:val="TOC2"/>
        <w:tabs>
          <w:tab w:val="right" w:leader="dot" w:pos="8306"/>
        </w:tabs>
      </w:pPr>
      <w:hyperlink w:anchor="_Toc31347" w:history="1">
        <w:r>
          <w:rPr>
            <w:rFonts w:ascii="仿宋" w:eastAsia="仿宋" w:hAnsi="仿宋" w:cs="仿宋" w:hint="eastAsia"/>
            <w:lang w:eastAsia="zh-CN"/>
          </w:rPr>
          <w:t>(六)、土木工程建设目标</w:t>
        </w:r>
        <w:r>
          <w:tab/>
        </w:r>
        <w:r>
          <w:fldChar w:fldCharType="begin"/>
        </w:r>
        <w:r>
          <w:instrText xml:space="preserve"> PAGEREF _Toc31347 \h </w:instrText>
        </w:r>
        <w:r>
          <w:fldChar w:fldCharType="separate"/>
        </w:r>
        <w:r>
          <w:t>8</w:t>
        </w:r>
        <w:r>
          <w:fldChar w:fldCharType="end"/>
        </w:r>
      </w:hyperlink>
    </w:p>
    <w:p>
      <w:pPr>
        <w:pStyle w:val="TOC2"/>
        <w:tabs>
          <w:tab w:val="right" w:leader="dot" w:pos="8306"/>
        </w:tabs>
      </w:pPr>
      <w:hyperlink w:anchor="_Toc25644" w:history="1">
        <w:r>
          <w:rPr>
            <w:rFonts w:ascii="仿宋" w:eastAsia="仿宋" w:hAnsi="仿宋" w:cs="仿宋" w:hint="eastAsia"/>
            <w:lang w:eastAsia="zh-CN"/>
          </w:rPr>
          <w:t>(七)、设备采购计划</w:t>
        </w:r>
        <w:r>
          <w:tab/>
        </w:r>
        <w:r>
          <w:fldChar w:fldCharType="begin"/>
        </w:r>
        <w:r>
          <w:instrText xml:space="preserve"> PAGEREF _Toc25644 \h </w:instrText>
        </w:r>
        <w:r>
          <w:fldChar w:fldCharType="separate"/>
        </w:r>
        <w:r>
          <w:t>9</w:t>
        </w:r>
        <w:r>
          <w:fldChar w:fldCharType="end"/>
        </w:r>
      </w:hyperlink>
    </w:p>
    <w:p>
      <w:pPr>
        <w:pStyle w:val="TOC2"/>
        <w:tabs>
          <w:tab w:val="right" w:leader="dot" w:pos="8306"/>
        </w:tabs>
      </w:pPr>
      <w:hyperlink w:anchor="_Toc17320" w:history="1">
        <w:r>
          <w:rPr>
            <w:rFonts w:ascii="仿宋" w:eastAsia="仿宋" w:hAnsi="仿宋" w:cs="仿宋" w:hint="eastAsia"/>
            <w:lang w:eastAsia="zh-CN"/>
          </w:rPr>
          <w:t>(八)、产品规划与开发方案</w:t>
        </w:r>
        <w:r>
          <w:tab/>
        </w:r>
        <w:r>
          <w:fldChar w:fldCharType="begin"/>
        </w:r>
        <w:r>
          <w:instrText xml:space="preserve"> PAGEREF _Toc17320 \h </w:instrText>
        </w:r>
        <w:r>
          <w:fldChar w:fldCharType="separate"/>
        </w:r>
        <w:r>
          <w:t>9</w:t>
        </w:r>
        <w:r>
          <w:fldChar w:fldCharType="end"/>
        </w:r>
      </w:hyperlink>
    </w:p>
    <w:p>
      <w:pPr>
        <w:pStyle w:val="TOC2"/>
        <w:tabs>
          <w:tab w:val="right" w:leader="dot" w:pos="8306"/>
        </w:tabs>
      </w:pPr>
      <w:hyperlink w:anchor="_Toc19116" w:history="1">
        <w:r>
          <w:rPr>
            <w:rFonts w:ascii="仿宋" w:eastAsia="仿宋" w:hAnsi="仿宋" w:cs="仿宋" w:hint="eastAsia"/>
            <w:lang w:eastAsia="zh-CN"/>
          </w:rPr>
          <w:t>(九)、原材料供应保障</w:t>
        </w:r>
        <w:r>
          <w:tab/>
        </w:r>
        <w:r>
          <w:fldChar w:fldCharType="begin"/>
        </w:r>
        <w:r>
          <w:instrText xml:space="preserve"> PAGEREF _Toc19116 \h </w:instrText>
        </w:r>
        <w:r>
          <w:fldChar w:fldCharType="separate"/>
        </w:r>
        <w:r>
          <w:t>9</w:t>
        </w:r>
        <w:r>
          <w:fldChar w:fldCharType="end"/>
        </w:r>
      </w:hyperlink>
    </w:p>
    <w:p>
      <w:pPr>
        <w:pStyle w:val="TOC2"/>
        <w:tabs>
          <w:tab w:val="right" w:leader="dot" w:pos="8306"/>
        </w:tabs>
      </w:pPr>
      <w:hyperlink w:anchor="_Toc4840" w:history="1">
        <w:r>
          <w:rPr>
            <w:rFonts w:ascii="仿宋" w:eastAsia="仿宋" w:hAnsi="仿宋" w:cs="仿宋" w:hint="eastAsia"/>
            <w:lang w:eastAsia="zh-CN"/>
          </w:rPr>
          <w:t>(十)、大功率激光传输石英光纤项目能源消耗分析</w:t>
        </w:r>
        <w:r>
          <w:tab/>
        </w:r>
        <w:r>
          <w:fldChar w:fldCharType="begin"/>
        </w:r>
        <w:r>
          <w:instrText xml:space="preserve"> PAGEREF _Toc4840 \h </w:instrText>
        </w:r>
        <w:r>
          <w:fldChar w:fldCharType="separate"/>
        </w:r>
        <w:r>
          <w:t>10</w:t>
        </w:r>
        <w:r>
          <w:fldChar w:fldCharType="end"/>
        </w:r>
      </w:hyperlink>
    </w:p>
    <w:p>
      <w:pPr>
        <w:pStyle w:val="TOC2"/>
        <w:tabs>
          <w:tab w:val="right" w:leader="dot" w:pos="8306"/>
        </w:tabs>
      </w:pPr>
      <w:hyperlink w:anchor="_Toc31050" w:history="1">
        <w:r>
          <w:rPr>
            <w:rFonts w:ascii="仿宋" w:eastAsia="仿宋" w:hAnsi="仿宋" w:cs="仿宋" w:hint="eastAsia"/>
            <w:lang w:eastAsia="zh-CN"/>
          </w:rPr>
          <w:t>(十一)、环境保护</w:t>
        </w:r>
        <w:r>
          <w:tab/>
        </w:r>
        <w:r>
          <w:fldChar w:fldCharType="begin"/>
        </w:r>
        <w:r>
          <w:instrText xml:space="preserve"> PAGEREF _Toc31050 \h </w:instrText>
        </w:r>
        <w:r>
          <w:fldChar w:fldCharType="separate"/>
        </w:r>
        <w:r>
          <w:t>11</w:t>
        </w:r>
        <w:r>
          <w:fldChar w:fldCharType="end"/>
        </w:r>
      </w:hyperlink>
    </w:p>
    <w:p>
      <w:pPr>
        <w:pStyle w:val="TOC2"/>
        <w:tabs>
          <w:tab w:val="right" w:leader="dot" w:pos="8306"/>
        </w:tabs>
      </w:pPr>
      <w:hyperlink w:anchor="_Toc17429" w:history="1">
        <w:r>
          <w:rPr>
            <w:rFonts w:ascii="仿宋" w:eastAsia="仿宋" w:hAnsi="仿宋" w:cs="仿宋" w:hint="eastAsia"/>
            <w:lang w:eastAsia="zh-CN"/>
          </w:rPr>
          <w:t>(十二)、大功率激光传输石英光纤项目进度规划与执行</w:t>
        </w:r>
        <w:r>
          <w:tab/>
        </w:r>
        <w:r>
          <w:fldChar w:fldCharType="begin"/>
        </w:r>
        <w:r>
          <w:instrText xml:space="preserve"> PAGEREF _Toc17429 \h </w:instrText>
        </w:r>
        <w:r>
          <w:fldChar w:fldCharType="separate"/>
        </w:r>
        <w:r>
          <w:t>12</w:t>
        </w:r>
        <w:r>
          <w:fldChar w:fldCharType="end"/>
        </w:r>
      </w:hyperlink>
    </w:p>
    <w:p>
      <w:pPr>
        <w:pStyle w:val="TOC2"/>
        <w:tabs>
          <w:tab w:val="right" w:leader="dot" w:pos="8306"/>
        </w:tabs>
      </w:pPr>
      <w:hyperlink w:anchor="_Toc30799" w:history="1">
        <w:r>
          <w:rPr>
            <w:rFonts w:ascii="仿宋" w:eastAsia="仿宋" w:hAnsi="仿宋" w:cs="仿宋" w:hint="eastAsia"/>
            <w:lang w:eastAsia="zh-CN"/>
          </w:rPr>
          <w:t>(十三)、经济效益分析与投资预估</w:t>
        </w:r>
        <w:r>
          <w:tab/>
        </w:r>
        <w:r>
          <w:fldChar w:fldCharType="begin"/>
        </w:r>
        <w:r>
          <w:instrText xml:space="preserve"> PAGEREF _Toc30799 \h </w:instrText>
        </w:r>
        <w:r>
          <w:fldChar w:fldCharType="separate"/>
        </w:r>
        <w:r>
          <w:t>14</w:t>
        </w:r>
        <w:r>
          <w:fldChar w:fldCharType="end"/>
        </w:r>
      </w:hyperlink>
    </w:p>
    <w:p>
      <w:pPr>
        <w:pStyle w:val="TOC2"/>
        <w:tabs>
          <w:tab w:val="right" w:leader="dot" w:pos="8306"/>
        </w:tabs>
      </w:pPr>
      <w:hyperlink w:anchor="_Toc12921" w:history="1">
        <w:r>
          <w:rPr>
            <w:rFonts w:ascii="仿宋" w:eastAsia="仿宋" w:hAnsi="仿宋" w:cs="仿宋" w:hint="eastAsia"/>
            <w:lang w:eastAsia="zh-CN"/>
          </w:rPr>
          <w:t>(十四)、报告详解与解释</w:t>
        </w:r>
        <w:r>
          <w:tab/>
        </w:r>
        <w:r>
          <w:fldChar w:fldCharType="begin"/>
        </w:r>
        <w:r>
          <w:instrText xml:space="preserve"> PAGEREF _Toc12921 \h </w:instrText>
        </w:r>
        <w:r>
          <w:fldChar w:fldCharType="separate"/>
        </w:r>
        <w:r>
          <w:t>14</w:t>
        </w:r>
        <w:r>
          <w:fldChar w:fldCharType="end"/>
        </w:r>
      </w:hyperlink>
    </w:p>
    <w:p>
      <w:pPr>
        <w:pStyle w:val="TOC1"/>
        <w:tabs>
          <w:tab w:val="right" w:leader="dot" w:pos="8306"/>
        </w:tabs>
      </w:pPr>
      <w:hyperlink w:anchor="_Toc357" w:history="1">
        <w:r>
          <w:rPr>
            <w:rFonts w:ascii="仿宋" w:eastAsia="仿宋" w:hAnsi="仿宋" w:cs="仿宋" w:hint="eastAsia"/>
            <w:lang w:eastAsia="zh-CN"/>
          </w:rPr>
          <w:t>二、背景和必要性研究</w:t>
        </w:r>
        <w:r>
          <w:tab/>
        </w:r>
        <w:r>
          <w:fldChar w:fldCharType="begin"/>
        </w:r>
        <w:r>
          <w:instrText xml:space="preserve"> PAGEREF _Toc357 \h </w:instrText>
        </w:r>
        <w:r>
          <w:fldChar w:fldCharType="separate"/>
        </w:r>
        <w:r>
          <w:t>16</w:t>
        </w:r>
        <w:r>
          <w:fldChar w:fldCharType="end"/>
        </w:r>
      </w:hyperlink>
    </w:p>
    <w:p>
      <w:pPr>
        <w:pStyle w:val="TOC2"/>
        <w:tabs>
          <w:tab w:val="right" w:leader="dot" w:pos="8306"/>
        </w:tabs>
      </w:pPr>
      <w:hyperlink w:anchor="_Toc22168" w:history="1">
        <w:r>
          <w:rPr>
            <w:rFonts w:ascii="仿宋" w:eastAsia="仿宋" w:hAnsi="仿宋" w:cs="仿宋" w:hint="eastAsia"/>
            <w:lang w:eastAsia="zh-CN"/>
          </w:rPr>
          <w:t>(一)、大功率激光传输石英光纤项目承办单位背景分析</w:t>
        </w:r>
        <w:r>
          <w:tab/>
        </w:r>
        <w:r>
          <w:fldChar w:fldCharType="begin"/>
        </w:r>
        <w:r>
          <w:instrText xml:space="preserve"> PAGEREF _Toc22168 \h </w:instrText>
        </w:r>
        <w:r>
          <w:fldChar w:fldCharType="separate"/>
        </w:r>
        <w:r>
          <w:t>16</w:t>
        </w:r>
        <w:r>
          <w:fldChar w:fldCharType="end"/>
        </w:r>
      </w:hyperlink>
    </w:p>
    <w:p>
      <w:pPr>
        <w:pStyle w:val="TOC2"/>
        <w:tabs>
          <w:tab w:val="right" w:leader="dot" w:pos="8306"/>
        </w:tabs>
      </w:pPr>
      <w:hyperlink w:anchor="_Toc8845" w:history="1">
        <w:r>
          <w:rPr>
            <w:rFonts w:ascii="仿宋" w:eastAsia="仿宋" w:hAnsi="仿宋" w:cs="仿宋" w:hint="eastAsia"/>
            <w:lang w:eastAsia="zh-CN"/>
          </w:rPr>
          <w:t>(二)、大功率激光传输石英光纤项目背景分析</w:t>
        </w:r>
        <w:r>
          <w:tab/>
        </w:r>
        <w:r>
          <w:fldChar w:fldCharType="begin"/>
        </w:r>
        <w:r>
          <w:instrText xml:space="preserve"> PAGEREF _Toc8845 \h </w:instrText>
        </w:r>
        <w:r>
          <w:fldChar w:fldCharType="separate"/>
        </w:r>
        <w:r>
          <w:t>17</w:t>
        </w:r>
        <w:r>
          <w:fldChar w:fldCharType="end"/>
        </w:r>
      </w:hyperlink>
    </w:p>
    <w:p>
      <w:pPr>
        <w:pStyle w:val="TOC1"/>
        <w:tabs>
          <w:tab w:val="right" w:leader="dot" w:pos="8306"/>
        </w:tabs>
      </w:pPr>
      <w:hyperlink w:anchor="_Toc26544" w:history="1">
        <w:r>
          <w:rPr>
            <w:rFonts w:ascii="仿宋" w:eastAsia="仿宋" w:hAnsi="仿宋" w:cs="仿宋" w:hint="eastAsia"/>
            <w:lang w:eastAsia="zh-CN"/>
          </w:rPr>
          <w:t>三、风险应对评估</w:t>
        </w:r>
        <w:r>
          <w:tab/>
        </w:r>
        <w:r>
          <w:fldChar w:fldCharType="begin"/>
        </w:r>
        <w:r>
          <w:instrText xml:space="preserve"> PAGEREF _Toc26544 \h </w:instrText>
        </w:r>
        <w:r>
          <w:fldChar w:fldCharType="separate"/>
        </w:r>
        <w:r>
          <w:t>18</w:t>
        </w:r>
        <w:r>
          <w:fldChar w:fldCharType="end"/>
        </w:r>
      </w:hyperlink>
    </w:p>
    <w:p>
      <w:pPr>
        <w:pStyle w:val="TOC2"/>
        <w:tabs>
          <w:tab w:val="right" w:leader="dot" w:pos="8306"/>
        </w:tabs>
      </w:pPr>
      <w:hyperlink w:anchor="_Toc14895" w:history="1">
        <w:r>
          <w:rPr>
            <w:rFonts w:ascii="仿宋" w:eastAsia="仿宋" w:hAnsi="仿宋" w:cs="仿宋" w:hint="eastAsia"/>
            <w:lang w:eastAsia="zh-CN"/>
          </w:rPr>
          <w:t>(一)、政策风险分析</w:t>
        </w:r>
        <w:r>
          <w:tab/>
        </w:r>
        <w:r>
          <w:fldChar w:fldCharType="begin"/>
        </w:r>
        <w:r>
          <w:instrText xml:space="preserve"> PAGEREF _Toc14895 \h </w:instrText>
        </w:r>
        <w:r>
          <w:fldChar w:fldCharType="separate"/>
        </w:r>
        <w:r>
          <w:t>18</w:t>
        </w:r>
        <w:r>
          <w:fldChar w:fldCharType="end"/>
        </w:r>
      </w:hyperlink>
    </w:p>
    <w:p>
      <w:pPr>
        <w:pStyle w:val="TOC2"/>
        <w:tabs>
          <w:tab w:val="right" w:leader="dot" w:pos="8306"/>
        </w:tabs>
      </w:pPr>
      <w:hyperlink w:anchor="_Toc17962" w:history="1">
        <w:r>
          <w:rPr>
            <w:rFonts w:ascii="仿宋" w:eastAsia="仿宋" w:hAnsi="仿宋" w:cs="仿宋" w:hint="eastAsia"/>
            <w:lang w:eastAsia="zh-CN"/>
          </w:rPr>
          <w:t>(二)、社会风险分析</w:t>
        </w:r>
        <w:r>
          <w:tab/>
        </w:r>
        <w:r>
          <w:fldChar w:fldCharType="begin"/>
        </w:r>
        <w:r>
          <w:instrText xml:space="preserve"> PAGEREF _Toc17962 \h </w:instrText>
        </w:r>
        <w:r>
          <w:fldChar w:fldCharType="separate"/>
        </w:r>
        <w:r>
          <w:t>18</w:t>
        </w:r>
        <w:r>
          <w:fldChar w:fldCharType="end"/>
        </w:r>
      </w:hyperlink>
    </w:p>
    <w:p>
      <w:pPr>
        <w:pStyle w:val="TOC2"/>
        <w:tabs>
          <w:tab w:val="right" w:leader="dot" w:pos="8306"/>
        </w:tabs>
      </w:pPr>
      <w:hyperlink w:anchor="_Toc7237" w:history="1">
        <w:r>
          <w:rPr>
            <w:rFonts w:ascii="仿宋" w:eastAsia="仿宋" w:hAnsi="仿宋" w:cs="仿宋" w:hint="eastAsia"/>
            <w:lang w:eastAsia="zh-CN"/>
          </w:rPr>
          <w:t>(三)、市场风险分析</w:t>
        </w:r>
        <w:r>
          <w:tab/>
        </w:r>
        <w:r>
          <w:fldChar w:fldCharType="begin"/>
        </w:r>
        <w:r>
          <w:instrText xml:space="preserve"> PAGEREF _Toc7237 \h </w:instrText>
        </w:r>
        <w:r>
          <w:fldChar w:fldCharType="separate"/>
        </w:r>
        <w:r>
          <w:t>19</w:t>
        </w:r>
        <w:r>
          <w:fldChar w:fldCharType="end"/>
        </w:r>
      </w:hyperlink>
    </w:p>
    <w:p>
      <w:pPr>
        <w:pStyle w:val="TOC2"/>
        <w:tabs>
          <w:tab w:val="right" w:leader="dot" w:pos="8306"/>
        </w:tabs>
      </w:pPr>
      <w:hyperlink w:anchor="_Toc24190" w:history="1">
        <w:r>
          <w:rPr>
            <w:rFonts w:ascii="仿宋" w:eastAsia="仿宋" w:hAnsi="仿宋" w:cs="仿宋" w:hint="eastAsia"/>
            <w:lang w:eastAsia="zh-CN"/>
          </w:rPr>
          <w:t>(四)、资金风险分析</w:t>
        </w:r>
        <w:r>
          <w:tab/>
        </w:r>
        <w:r>
          <w:fldChar w:fldCharType="begin"/>
        </w:r>
        <w:r>
          <w:instrText xml:space="preserve"> PAGEREF _Toc24190 \h </w:instrText>
        </w:r>
        <w:r>
          <w:fldChar w:fldCharType="separate"/>
        </w:r>
        <w:r>
          <w:t>19</w:t>
        </w:r>
        <w:r>
          <w:fldChar w:fldCharType="end"/>
        </w:r>
      </w:hyperlink>
    </w:p>
    <w:p>
      <w:pPr>
        <w:pStyle w:val="TOC2"/>
        <w:tabs>
          <w:tab w:val="right" w:leader="dot" w:pos="8306"/>
        </w:tabs>
      </w:pPr>
      <w:hyperlink w:anchor="_Toc29223" w:history="1">
        <w:r>
          <w:rPr>
            <w:rFonts w:ascii="仿宋" w:eastAsia="仿宋" w:hAnsi="仿宋" w:cs="仿宋" w:hint="eastAsia"/>
            <w:lang w:eastAsia="zh-CN"/>
          </w:rPr>
          <w:t>(五)、技术风险分析</w:t>
        </w:r>
        <w:r>
          <w:tab/>
        </w:r>
        <w:r>
          <w:fldChar w:fldCharType="begin"/>
        </w:r>
        <w:r>
          <w:instrText xml:space="preserve"> PAGEREF _Toc29223 \h </w:instrText>
        </w:r>
        <w:r>
          <w:fldChar w:fldCharType="separate"/>
        </w:r>
        <w:r>
          <w:t>19</w:t>
        </w:r>
        <w:r>
          <w:fldChar w:fldCharType="end"/>
        </w:r>
      </w:hyperlink>
    </w:p>
    <w:p>
      <w:pPr>
        <w:pStyle w:val="TOC2"/>
        <w:tabs>
          <w:tab w:val="right" w:leader="dot" w:pos="8306"/>
        </w:tabs>
      </w:pPr>
      <w:hyperlink w:anchor="_Toc28767" w:history="1">
        <w:r>
          <w:rPr>
            <w:rFonts w:ascii="仿宋" w:eastAsia="仿宋" w:hAnsi="仿宋" w:cs="仿宋" w:hint="eastAsia"/>
            <w:lang w:eastAsia="zh-CN"/>
          </w:rPr>
          <w:t>(六)、财务风险分析</w:t>
        </w:r>
        <w:r>
          <w:tab/>
        </w:r>
        <w:r>
          <w:fldChar w:fldCharType="begin"/>
        </w:r>
        <w:r>
          <w:instrText xml:space="preserve"> PAGEREF _Toc28767 \h </w:instrText>
        </w:r>
        <w:r>
          <w:fldChar w:fldCharType="separate"/>
        </w:r>
        <w:r>
          <w:t>19</w:t>
        </w:r>
        <w:r>
          <w:fldChar w:fldCharType="end"/>
        </w:r>
      </w:hyperlink>
    </w:p>
    <w:p>
      <w:pPr>
        <w:pStyle w:val="TOC2"/>
        <w:tabs>
          <w:tab w:val="right" w:leader="dot" w:pos="8306"/>
        </w:tabs>
      </w:pPr>
      <w:hyperlink w:anchor="_Toc12686" w:history="1">
        <w:r>
          <w:rPr>
            <w:rFonts w:ascii="仿宋" w:eastAsia="仿宋" w:hAnsi="仿宋" w:cs="仿宋" w:hint="eastAsia"/>
            <w:lang w:eastAsia="zh-CN"/>
          </w:rPr>
          <w:t>(七)、管理风险分析</w:t>
        </w:r>
        <w:r>
          <w:tab/>
        </w:r>
        <w:r>
          <w:fldChar w:fldCharType="begin"/>
        </w:r>
        <w:r>
          <w:instrText xml:space="preserve"> PAGEREF _Toc12686 \h </w:instrText>
        </w:r>
        <w:r>
          <w:fldChar w:fldCharType="separate"/>
        </w:r>
        <w:r>
          <w:t>20</w:t>
        </w:r>
        <w:r>
          <w:fldChar w:fldCharType="end"/>
        </w:r>
      </w:hyperlink>
    </w:p>
    <w:p>
      <w:pPr>
        <w:pStyle w:val="TOC2"/>
        <w:tabs>
          <w:tab w:val="right" w:leader="dot" w:pos="8306"/>
        </w:tabs>
      </w:pPr>
      <w:hyperlink w:anchor="_Toc17452" w:history="1">
        <w:r>
          <w:rPr>
            <w:rFonts w:ascii="仿宋" w:eastAsia="仿宋" w:hAnsi="仿宋" w:cs="仿宋" w:hint="eastAsia"/>
            <w:lang w:eastAsia="zh-CN"/>
          </w:rPr>
          <w:t>(八)、其它风险分析</w:t>
        </w:r>
        <w:r>
          <w:tab/>
        </w:r>
        <w:r>
          <w:fldChar w:fldCharType="begin"/>
        </w:r>
        <w:r>
          <w:instrText xml:space="preserve"> PAGEREF _Toc17452 \h </w:instrText>
        </w:r>
        <w:r>
          <w:fldChar w:fldCharType="separate"/>
        </w:r>
        <w:r>
          <w:t>20</w:t>
        </w:r>
        <w:r>
          <w:fldChar w:fldCharType="end"/>
        </w:r>
      </w:hyperlink>
    </w:p>
    <w:p>
      <w:pPr>
        <w:pStyle w:val="TOC1"/>
        <w:tabs>
          <w:tab w:val="right" w:leader="dot" w:pos="8306"/>
        </w:tabs>
      </w:pPr>
      <w:hyperlink w:anchor="_Toc11454" w:history="1">
        <w:r>
          <w:rPr>
            <w:rFonts w:ascii="仿宋" w:eastAsia="仿宋" w:hAnsi="仿宋" w:cs="仿宋" w:hint="eastAsia"/>
            <w:lang w:eastAsia="zh-CN"/>
          </w:rPr>
          <w:t>四、后期运营与管理</w:t>
        </w:r>
        <w:r>
          <w:tab/>
        </w:r>
        <w:r>
          <w:fldChar w:fldCharType="begin"/>
        </w:r>
        <w:r>
          <w:instrText xml:space="preserve"> PAGEREF _Toc11454 \h </w:instrText>
        </w:r>
        <w:r>
          <w:fldChar w:fldCharType="separate"/>
        </w:r>
        <w:r>
          <w:t>20</w:t>
        </w:r>
        <w:r>
          <w:fldChar w:fldCharType="end"/>
        </w:r>
      </w:hyperlink>
    </w:p>
    <w:p>
      <w:pPr>
        <w:pStyle w:val="TOC2"/>
        <w:tabs>
          <w:tab w:val="right" w:leader="dot" w:pos="8306"/>
        </w:tabs>
      </w:pPr>
      <w:hyperlink w:anchor="_Toc26869" w:history="1">
        <w:r>
          <w:rPr>
            <w:rFonts w:ascii="仿宋" w:eastAsia="仿宋" w:hAnsi="仿宋" w:cs="仿宋" w:hint="eastAsia"/>
            <w:lang w:eastAsia="zh-CN"/>
          </w:rPr>
          <w:t>(一)、大功率激光传输石英光纤项目运营管理机制</w:t>
        </w:r>
        <w:r>
          <w:tab/>
        </w:r>
        <w:r>
          <w:fldChar w:fldCharType="begin"/>
        </w:r>
        <w:r>
          <w:instrText xml:space="preserve"> PAGEREF _Toc26869 \h </w:instrText>
        </w:r>
        <w:r>
          <w:fldChar w:fldCharType="separate"/>
        </w:r>
        <w:r>
          <w:t>20</w:t>
        </w:r>
        <w:r>
          <w:fldChar w:fldCharType="end"/>
        </w:r>
      </w:hyperlink>
    </w:p>
    <w:p>
      <w:pPr>
        <w:pStyle w:val="TOC2"/>
        <w:tabs>
          <w:tab w:val="right" w:leader="dot" w:pos="8306"/>
        </w:tabs>
      </w:pPr>
      <w:hyperlink w:anchor="_Toc3323" w:history="1">
        <w:r>
          <w:rPr>
            <w:rFonts w:ascii="仿宋" w:eastAsia="仿宋" w:hAnsi="仿宋" w:cs="仿宋" w:hint="eastAsia"/>
            <w:lang w:eastAsia="zh-CN"/>
          </w:rPr>
          <w:t>(二)、人员培训与知识转移</w:t>
        </w:r>
        <w:r>
          <w:tab/>
        </w:r>
        <w:r>
          <w:fldChar w:fldCharType="begin"/>
        </w:r>
        <w:r>
          <w:instrText xml:space="preserve"> PAGEREF _Toc3323 \h </w:instrText>
        </w:r>
        <w:r>
          <w:fldChar w:fldCharType="separate"/>
        </w:r>
        <w:r>
          <w:t>21</w:t>
        </w:r>
        <w:r>
          <w:fldChar w:fldCharType="end"/>
        </w:r>
      </w:hyperlink>
    </w:p>
    <w:p>
      <w:pPr>
        <w:pStyle w:val="TOC2"/>
        <w:tabs>
          <w:tab w:val="right" w:leader="dot" w:pos="8306"/>
        </w:tabs>
      </w:pPr>
      <w:hyperlink w:anchor="_Toc10132" w:history="1">
        <w:r>
          <w:rPr>
            <w:rFonts w:ascii="仿宋" w:eastAsia="仿宋" w:hAnsi="仿宋" w:cs="仿宋" w:hint="eastAsia"/>
            <w:lang w:eastAsia="zh-CN"/>
          </w:rPr>
          <w:t>(三)、设备维护与保养</w:t>
        </w:r>
        <w:r>
          <w:tab/>
        </w:r>
        <w:r>
          <w:fldChar w:fldCharType="begin"/>
        </w:r>
        <w:r>
          <w:instrText xml:space="preserve"> PAGEREF _Toc10132 \h </w:instrText>
        </w:r>
        <w:r>
          <w:fldChar w:fldCharType="separate"/>
        </w:r>
        <w:r>
          <w:t>22</w:t>
        </w:r>
        <w:r>
          <w:fldChar w:fldCharType="end"/>
        </w:r>
      </w:hyperlink>
    </w:p>
    <w:p>
      <w:pPr>
        <w:pStyle w:val="TOC2"/>
        <w:tabs>
          <w:tab w:val="right" w:leader="dot" w:pos="8306"/>
        </w:tabs>
      </w:pPr>
      <w:hyperlink w:anchor="_Toc20920" w:history="1">
        <w:r>
          <w:rPr>
            <w:rFonts w:ascii="仿宋" w:eastAsia="仿宋" w:hAnsi="仿宋" w:cs="仿宋" w:hint="eastAsia"/>
            <w:lang w:eastAsia="zh-CN"/>
          </w:rPr>
          <w:t>(四)、定期检查与评估</w:t>
        </w:r>
        <w:r>
          <w:tab/>
        </w:r>
        <w:r>
          <w:fldChar w:fldCharType="begin"/>
        </w:r>
        <w:r>
          <w:instrText xml:space="preserve"> PAGEREF _Toc20920 \h </w:instrText>
        </w:r>
        <w:r>
          <w:fldChar w:fldCharType="separate"/>
        </w:r>
        <w:r>
          <w:t>22</w:t>
        </w:r>
        <w:r>
          <w:fldChar w:fldCharType="end"/>
        </w:r>
      </w:hyperlink>
    </w:p>
    <w:p>
      <w:pPr>
        <w:pStyle w:val="TOC1"/>
        <w:tabs>
          <w:tab w:val="right" w:leader="dot" w:pos="8306"/>
        </w:tabs>
      </w:pPr>
      <w:hyperlink w:anchor="_Toc31661" w:history="1">
        <w:r>
          <w:rPr>
            <w:rFonts w:ascii="仿宋" w:eastAsia="仿宋" w:hAnsi="仿宋" w:cs="仿宋" w:hint="eastAsia"/>
            <w:lang w:eastAsia="zh-CN"/>
          </w:rPr>
          <w:t>五、危机管理与应急响应</w:t>
        </w:r>
        <w:r>
          <w:tab/>
        </w:r>
        <w:r>
          <w:fldChar w:fldCharType="begin"/>
        </w:r>
        <w:r>
          <w:instrText xml:space="preserve"> PAGEREF _Toc31661 \h </w:instrText>
        </w:r>
        <w:r>
          <w:fldChar w:fldCharType="separate"/>
        </w:r>
        <w:r>
          <w:t>23</w:t>
        </w:r>
        <w:r>
          <w:fldChar w:fldCharType="end"/>
        </w:r>
      </w:hyperlink>
    </w:p>
    <w:p>
      <w:pPr>
        <w:pStyle w:val="TOC2"/>
        <w:tabs>
          <w:tab w:val="right" w:leader="dot" w:pos="8306"/>
        </w:tabs>
      </w:pPr>
      <w:hyperlink w:anchor="_Toc542" w:history="1">
        <w:r>
          <w:rPr>
            <w:rFonts w:ascii="仿宋" w:eastAsia="仿宋" w:hAnsi="仿宋" w:cs="仿宋" w:hint="eastAsia"/>
            <w:lang w:eastAsia="zh-CN"/>
          </w:rPr>
          <w:t>(一)、危机管理计划制定</w:t>
        </w:r>
        <w:r>
          <w:tab/>
        </w:r>
        <w:r>
          <w:fldChar w:fldCharType="begin"/>
        </w:r>
        <w:r>
          <w:instrText xml:space="preserve"> PAGEREF _Toc542 \h </w:instrText>
        </w:r>
        <w:r>
          <w:fldChar w:fldCharType="separate"/>
        </w:r>
        <w:r>
          <w:t>23</w:t>
        </w:r>
        <w:r>
          <w:fldChar w:fldCharType="end"/>
        </w:r>
      </w:hyperlink>
    </w:p>
    <w:p>
      <w:pPr>
        <w:pStyle w:val="TOC2"/>
        <w:tabs>
          <w:tab w:val="right" w:leader="dot" w:pos="8306"/>
        </w:tabs>
      </w:pPr>
      <w:hyperlink w:anchor="_Toc10641" w:history="1">
        <w:r>
          <w:rPr>
            <w:rFonts w:ascii="仿宋" w:eastAsia="仿宋" w:hAnsi="仿宋" w:cs="仿宋" w:hint="eastAsia"/>
            <w:lang w:eastAsia="zh-CN"/>
          </w:rPr>
          <w:t>(二)、应急响应流程</w:t>
        </w:r>
        <w:r>
          <w:tab/>
        </w:r>
        <w:r>
          <w:fldChar w:fldCharType="begin"/>
        </w:r>
        <w:r>
          <w:instrText xml:space="preserve"> PAGEREF _Toc10641 \h </w:instrText>
        </w:r>
        <w:r>
          <w:fldChar w:fldCharType="separate"/>
        </w:r>
        <w:r>
          <w:t>24</w:t>
        </w:r>
        <w:r>
          <w:fldChar w:fldCharType="end"/>
        </w:r>
      </w:hyperlink>
    </w:p>
    <w:p>
      <w:pPr>
        <w:pStyle w:val="TOC2"/>
        <w:tabs>
          <w:tab w:val="right" w:leader="dot" w:pos="8306"/>
        </w:tabs>
      </w:pPr>
      <w:hyperlink w:anchor="_Toc27606" w:history="1">
        <w:r>
          <w:rPr>
            <w:rFonts w:ascii="仿宋" w:eastAsia="仿宋" w:hAnsi="仿宋" w:cs="仿宋" w:hint="eastAsia"/>
            <w:lang w:eastAsia="zh-CN"/>
          </w:rPr>
          <w:t>(三)、危机公关与舆情管理</w:t>
        </w:r>
        <w:r>
          <w:tab/>
        </w:r>
        <w:r>
          <w:fldChar w:fldCharType="begin"/>
        </w:r>
        <w:r>
          <w:instrText xml:space="preserve"> PAGEREF _Toc27606 \h </w:instrText>
        </w:r>
        <w:r>
          <w:fldChar w:fldCharType="separate"/>
        </w:r>
        <w:r>
          <w:t>25</w:t>
        </w:r>
        <w:r>
          <w:fldChar w:fldCharType="end"/>
        </w:r>
      </w:hyperlink>
    </w:p>
    <w:p>
      <w:pPr>
        <w:pStyle w:val="TOC2"/>
        <w:tabs>
          <w:tab w:val="right" w:leader="dot" w:pos="8306"/>
        </w:tabs>
      </w:pPr>
      <w:hyperlink w:anchor="_Toc89" w:history="1">
        <w:r>
          <w:rPr>
            <w:rFonts w:ascii="仿宋" w:eastAsia="仿宋" w:hAnsi="仿宋" w:cs="仿宋" w:hint="eastAsia"/>
            <w:lang w:eastAsia="zh-CN"/>
          </w:rPr>
          <w:t>(四)、事故调查与报告</w:t>
        </w:r>
        <w:r>
          <w:tab/>
        </w:r>
        <w:r>
          <w:fldChar w:fldCharType="begin"/>
        </w:r>
        <w:r>
          <w:instrText xml:space="preserve"> PAGEREF _Toc89 \h </w:instrText>
        </w:r>
        <w:r>
          <w:fldChar w:fldCharType="separate"/>
        </w:r>
        <w:r>
          <w:t>26</w:t>
        </w:r>
        <w:r>
          <w:fldChar w:fldCharType="end"/>
        </w:r>
      </w:hyperlink>
    </w:p>
    <w:p>
      <w:pPr>
        <w:pStyle w:val="TOC1"/>
        <w:tabs>
          <w:tab w:val="right" w:leader="dot" w:pos="8306"/>
        </w:tabs>
      </w:pPr>
      <w:hyperlink w:anchor="_Toc24906" w:history="1">
        <w:r>
          <w:rPr>
            <w:rFonts w:ascii="仿宋" w:eastAsia="仿宋" w:hAnsi="仿宋" w:cs="仿宋" w:hint="eastAsia"/>
            <w:lang w:eastAsia="zh-CN"/>
          </w:rPr>
          <w:t>六、合作伙伴关系管理</w:t>
        </w:r>
        <w:r>
          <w:tab/>
        </w:r>
        <w:r>
          <w:fldChar w:fldCharType="begin"/>
        </w:r>
        <w:r>
          <w:instrText xml:space="preserve"> PAGEREF _Toc24906 \h </w:instrText>
        </w:r>
        <w:r>
          <w:fldChar w:fldCharType="separate"/>
        </w:r>
        <w:r>
          <w:t>27</w:t>
        </w:r>
        <w:r>
          <w:fldChar w:fldCharType="end"/>
        </w:r>
      </w:hyperlink>
    </w:p>
    <w:p>
      <w:pPr>
        <w:pStyle w:val="TOC2"/>
        <w:tabs>
          <w:tab w:val="right" w:leader="dot" w:pos="8306"/>
        </w:tabs>
      </w:pPr>
      <w:hyperlink w:anchor="_Toc4532" w:history="1">
        <w:r>
          <w:rPr>
            <w:rFonts w:ascii="仿宋" w:eastAsia="仿宋" w:hAnsi="仿宋" w:cs="仿宋" w:hint="eastAsia"/>
            <w:lang w:eastAsia="zh-CN"/>
          </w:rPr>
          <w:t>(一)、合作伙伴选择与评估</w:t>
        </w:r>
        <w:r>
          <w:tab/>
        </w:r>
        <w:r>
          <w:fldChar w:fldCharType="begin"/>
        </w:r>
        <w:r>
          <w:instrText xml:space="preserve"> PAGEREF _Toc4532 \h </w:instrText>
        </w:r>
        <w:r>
          <w:fldChar w:fldCharType="separate"/>
        </w:r>
        <w:r>
          <w:t>27</w:t>
        </w:r>
        <w:r>
          <w:fldChar w:fldCharType="end"/>
        </w:r>
      </w:hyperlink>
    </w:p>
    <w:p>
      <w:pPr>
        <w:pStyle w:val="TOC2"/>
        <w:tabs>
          <w:tab w:val="right" w:leader="dot" w:pos="8306"/>
        </w:tabs>
      </w:pPr>
      <w:hyperlink w:anchor="_Toc15026" w:history="1">
        <w:r>
          <w:rPr>
            <w:rFonts w:ascii="仿宋" w:eastAsia="仿宋" w:hAnsi="仿宋" w:cs="仿宋" w:hint="eastAsia"/>
            <w:lang w:eastAsia="zh-CN"/>
          </w:rPr>
          <w:t>(二)、合作伙伴协议与合同管理</w:t>
        </w:r>
        <w:r>
          <w:tab/>
        </w:r>
        <w:r>
          <w:fldChar w:fldCharType="begin"/>
        </w:r>
        <w:r>
          <w:instrText xml:space="preserve"> PAGEREF _Toc15026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23" w:history="1">
        <w:r>
          <w:rPr>
            <w:rFonts w:ascii="仿宋" w:eastAsia="仿宋" w:hAnsi="仿宋" w:cs="仿宋" w:hint="eastAsia"/>
            <w:lang w:eastAsia="zh-CN"/>
          </w:rPr>
          <w:t>(三)、风险共担与利益共享机制</w:t>
        </w:r>
        <w:r>
          <w:tab/>
        </w:r>
        <w:r>
          <w:fldChar w:fldCharType="begin"/>
        </w:r>
        <w:r>
          <w:instrText xml:space="preserve"> PAGEREF _Toc13623 \h </w:instrText>
        </w:r>
        <w:r>
          <w:fldChar w:fldCharType="separate"/>
        </w:r>
        <w:r>
          <w:t>29</w:t>
        </w:r>
        <w:r>
          <w:fldChar w:fldCharType="end"/>
        </w:r>
      </w:hyperlink>
    </w:p>
    <w:p>
      <w:pPr>
        <w:pStyle w:val="TOC2"/>
        <w:tabs>
          <w:tab w:val="right" w:leader="dot" w:pos="8306"/>
        </w:tabs>
      </w:pPr>
      <w:hyperlink w:anchor="_Toc14493" w:history="1">
        <w:r>
          <w:rPr>
            <w:rFonts w:ascii="仿宋" w:eastAsia="仿宋" w:hAnsi="仿宋" w:cs="仿宋" w:hint="eastAsia"/>
            <w:lang w:eastAsia="zh-CN"/>
          </w:rPr>
          <w:t>(四)、定期合作评估与调整</w:t>
        </w:r>
        <w:r>
          <w:tab/>
        </w:r>
        <w:r>
          <w:fldChar w:fldCharType="begin"/>
        </w:r>
        <w:r>
          <w:instrText xml:space="preserve"> PAGEREF _Toc14493 \h </w:instrText>
        </w:r>
        <w:r>
          <w:fldChar w:fldCharType="separate"/>
        </w:r>
        <w:r>
          <w:t>30</w:t>
        </w:r>
        <w:r>
          <w:fldChar w:fldCharType="end"/>
        </w:r>
      </w:hyperlink>
    </w:p>
    <w:p>
      <w:pPr>
        <w:pStyle w:val="TOC1"/>
        <w:tabs>
          <w:tab w:val="right" w:leader="dot" w:pos="8306"/>
        </w:tabs>
      </w:pPr>
      <w:hyperlink w:anchor="_Toc6969" w:history="1">
        <w:r>
          <w:rPr>
            <w:rFonts w:ascii="仿宋" w:eastAsia="仿宋" w:hAnsi="仿宋" w:cs="仿宋" w:hint="eastAsia"/>
            <w:lang w:eastAsia="zh-CN"/>
          </w:rPr>
          <w:t>七、质量管理与监督</w:t>
        </w:r>
        <w:r>
          <w:tab/>
        </w:r>
        <w:r>
          <w:fldChar w:fldCharType="begin"/>
        </w:r>
        <w:r>
          <w:instrText xml:space="preserve"> PAGEREF _Toc6969 \h </w:instrText>
        </w:r>
        <w:r>
          <w:fldChar w:fldCharType="separate"/>
        </w:r>
        <w:r>
          <w:t>31</w:t>
        </w:r>
        <w:r>
          <w:fldChar w:fldCharType="end"/>
        </w:r>
      </w:hyperlink>
    </w:p>
    <w:p>
      <w:pPr>
        <w:pStyle w:val="TOC2"/>
        <w:tabs>
          <w:tab w:val="right" w:leader="dot" w:pos="8306"/>
        </w:tabs>
      </w:pPr>
      <w:hyperlink w:anchor="_Toc7146" w:history="1">
        <w:r>
          <w:rPr>
            <w:rFonts w:ascii="仿宋" w:eastAsia="仿宋" w:hAnsi="仿宋" w:cs="仿宋" w:hint="eastAsia"/>
            <w:lang w:eastAsia="zh-CN"/>
          </w:rPr>
          <w:t>(一)、质量管理原则</w:t>
        </w:r>
        <w:r>
          <w:tab/>
        </w:r>
        <w:r>
          <w:fldChar w:fldCharType="begin"/>
        </w:r>
        <w:r>
          <w:instrText xml:space="preserve"> PAGEREF _Toc7146 \h </w:instrText>
        </w:r>
        <w:r>
          <w:fldChar w:fldCharType="separate"/>
        </w:r>
        <w:r>
          <w:t>31</w:t>
        </w:r>
        <w:r>
          <w:fldChar w:fldCharType="end"/>
        </w:r>
      </w:hyperlink>
    </w:p>
    <w:p>
      <w:pPr>
        <w:pStyle w:val="TOC2"/>
        <w:tabs>
          <w:tab w:val="right" w:leader="dot" w:pos="8306"/>
        </w:tabs>
      </w:pPr>
      <w:hyperlink w:anchor="_Toc4989" w:history="1">
        <w:r>
          <w:rPr>
            <w:rFonts w:ascii="仿宋" w:eastAsia="仿宋" w:hAnsi="仿宋" w:cs="仿宋" w:hint="eastAsia"/>
            <w:lang w:eastAsia="zh-CN"/>
          </w:rPr>
          <w:t>(二)、质量控制措施</w:t>
        </w:r>
        <w:r>
          <w:tab/>
        </w:r>
        <w:r>
          <w:fldChar w:fldCharType="begin"/>
        </w:r>
        <w:r>
          <w:instrText xml:space="preserve"> PAGEREF _Toc4989 \h </w:instrText>
        </w:r>
        <w:r>
          <w:fldChar w:fldCharType="separate"/>
        </w:r>
        <w:r>
          <w:t>33</w:t>
        </w:r>
        <w:r>
          <w:fldChar w:fldCharType="end"/>
        </w:r>
      </w:hyperlink>
    </w:p>
    <w:p>
      <w:pPr>
        <w:pStyle w:val="TOC2"/>
        <w:tabs>
          <w:tab w:val="right" w:leader="dot" w:pos="8306"/>
        </w:tabs>
      </w:pPr>
      <w:hyperlink w:anchor="_Toc9790" w:history="1">
        <w:r>
          <w:rPr>
            <w:rFonts w:ascii="仿宋" w:eastAsia="仿宋" w:hAnsi="仿宋" w:cs="仿宋" w:hint="eastAsia"/>
            <w:lang w:eastAsia="zh-CN"/>
          </w:rPr>
          <w:t>(三)、监督与评估机制</w:t>
        </w:r>
        <w:r>
          <w:tab/>
        </w:r>
        <w:r>
          <w:fldChar w:fldCharType="begin"/>
        </w:r>
        <w:r>
          <w:instrText xml:space="preserve"> PAGEREF _Toc9790 \h </w:instrText>
        </w:r>
        <w:r>
          <w:fldChar w:fldCharType="separate"/>
        </w:r>
        <w:r>
          <w:t>34</w:t>
        </w:r>
        <w:r>
          <w:fldChar w:fldCharType="end"/>
        </w:r>
      </w:hyperlink>
    </w:p>
    <w:p>
      <w:pPr>
        <w:pStyle w:val="TOC2"/>
        <w:tabs>
          <w:tab w:val="right" w:leader="dot" w:pos="8306"/>
        </w:tabs>
      </w:pPr>
      <w:hyperlink w:anchor="_Toc3641" w:history="1">
        <w:r>
          <w:rPr>
            <w:rFonts w:ascii="仿宋" w:eastAsia="仿宋" w:hAnsi="仿宋" w:cs="仿宋" w:hint="eastAsia"/>
            <w:lang w:eastAsia="zh-CN"/>
          </w:rPr>
          <w:t>(四)、持续改进与反馈</w:t>
        </w:r>
        <w:r>
          <w:tab/>
        </w:r>
        <w:r>
          <w:fldChar w:fldCharType="begin"/>
        </w:r>
        <w:r>
          <w:instrText xml:space="preserve"> PAGEREF _Toc3641 \h </w:instrText>
        </w:r>
        <w:r>
          <w:fldChar w:fldCharType="separate"/>
        </w:r>
        <w:r>
          <w:t>36</w:t>
        </w:r>
        <w:r>
          <w:fldChar w:fldCharType="end"/>
        </w:r>
      </w:hyperlink>
    </w:p>
    <w:p>
      <w:pPr>
        <w:pStyle w:val="TOC1"/>
        <w:tabs>
          <w:tab w:val="right" w:leader="dot" w:pos="8306"/>
        </w:tabs>
      </w:pPr>
      <w:hyperlink w:anchor="_Toc3968" w:history="1">
        <w:r>
          <w:rPr>
            <w:rFonts w:ascii="仿宋" w:eastAsia="仿宋" w:hAnsi="仿宋" w:cs="仿宋" w:hint="eastAsia"/>
            <w:lang w:eastAsia="zh-CN"/>
          </w:rPr>
          <w:t>八、科技创新与研发</w:t>
        </w:r>
        <w:r>
          <w:tab/>
        </w:r>
        <w:r>
          <w:fldChar w:fldCharType="begin"/>
        </w:r>
        <w:r>
          <w:instrText xml:space="preserve"> PAGEREF _Toc3968 \h </w:instrText>
        </w:r>
        <w:r>
          <w:fldChar w:fldCharType="separate"/>
        </w:r>
        <w:r>
          <w:t>39</w:t>
        </w:r>
        <w:r>
          <w:fldChar w:fldCharType="end"/>
        </w:r>
      </w:hyperlink>
    </w:p>
    <w:p>
      <w:pPr>
        <w:pStyle w:val="TOC2"/>
        <w:tabs>
          <w:tab w:val="right" w:leader="dot" w:pos="8306"/>
        </w:tabs>
      </w:pPr>
      <w:hyperlink w:anchor="_Toc21045" w:history="1">
        <w:r>
          <w:rPr>
            <w:rFonts w:ascii="仿宋" w:eastAsia="仿宋" w:hAnsi="仿宋" w:cs="仿宋" w:hint="eastAsia"/>
            <w:lang w:eastAsia="zh-CN"/>
          </w:rPr>
          <w:t>(一)、科技创新战略规划</w:t>
        </w:r>
        <w:r>
          <w:tab/>
        </w:r>
        <w:r>
          <w:fldChar w:fldCharType="begin"/>
        </w:r>
        <w:r>
          <w:instrText xml:space="preserve"> PAGEREF _Toc21045 \h </w:instrText>
        </w:r>
        <w:r>
          <w:fldChar w:fldCharType="separate"/>
        </w:r>
        <w:r>
          <w:t>39</w:t>
        </w:r>
        <w:r>
          <w:fldChar w:fldCharType="end"/>
        </w:r>
      </w:hyperlink>
    </w:p>
    <w:p>
      <w:pPr>
        <w:pStyle w:val="TOC2"/>
        <w:tabs>
          <w:tab w:val="right" w:leader="dot" w:pos="8306"/>
        </w:tabs>
      </w:pPr>
      <w:hyperlink w:anchor="_Toc8164" w:history="1">
        <w:r>
          <w:rPr>
            <w:rFonts w:ascii="仿宋" w:eastAsia="仿宋" w:hAnsi="仿宋" w:cs="仿宋" w:hint="eastAsia"/>
            <w:lang w:eastAsia="zh-CN"/>
          </w:rPr>
          <w:t>(二)、研发团队建设</w:t>
        </w:r>
        <w:r>
          <w:tab/>
        </w:r>
        <w:r>
          <w:fldChar w:fldCharType="begin"/>
        </w:r>
        <w:r>
          <w:instrText xml:space="preserve"> PAGEREF _Toc8164 \h </w:instrText>
        </w:r>
        <w:r>
          <w:fldChar w:fldCharType="separate"/>
        </w:r>
        <w:r>
          <w:t>40</w:t>
        </w:r>
        <w:r>
          <w:fldChar w:fldCharType="end"/>
        </w:r>
      </w:hyperlink>
    </w:p>
    <w:p>
      <w:pPr>
        <w:pStyle w:val="TOC2"/>
        <w:tabs>
          <w:tab w:val="right" w:leader="dot" w:pos="8306"/>
        </w:tabs>
      </w:pPr>
      <w:hyperlink w:anchor="_Toc31009" w:history="1">
        <w:r>
          <w:rPr>
            <w:rFonts w:ascii="仿宋" w:eastAsia="仿宋" w:hAnsi="仿宋" w:cs="仿宋" w:hint="eastAsia"/>
            <w:lang w:eastAsia="zh-CN"/>
          </w:rPr>
          <w:t>(三)、知识产权保护机制</w:t>
        </w:r>
        <w:r>
          <w:tab/>
        </w:r>
        <w:r>
          <w:fldChar w:fldCharType="begin"/>
        </w:r>
        <w:r>
          <w:instrText xml:space="preserve"> PAGEREF _Toc31009 \h </w:instrText>
        </w:r>
        <w:r>
          <w:fldChar w:fldCharType="separate"/>
        </w:r>
        <w:r>
          <w:t>41</w:t>
        </w:r>
        <w:r>
          <w:fldChar w:fldCharType="end"/>
        </w:r>
      </w:hyperlink>
    </w:p>
    <w:p>
      <w:pPr>
        <w:pStyle w:val="TOC2"/>
        <w:tabs>
          <w:tab w:val="right" w:leader="dot" w:pos="8306"/>
        </w:tabs>
      </w:pPr>
      <w:hyperlink w:anchor="_Toc23425" w:history="1">
        <w:r>
          <w:rPr>
            <w:rFonts w:ascii="仿宋" w:eastAsia="仿宋" w:hAnsi="仿宋" w:cs="仿宋" w:hint="eastAsia"/>
            <w:lang w:eastAsia="zh-CN"/>
          </w:rPr>
          <w:t>(四)、技术引进与应用</w:t>
        </w:r>
        <w:r>
          <w:tab/>
        </w:r>
        <w:r>
          <w:fldChar w:fldCharType="begin"/>
        </w:r>
        <w:r>
          <w:instrText xml:space="preserve"> PAGEREF _Toc23425 \h </w:instrText>
        </w:r>
        <w:r>
          <w:fldChar w:fldCharType="separate"/>
        </w:r>
        <w:r>
          <w:t>43</w:t>
        </w:r>
        <w:r>
          <w:fldChar w:fldCharType="end"/>
        </w:r>
      </w:hyperlink>
    </w:p>
    <w:p>
      <w:pPr>
        <w:pStyle w:val="TOC1"/>
        <w:tabs>
          <w:tab w:val="right" w:leader="dot" w:pos="8306"/>
        </w:tabs>
      </w:pPr>
      <w:hyperlink w:anchor="_Toc2891" w:history="1">
        <w:r>
          <w:rPr>
            <w:rFonts w:ascii="仿宋" w:eastAsia="仿宋" w:hAnsi="仿宋" w:cs="仿宋" w:hint="eastAsia"/>
            <w:lang w:eastAsia="zh-CN"/>
          </w:rPr>
          <w:t>九、危机管理与应急响应</w:t>
        </w:r>
        <w:r>
          <w:tab/>
        </w:r>
        <w:r>
          <w:fldChar w:fldCharType="begin"/>
        </w:r>
        <w:r>
          <w:instrText xml:space="preserve"> PAGEREF _Toc2891 \h </w:instrText>
        </w:r>
        <w:r>
          <w:fldChar w:fldCharType="separate"/>
        </w:r>
        <w:r>
          <w:t>44</w:t>
        </w:r>
        <w:r>
          <w:fldChar w:fldCharType="end"/>
        </w:r>
      </w:hyperlink>
    </w:p>
    <w:p>
      <w:pPr>
        <w:pStyle w:val="TOC2"/>
        <w:tabs>
          <w:tab w:val="right" w:leader="dot" w:pos="8306"/>
        </w:tabs>
      </w:pPr>
      <w:hyperlink w:anchor="_Toc21400" w:history="1">
        <w:r>
          <w:rPr>
            <w:rFonts w:ascii="仿宋" w:eastAsia="仿宋" w:hAnsi="仿宋" w:cs="仿宋" w:hint="eastAsia"/>
            <w:lang w:eastAsia="zh-CN"/>
          </w:rPr>
          <w:t>(一)、危机预警机制</w:t>
        </w:r>
        <w:r>
          <w:tab/>
        </w:r>
        <w:r>
          <w:fldChar w:fldCharType="begin"/>
        </w:r>
        <w:r>
          <w:instrText xml:space="preserve"> PAGEREF _Toc21400 \h </w:instrText>
        </w:r>
        <w:r>
          <w:fldChar w:fldCharType="separate"/>
        </w:r>
        <w:r>
          <w:t>44</w:t>
        </w:r>
        <w:r>
          <w:fldChar w:fldCharType="end"/>
        </w:r>
      </w:hyperlink>
    </w:p>
    <w:p>
      <w:pPr>
        <w:pStyle w:val="TOC2"/>
        <w:tabs>
          <w:tab w:val="right" w:leader="dot" w:pos="8306"/>
        </w:tabs>
      </w:pPr>
      <w:hyperlink w:anchor="_Toc7778" w:history="1">
        <w:r>
          <w:rPr>
            <w:rFonts w:ascii="仿宋" w:eastAsia="仿宋" w:hAnsi="仿宋" w:cs="仿宋" w:hint="eastAsia"/>
            <w:lang w:eastAsia="zh-CN"/>
          </w:rPr>
          <w:t>(二)、应急预案与演练</w:t>
        </w:r>
        <w:r>
          <w:tab/>
        </w:r>
        <w:r>
          <w:fldChar w:fldCharType="begin"/>
        </w:r>
        <w:r>
          <w:instrText xml:space="preserve"> PAGEREF _Toc7778 \h </w:instrText>
        </w:r>
        <w:r>
          <w:fldChar w:fldCharType="separate"/>
        </w:r>
        <w:r>
          <w:t>45</w:t>
        </w:r>
        <w:r>
          <w:fldChar w:fldCharType="end"/>
        </w:r>
      </w:hyperlink>
    </w:p>
    <w:p>
      <w:pPr>
        <w:pStyle w:val="TOC2"/>
        <w:tabs>
          <w:tab w:val="right" w:leader="dot" w:pos="8306"/>
        </w:tabs>
      </w:pPr>
      <w:hyperlink w:anchor="_Toc4837" w:history="1">
        <w:r>
          <w:rPr>
            <w:rFonts w:ascii="仿宋" w:eastAsia="仿宋" w:hAnsi="仿宋" w:cs="仿宋" w:hint="eastAsia"/>
            <w:lang w:eastAsia="zh-CN"/>
          </w:rPr>
          <w:t>(三)、公关与舆情管理</w:t>
        </w:r>
        <w:r>
          <w:tab/>
        </w:r>
        <w:r>
          <w:fldChar w:fldCharType="begin"/>
        </w:r>
        <w:r>
          <w:instrText xml:space="preserve"> PAGEREF _Toc4837 \h </w:instrText>
        </w:r>
        <w:r>
          <w:fldChar w:fldCharType="separate"/>
        </w:r>
        <w:r>
          <w:t>46</w:t>
        </w:r>
        <w:r>
          <w:fldChar w:fldCharType="end"/>
        </w:r>
      </w:hyperlink>
    </w:p>
    <w:p>
      <w:pPr>
        <w:pStyle w:val="TOC2"/>
        <w:tabs>
          <w:tab w:val="right" w:leader="dot" w:pos="8306"/>
        </w:tabs>
      </w:pPr>
      <w:hyperlink w:anchor="_Toc14053" w:history="1">
        <w:r>
          <w:rPr>
            <w:rFonts w:ascii="仿宋" w:eastAsia="仿宋" w:hAnsi="仿宋" w:cs="仿宋" w:hint="eastAsia"/>
            <w:lang w:eastAsia="zh-CN"/>
          </w:rPr>
          <w:t>(四)、危机后期修复与改进</w:t>
        </w:r>
        <w:r>
          <w:tab/>
        </w:r>
        <w:r>
          <w:fldChar w:fldCharType="begin"/>
        </w:r>
        <w:r>
          <w:instrText xml:space="preserve"> PAGEREF _Toc14053 \h </w:instrText>
        </w:r>
        <w:r>
          <w:fldChar w:fldCharType="separate"/>
        </w:r>
        <w:r>
          <w:t>48</w:t>
        </w:r>
        <w:r>
          <w:fldChar w:fldCharType="end"/>
        </w:r>
      </w:hyperlink>
    </w:p>
    <w:p>
      <w:pPr>
        <w:pStyle w:val="TOC1"/>
        <w:tabs>
          <w:tab w:val="right" w:leader="dot" w:pos="8306"/>
        </w:tabs>
      </w:pPr>
      <w:hyperlink w:anchor="_Toc1467" w:history="1">
        <w:r>
          <w:rPr>
            <w:rFonts w:ascii="仿宋" w:eastAsia="仿宋" w:hAnsi="仿宋" w:cs="仿宋" w:hint="eastAsia"/>
            <w:lang w:eastAsia="zh-CN"/>
          </w:rPr>
          <w:t>十、合规与风险管理</w:t>
        </w:r>
        <w:r>
          <w:tab/>
        </w:r>
        <w:r>
          <w:fldChar w:fldCharType="begin"/>
        </w:r>
        <w:r>
          <w:instrText xml:space="preserve"> PAGEREF _Toc1467 \h </w:instrText>
        </w:r>
        <w:r>
          <w:fldChar w:fldCharType="separate"/>
        </w:r>
        <w:r>
          <w:t>50</w:t>
        </w:r>
        <w:r>
          <w:fldChar w:fldCharType="end"/>
        </w:r>
      </w:hyperlink>
    </w:p>
    <w:p>
      <w:pPr>
        <w:pStyle w:val="TOC2"/>
        <w:tabs>
          <w:tab w:val="right" w:leader="dot" w:pos="8306"/>
        </w:tabs>
      </w:pPr>
      <w:hyperlink w:anchor="_Toc27242" w:history="1">
        <w:r>
          <w:rPr>
            <w:rFonts w:ascii="仿宋" w:eastAsia="仿宋" w:hAnsi="仿宋" w:cs="仿宋" w:hint="eastAsia"/>
            <w:lang w:eastAsia="zh-CN"/>
          </w:rPr>
          <w:t>(一)、法律法规合规体系</w:t>
        </w:r>
        <w:r>
          <w:tab/>
        </w:r>
        <w:r>
          <w:fldChar w:fldCharType="begin"/>
        </w:r>
        <w:r>
          <w:instrText xml:space="preserve"> PAGEREF _Toc27242 \h </w:instrText>
        </w:r>
        <w:r>
          <w:fldChar w:fldCharType="separate"/>
        </w:r>
        <w:r>
          <w:t>50</w:t>
        </w:r>
        <w:r>
          <w:fldChar w:fldCharType="end"/>
        </w:r>
      </w:hyperlink>
    </w:p>
    <w:p>
      <w:pPr>
        <w:pStyle w:val="TOC2"/>
        <w:tabs>
          <w:tab w:val="right" w:leader="dot" w:pos="8306"/>
        </w:tabs>
      </w:pPr>
      <w:hyperlink w:anchor="_Toc951" w:history="1">
        <w:r>
          <w:rPr>
            <w:rFonts w:ascii="仿宋" w:eastAsia="仿宋" w:hAnsi="仿宋" w:cs="仿宋" w:hint="eastAsia"/>
            <w:lang w:eastAsia="zh-CN"/>
          </w:rPr>
          <w:t>(二)、内部控制与风险评估</w:t>
        </w:r>
        <w:r>
          <w:tab/>
        </w:r>
        <w:r>
          <w:fldChar w:fldCharType="begin"/>
        </w:r>
        <w:r>
          <w:instrText xml:space="preserve"> PAGEREF _Toc951 \h </w:instrText>
        </w:r>
        <w:r>
          <w:fldChar w:fldCharType="separate"/>
        </w:r>
        <w:r>
          <w:t>51</w:t>
        </w:r>
        <w:r>
          <w:fldChar w:fldCharType="end"/>
        </w:r>
      </w:hyperlink>
    </w:p>
    <w:p>
      <w:pPr>
        <w:pStyle w:val="TOC2"/>
        <w:tabs>
          <w:tab w:val="right" w:leader="dot" w:pos="8306"/>
        </w:tabs>
      </w:pPr>
      <w:hyperlink w:anchor="_Toc28914" w:history="1">
        <w:r>
          <w:rPr>
            <w:rFonts w:ascii="仿宋" w:eastAsia="仿宋" w:hAnsi="仿宋" w:cs="仿宋" w:hint="eastAsia"/>
            <w:lang w:eastAsia="zh-CN"/>
          </w:rPr>
          <w:t>(三)、合规培训与执行</w:t>
        </w:r>
        <w:r>
          <w:tab/>
        </w:r>
        <w:r>
          <w:fldChar w:fldCharType="begin"/>
        </w:r>
        <w:r>
          <w:instrText xml:space="preserve"> PAGEREF _Toc28914 \h </w:instrText>
        </w:r>
        <w:r>
          <w:fldChar w:fldCharType="separate"/>
        </w:r>
        <w:r>
          <w:t>52</w:t>
        </w:r>
        <w:r>
          <w:fldChar w:fldCharType="end"/>
        </w:r>
      </w:hyperlink>
    </w:p>
    <w:p>
      <w:pPr>
        <w:pStyle w:val="TOC2"/>
        <w:tabs>
          <w:tab w:val="right" w:leader="dot" w:pos="8306"/>
        </w:tabs>
      </w:pPr>
      <w:hyperlink w:anchor="_Toc4170" w:history="1">
        <w:r>
          <w:rPr>
            <w:rFonts w:ascii="仿宋" w:eastAsia="仿宋" w:hAnsi="仿宋" w:cs="仿宋" w:hint="eastAsia"/>
            <w:lang w:eastAsia="zh-CN"/>
          </w:rPr>
          <w:t>(四)、合规监测与修正机制</w:t>
        </w:r>
        <w:r>
          <w:tab/>
        </w:r>
        <w:r>
          <w:fldChar w:fldCharType="begin"/>
        </w:r>
        <w:r>
          <w:instrText xml:space="preserve"> PAGEREF _Toc4170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146"/>
      <w:r>
        <w:rPr>
          <w:rFonts w:ascii="仿宋" w:eastAsia="仿宋" w:hAnsi="仿宋" w:cs="仿宋" w:hint="eastAsia"/>
          <w:sz w:val="28"/>
          <w:lang w:eastAsia="zh-CN"/>
        </w:rPr>
        <w:t>一、大功率激光传输石英光纤项目概论</w:t>
      </w:r>
      <w:bookmarkEnd w:id="2"/>
    </w:p>
    <w:p>
      <w:pPr>
        <w:pStyle w:val="Heading2"/>
        <w:rPr>
          <w:rFonts w:ascii="仿宋" w:eastAsia="仿宋" w:hAnsi="仿宋" w:cs="仿宋" w:hint="eastAsia"/>
          <w:lang w:eastAsia="zh-CN"/>
        </w:rPr>
      </w:pPr>
      <w:bookmarkStart w:id="3" w:name="_Toc31985"/>
      <w:r>
        <w:rPr>
          <w:rFonts w:ascii="仿宋" w:eastAsia="仿宋" w:hAnsi="仿宋" w:cs="仿宋" w:hint="eastAsia"/>
          <w:lang w:eastAsia="zh-CN"/>
        </w:rPr>
        <w:t>(一)、创新计划及大功率激光传输石英光纤项目性质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XX大功率激光传输石英光纤项目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大功率激光传输石英光纤项目建设性质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大功率激光传输石英光纤项目为新建大功率激光传输石英光纤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31809"/>
      <w:r>
        <w:rPr>
          <w:rFonts w:ascii="仿宋" w:eastAsia="仿宋" w:hAnsi="仿宋" w:cs="仿宋" w:hint="eastAsia"/>
          <w:sz w:val="28"/>
          <w:lang w:eastAsia="zh-CN"/>
        </w:rPr>
        <w:t>(二)、主管单位与大功率激光传输石英光纤项目执行方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14403"/>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9113"/>
      <w:r>
        <w:rPr>
          <w:rFonts w:ascii="仿宋" w:eastAsia="仿宋" w:hAnsi="仿宋" w:cs="仿宋" w:hint="eastAsia"/>
          <w:sz w:val="28"/>
          <w:lang w:eastAsia="zh-CN"/>
        </w:rPr>
        <w:t>(四)、大功率激光传输石英光纤项目提出背景和合理性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大功率激光传输石英光纤项目背景分析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大功率激光传输石英光纤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大功率激光传输石英光纤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大功率激光传输石英光纤项目中取得显著的业绩。大功率激光传输石英光纤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激光传输石英光纤项目提出之前，公司进行了全面的市场调研和前期验证工作。这包括对潜在市场的需求分析、竞争对手的情报搜集、潜在客户的反馈等。通过这些工作，我们确信大功率激光传输石英光纤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大功率激光传输石英光纤项目提出起到了指导作用。大功率激光传输石英光纤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23543"/>
      <w:r>
        <w:rPr>
          <w:rFonts w:ascii="仿宋" w:eastAsia="仿宋" w:hAnsi="仿宋" w:cs="仿宋" w:hint="eastAsia"/>
          <w:sz w:val="28"/>
          <w:lang w:eastAsia="zh-CN"/>
        </w:rPr>
        <w:t>(五)、大功率激光传输石英光纤项目选址和土地综合评估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选址于xxx区，该区地理位置优越，便于物流和人员流动。地处交通枢纽，对于物资运输和市场覆盖都有明显的优势。同时，该区自然环境优美，有利于大功率激光传输石英光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大功率激光传输石英光纤项目提供了广阔的发展空间。区域内产业结构合理，对相关产业的支持和引导政策积极，为大功率激光传输石英光纤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选址用地面积为XXXX平方米，用地状况平整且面积充足，为大功率激光传输石英光纤项目建设提供了良好的条件。规划布局合理，充分考虑了未来的扩展和发展需求，确保大功率激光传输石英光纤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大功率激光传输石英光纤项目充分考虑生态环保和社会责任。通过采取现代化的环保技术和管理手段，确保大功率激光传输石英光纤项目对周边生态环境的影响最小。大功率激光传输石英光纤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大功率激光传输石英光纤项目提供了得天独厚的优势。用地规模适中，布局合理，有望成为大功率激光传输石英光纤项目长期稳健发展的有力支持。</w:t>
      </w:r>
    </w:p>
    <w:p>
      <w:pPr>
        <w:pStyle w:val="Heading2"/>
        <w:ind w:firstLine="560" w:firstLineChars="200"/>
        <w:rPr>
          <w:rFonts w:ascii="仿宋" w:eastAsia="仿宋" w:hAnsi="仿宋" w:cs="仿宋" w:hint="eastAsia"/>
          <w:sz w:val="28"/>
          <w:lang w:eastAsia="zh-CN"/>
        </w:rPr>
      </w:pPr>
      <w:bookmarkStart w:id="8" w:name="_Toc31347"/>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大功率激光传输石英光纤项目净用地面积为XXX平方米，建筑物基底占地面积XXX平方米，总建筑面积达到XXX平方米。其中，规划建设主体工程占地XXXX平方米，为大功率激光传输石英光纤项目的核心建设区域。此外，大功率激光传输石英光纤项目规划绿化面积为XXX平方米，通过合理规划和设计，将注重打造绿色、生态友好的大功率激光传输石英光纤项目环境。</w:t>
      </w:r>
    </w:p>
    <w:p>
      <w:pPr>
        <w:pStyle w:val="Heading2"/>
        <w:ind w:firstLine="560" w:firstLineChars="200"/>
        <w:rPr>
          <w:rFonts w:ascii="仿宋" w:eastAsia="仿宋" w:hAnsi="仿宋" w:cs="仿宋" w:hint="eastAsia"/>
          <w:sz w:val="28"/>
          <w:lang w:eastAsia="zh-CN"/>
        </w:rPr>
      </w:pPr>
      <w:bookmarkStart w:id="9" w:name="_Toc25644"/>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计划购置设备共计XXX台（套），主要包括：XXX生产线、XX设备、XX机、XX机、XXX仪等。设备购置费用为XXX万元，这些设备将在大功率激光传输石英光纤项目实施中发挥重要作用，支持大功率激光传输石英光纤项目的正常运营和生产。</w:t>
      </w:r>
    </w:p>
    <w:p>
      <w:pPr>
        <w:pStyle w:val="Heading2"/>
        <w:ind w:firstLine="560" w:firstLineChars="200"/>
        <w:rPr>
          <w:rFonts w:ascii="仿宋" w:eastAsia="仿宋" w:hAnsi="仿宋" w:cs="仿宋" w:hint="eastAsia"/>
          <w:sz w:val="28"/>
          <w:lang w:eastAsia="zh-CN"/>
        </w:rPr>
      </w:pPr>
      <w:bookmarkStart w:id="10" w:name="_Toc17320"/>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根据大功率激光传输石英光纤项目建设规划，达产年产品规划设计方案为XXX单位/年。这一方案综合考虑了XXX集团企业的发展战略、产品市场定位、资金筹措能力、产能发展需求、技术条件、销售渠道和策略、管理经验，以及相应的配套设备、人员素质，以及大功率激光传输石英光纤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大功率激光传输石英光纤项目采用规模化、流水线生产方式进行布局，秉持“循序渐进、量入而出”的原则。这样的布局有助于提高生产效率，优化生产流程，确保产品质量，同时也有利于实现大功率激光传输石英光纤项目的可持续发展。</w:t>
      </w:r>
    </w:p>
    <w:p>
      <w:pPr>
        <w:pStyle w:val="Heading2"/>
        <w:ind w:firstLine="560" w:firstLineChars="200"/>
        <w:rPr>
          <w:rFonts w:ascii="仿宋" w:eastAsia="仿宋" w:hAnsi="仿宋" w:cs="仿宋" w:hint="eastAsia"/>
          <w:sz w:val="28"/>
          <w:lang w:eastAsia="zh-CN"/>
        </w:rPr>
      </w:pPr>
      <w:bookmarkStart w:id="11" w:name="_Toc19116"/>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的基础依赖于一系列主要原材料及辅助材料，其中包括Xxx、xxx、xx、xxx、xx等关键成分。为了确保大功率激光传输石英光纤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大功率激光传输石英光纤项目对原辅材料高标准的要求。他们拥有强大的生产能力和供应链体系，能够灵活应对市场变化，确保在大功率激光传输石英光纤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大功率激光传输石英光纤项目未来扩大生产规模的需求。通过与这些供货商的密切合作，Xxx集团将确保大功率激光传输石英光纤项目在原材料供应方面具有高度的稳定性和可持续性，为大功率激光传输石英光纤项目的长期发展打下坚实的基础。这一战略性选择有助于提升大功率激光传输石英光纤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4840"/>
      <w:r>
        <w:rPr>
          <w:rFonts w:ascii="仿宋" w:eastAsia="仿宋" w:hAnsi="仿宋" w:cs="仿宋" w:hint="eastAsia"/>
          <w:sz w:val="28"/>
          <w:lang w:eastAsia="zh-CN"/>
        </w:rPr>
        <w:t>(十)、大功率激光传输石英光纤项目能源消耗分析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大功率激光传输石英光纤项目能耗概况：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大功率激光传输石英光纤项目年用电量达到XXX千瓦时，相当于消耗了XX吨标准煤。这一电力需求覆盖了XX大功率激光传输石英光纤项目的生产、办公以及公用设施等各方面的用电需求。通过合理的电力规划，确保大功率激光传输石英光纤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大功率激光传输石英光纤项目用水情况：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大功率激光传输石英光纤项目年总用水量达到XXX立方米，相当于消耗了XX吨标准煤。主要用水包括生产补给水和办公及生活用水。大功率激光传输石英光纤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大功率激光传输石英光纤项目年用电量和总用水量的综合总耗能量（当量值）为XX吨标准煤/年。在达产年，大功率激光传输石英光纤项目实现了XX吨标准煤/年的综合节能，总节能率达到了XX%。这意味着大功率激光传输石英光纤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大功率激光传输石英光纤项目的能源需求和使用情况，还凸显了大功率激光传输石英光纤项目在能源管理和节能方面所取得的显著成就。通过细致的能耗统计和全面的节能措施，大功率激光传输石英光纤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31050"/>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的规划与设计充分契合xxx产业示范园区的发展方向，遵循了该园区的产业结构调整规划以及国家产业发展政策。我们深刻理解并积极响应国家对产业升级、结构优化的号召，确保大功率激光传输石英光纤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大功率激光传输石英光纤项目采取了全面而实际可行的治理措施，针对各类污染物制定了科学有效的控制方案，严格按照国家规定的排放标准执行。通过大功率激光传输石英光纤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激光传输石英光纤项目设计中，我们强调了清洁生产的理念，采用了清洁生产工艺，并选择了清洁原材料，以生产环保型产品。同时，我们实施了全面而有效的清洁生产措施，以达到减少和消除污染的目标。在大功率激光传输石英光纤项目建成投产后，各项环境指标将严格符合国家和地方清洁生产的标准要求，确保大功率激光传输石英光纤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17429"/>
      <w:r>
        <w:rPr>
          <w:rFonts w:ascii="仿宋" w:eastAsia="仿宋" w:hAnsi="仿宋" w:cs="仿宋" w:hint="eastAsia"/>
          <w:sz w:val="28"/>
          <w:lang w:eastAsia="zh-CN"/>
        </w:rPr>
        <w:t>(十二)、大功率激光传输石英光纤项目进度规划与执行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工程大功率激光传输石英光纤项目建设期限规划：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大功率激光传输石英光纤项目的建设期限被规划为XX个月，这一时间框架是在综合考虑大功率激光传输石英光纤项目规模、复杂性、资源供给等多方面因素的基础上制定的。该期限的设定旨在充分保障大功率激光传输石英光纤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大功率激光传输石英光纤项目分期、分段建设：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大功率激光传输石英光纤项目，将整个大功率激光传输石英光纤项目划分为若干个阶段，并在每个阶段内进行分段建设。这种分期、分段的策略有助于降低大功率激光传输石英光纤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大功率激光传输石英光纤项目分解和工期目标分解：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大功率激光传输石英光纤项目规划中，对大功率激光传输石英光纤项目进行详细的分解，将大功率激光传输石英光纤项目划分为各个子大功率激光传输石英光纤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大功率激光传输石英光纤项目整体的适应性，合理安排各主体工程的施工期，使得它们在时间上错开，降低了大功率激光传输石英光纤项目工程的集中度。这样的叉开实施有助于减轻资源压力，提高施工效率，确保整个大功率激光传输石英光纤项目能够在建设期限内达到预期的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30799"/>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大功率激光传输石英光纤项目总投资及资金构成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大功率激光传输石英光纤项目总投资预计为XXX万元，其中固定资产投资为XXX万元，占大功率激光传输石英光纤项目总投资的XX%；流动资金为XXX万元，占大功率激光传输石英光纤项目总投资的XX%。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目前，该大功率激光传输石英光纤项目的资金筹措阶段由企业自筹，通过内部资金和融资等方式满足大功率激光传输石英光纤项目启动和实施的资金需求。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大功率激光传输石英光纤项目预期经济效益规划目标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预期在达产年实现营业收入达XXX万元，总成本费用为XXX万元，税金及附加为XXX万元，实现利润总额为XXX万元，利税总额为XXX万元，税后净利润达XXX万元，达产年纳税总额为XXX万元。在达产年，大功率激光传输石英光纤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这些预期经济效益规划目标反映了大功率激光传输石英光纤项目在经济层面的可行性和潜在收益，为大功率激光传输石英光纤项目的推进和实施提供了有力的经济支持。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12921"/>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1、大功率激光传输石英光纤项目符合政策和示范园区发展需求：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大功率激光传输石英光纤项目不仅完全符合国家产业发展政策和规划要求，还与XXX产业示范园区及XXX产业示范园区的XX行业布局和结构调整政策相契合。大功率激光传输石英光纤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2、大功率激光传输石英光纤项目对示范园区经济的促进作用：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大功率激光传输石英光纤项目”。这一建设将不仅有力促进XXX产业示范园区的经济发展，创造了XX个就业职位，达产年纳税总额达到XX万元，更将通过大功率激光传输石英光纤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3、大功率激光传输石英光纤项目的经济效益和投资回报率：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大功率激光传输石英光纤项目达产年投资利润率高达XX%，投资利税率达到XX%，全部投资回报率为XX%，而全部投资回收期仅为XX年（含建设期）。这意味着大功率激光传输石英光纤项目不仅具备强大的盈利能力，同时展现了卓越的抗风险能力，为投资者带来了可观的经济回报，进一步确保了大功率激光传输石英光纤项目的可行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大功率激光传输石英光纤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在经济效益、社会效益、环境保护和清洁生产等方面，本大功率激光传输石英光纤项目的建设和实施都呈现出积极而可行的前景。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357"/>
      <w:r>
        <w:rPr>
          <w:rFonts w:ascii="仿宋" w:eastAsia="仿宋" w:hAnsi="仿宋" w:cs="仿宋" w:hint="eastAsia"/>
          <w:sz w:val="28"/>
          <w:lang w:eastAsia="zh-CN"/>
        </w:rPr>
        <w:t>二、背景和必要性研究</w:t>
      </w:r>
      <w:bookmarkEnd w:id="17"/>
    </w:p>
    <w:p>
      <w:pPr>
        <w:pStyle w:val="Heading2"/>
        <w:rPr>
          <w:rFonts w:ascii="仿宋" w:eastAsia="仿宋" w:hAnsi="仿宋" w:cs="仿宋" w:hint="eastAsia"/>
          <w:lang w:eastAsia="zh-CN"/>
        </w:rPr>
      </w:pPr>
      <w:bookmarkStart w:id="18" w:name="_Toc22168"/>
      <w:r>
        <w:rPr>
          <w:rFonts w:ascii="仿宋" w:eastAsia="仿宋" w:hAnsi="仿宋" w:cs="仿宋" w:hint="eastAsia"/>
          <w:lang w:eastAsia="zh-CN"/>
        </w:rPr>
        <w:t>(一)、大功率激光传输石英光纤项目承办单位背景分析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9" w:name="_Toc8845"/>
      <w:r>
        <w:rPr>
          <w:rFonts w:ascii="仿宋" w:eastAsia="仿宋" w:hAnsi="仿宋" w:cs="仿宋" w:hint="eastAsia"/>
          <w:sz w:val="28"/>
          <w:lang w:eastAsia="zh-CN"/>
        </w:rPr>
        <w:t>(二)、大功率激光传输石英光纤项目背景分析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大功率激光传输石英光纤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20" w:name="_Toc26544"/>
      <w:r>
        <w:rPr>
          <w:rFonts w:ascii="仿宋" w:eastAsia="仿宋" w:hAnsi="仿宋" w:cs="仿宋" w:hint="eastAsia"/>
          <w:sz w:val="28"/>
          <w:lang w:eastAsia="zh-CN"/>
        </w:rPr>
        <w:t>三、风险应对评估</w:t>
      </w:r>
      <w:bookmarkEnd w:id="20"/>
    </w:p>
    <w:p>
      <w:pPr>
        <w:pStyle w:val="Heading2"/>
        <w:rPr>
          <w:rFonts w:ascii="仿宋" w:eastAsia="仿宋" w:hAnsi="仿宋" w:cs="仿宋" w:hint="eastAsia"/>
          <w:lang w:eastAsia="zh-CN"/>
        </w:rPr>
      </w:pPr>
      <w:bookmarkStart w:id="21" w:name="_Toc14895"/>
      <w:r>
        <w:rPr>
          <w:rFonts w:ascii="仿宋" w:eastAsia="仿宋" w:hAnsi="仿宋" w:cs="仿宋" w:hint="eastAsia"/>
          <w:lang w:eastAsia="zh-CN"/>
        </w:rPr>
        <w:t>(一)、政策风险分析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激光传输石英光纤项目实施过程中，政策因素可能对大功率激光传输石英光纤项目产生一定的影响。为了应对潜在的政策风险，我们将密切关注国家和地方相关政策的变化。与相关政府部门建立良好的沟通渠道，及时获取政策信息，确保大功率激光传输石英光纤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2" w:name="_Toc17962"/>
      <w:r>
        <w:rPr>
          <w:rFonts w:ascii="仿宋" w:eastAsia="仿宋" w:hAnsi="仿宋" w:cs="仿宋" w:hint="eastAsia"/>
          <w:sz w:val="28"/>
          <w:lang w:eastAsia="zh-CN"/>
        </w:rPr>
        <w:t>(二)、社会风险分析</w:t>
      </w:r>
      <w:bookmarkEnd w:id="22"/>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3" w:name="_Toc7237"/>
      <w:r>
        <w:rPr>
          <w:rFonts w:ascii="仿宋" w:eastAsia="仿宋" w:hAnsi="仿宋" w:cs="仿宋" w:hint="eastAsia"/>
          <w:sz w:val="28"/>
          <w:lang w:eastAsia="zh-CN"/>
        </w:rPr>
        <w:t>(三)、市场风险分析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功率激光传输石英光纤项目面临的重要挑战之一。我们将进行全面的市场调研，了解目标市场的需求和竞争格局。同时，制定灵活的市场推广策略，以适应市场变化。建立多层次、多元化的市场渠道，降低单一市场对大功率激光传输石英光纤项目的风险影响。</w:t>
      </w:r>
    </w:p>
    <w:p>
      <w:pPr>
        <w:pStyle w:val="Heading2"/>
        <w:ind w:firstLine="560" w:firstLineChars="200"/>
        <w:rPr>
          <w:rFonts w:ascii="仿宋" w:eastAsia="仿宋" w:hAnsi="仿宋" w:cs="仿宋" w:hint="eastAsia"/>
          <w:sz w:val="28"/>
          <w:lang w:eastAsia="zh-CN"/>
        </w:rPr>
      </w:pPr>
      <w:bookmarkStart w:id="24" w:name="_Toc24190"/>
      <w:r>
        <w:rPr>
          <w:rFonts w:ascii="仿宋" w:eastAsia="仿宋" w:hAnsi="仿宋" w:cs="仿宋" w:hint="eastAsia"/>
          <w:sz w:val="28"/>
          <w:lang w:eastAsia="zh-CN"/>
        </w:rPr>
        <w:t>(四)、资金风险分析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大功率激光传输石英光纤项目成功实施的基础。我们将建立健全的资金管理制度，定期进行资金流量分析，确保大功率激光传输石英光纤项目运营资金的充足。与金融机构建立良好的合作关系，提前制定应对资金紧张的预案，以确保大功率激光传输石英光纤项目的资金安全。</w:t>
      </w:r>
    </w:p>
    <w:p>
      <w:pPr>
        <w:pStyle w:val="Heading2"/>
        <w:ind w:firstLine="560" w:firstLineChars="200"/>
        <w:rPr>
          <w:rFonts w:ascii="仿宋" w:eastAsia="仿宋" w:hAnsi="仿宋" w:cs="仿宋" w:hint="eastAsia"/>
          <w:sz w:val="28"/>
          <w:lang w:eastAsia="zh-CN"/>
        </w:rPr>
      </w:pPr>
      <w:bookmarkStart w:id="25" w:name="_Toc29223"/>
      <w:r>
        <w:rPr>
          <w:rFonts w:ascii="仿宋" w:eastAsia="仿宋" w:hAnsi="仿宋" w:cs="仿宋" w:hint="eastAsia"/>
          <w:sz w:val="28"/>
          <w:lang w:eastAsia="zh-CN"/>
        </w:rPr>
        <w:t>(五)、技术风险分析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大功率激光传输石英光纤项目实施中不可避免的挑战。我们将进行全面的技术评估，确保所采用的技术方案是成熟、可行的。与专业技术团队建立良好的合作关系，及时解决技术难题，确保大功率激光传输石英光纤项目按计划进行。</w:t>
      </w:r>
    </w:p>
    <w:p>
      <w:pPr>
        <w:pStyle w:val="Heading2"/>
        <w:ind w:firstLine="560" w:firstLineChars="200"/>
        <w:rPr>
          <w:rFonts w:ascii="仿宋" w:eastAsia="仿宋" w:hAnsi="仿宋" w:cs="仿宋" w:hint="eastAsia"/>
          <w:sz w:val="28"/>
          <w:lang w:eastAsia="zh-CN"/>
        </w:rPr>
      </w:pPr>
      <w:bookmarkStart w:id="26" w:name="_Toc28767"/>
      <w:r>
        <w:rPr>
          <w:rFonts w:ascii="仿宋" w:eastAsia="仿宋" w:hAnsi="仿宋" w:cs="仿宋" w:hint="eastAsia"/>
          <w:sz w:val="28"/>
          <w:lang w:eastAsia="zh-CN"/>
        </w:rPr>
        <w:t>(六)、财务风险分析</w:t>
      </w:r>
      <w:bookmarkEnd w:id="2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https://d.book118.com/197033136114006042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36206B"/>
    <w:rsid w:val="2CCA2C19"/>
    <w:rsid w:val="6436206B"/>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9703313611400604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2024-01-31T23:48:00Z</dcterms:created>
  <dcterms:modified xsi:type="dcterms:W3CDTF">2024-01-31T23:48:12Z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66AA44748A334C8A83412FBC537E38DF_11</vt:lpwstr>
  </property>
  <property fmtid="{D5CDD505-2E9C-101B-9397-08002B2CF9AE}" pid="3" name="KSOProductBuildVer">
    <vt:lpwstr>2052-12.1.0.16250</vt:lpwstr>
  </property>
</Properties>
</file>