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line="1379" w:lineRule="exact"/>
        <w:ind w:left="7066"/>
      </w:pPr>
      <w:r>
        <w:t>富强</w:t>
      </w:r>
    </w:p>
    <w:p>
      <w:pPr>
        <w:pStyle w:val="BodyText"/>
        <w:spacing w:before="322" w:line="242" w:lineRule="auto"/>
        <w:ind w:left="160" w:right="398" w:firstLine="838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594106</wp:posOffset>
            </wp:positionV>
            <wp:extent cx="8001000" cy="26924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 xml:space="preserve">古人论富强：富足强盛， </w:t>
      </w:r>
      <w:r>
        <w:t>民富国强。财富充裕，力量强大。</w:t>
      </w:r>
    </w:p>
    <w:p>
      <w:pPr>
        <w:pStyle w:val="BodyText"/>
        <w:spacing w:before="323" w:line="242" w:lineRule="auto"/>
        <w:ind w:left="160" w:right="663" w:firstLine="838"/>
      </w:pPr>
      <w:r>
        <w:rPr>
          <w:w w:val="95"/>
        </w:rPr>
        <w:t>《论语·</w:t>
      </w:r>
      <w:r>
        <w:rPr>
          <w:spacing w:val="-42"/>
          <w:w w:val="95"/>
        </w:rPr>
        <w:t>颜渊篇》：“百</w:t>
      </w:r>
      <w:r>
        <w:t>姓不足，君孰与足”</w:t>
      </w:r>
    </w:p>
    <w:p>
      <w:pPr>
        <w:pStyle w:val="BodyText"/>
        <w:spacing w:before="13" w:line="242" w:lineRule="auto"/>
        <w:ind w:left="160" w:right="663" w:firstLine="838"/>
      </w:pPr>
      <w:r>
        <w:rPr>
          <w:w w:val="95"/>
        </w:rPr>
        <w:t>《管子·</w:t>
      </w:r>
      <w:r>
        <w:rPr>
          <w:spacing w:val="-42"/>
          <w:w w:val="95"/>
        </w:rPr>
        <w:t>形势解》：“主</w:t>
      </w:r>
      <w:r>
        <w:t>之所以为功者，富强也。故国富兵强，则诸侯服其政，邻敌畏其威。”</w:t>
      </w:r>
    </w:p>
    <w:p>
      <w:pPr>
        <w:pStyle w:val="BodyText"/>
        <w:spacing w:before="26" w:line="242" w:lineRule="auto"/>
        <w:ind w:left="160" w:right="1236" w:firstLine="838"/>
        <w:jc w:val="both"/>
      </w:pPr>
      <w:r>
        <w:t xml:space="preserve">《史记·李斯列传》： </w:t>
      </w:r>
      <w:r>
        <w:rPr>
          <w:w w:val="95"/>
        </w:rPr>
        <w:t>“李公用商鞅之法，移风易俗，民以殷盛，国以富</w:t>
      </w:r>
    </w:p>
    <w:p>
      <w:pPr>
        <w:spacing w:after="0" w:line="242" w:lineRule="auto"/>
        <w:jc w:val="both"/>
        <w:sectPr>
          <w:headerReference w:type="default" r:id="rId5"/>
          <w:footerReference w:type="default" r:id="rId6"/>
          <w:type w:val="continuous"/>
          <w:pgSz w:w="17860" w:h="25260"/>
          <w:pgMar w:top="1240" w:right="2040" w:bottom="2780" w:left="2540" w:header="1045" w:footer="2597"/>
          <w:cols w:space="708"/>
        </w:sectPr>
      </w:pPr>
    </w:p>
    <w:p>
      <w:pPr>
        <w:pStyle w:val="BodyText"/>
        <w:spacing w:line="242" w:lineRule="auto"/>
        <w:ind w:left="160" w:right="664"/>
      </w:pPr>
      <w:r>
        <w:t>彊， 百姓乐用， 诸侯亲服。”</w:t>
      </w:r>
    </w:p>
    <w:p>
      <w:pPr>
        <w:pStyle w:val="BodyText"/>
        <w:spacing w:before="11" w:line="1223" w:lineRule="exact"/>
        <w:ind w:left="999"/>
      </w:pPr>
      <w:r>
        <w:rPr>
          <w:spacing w:val="4"/>
        </w:rPr>
        <w:t>《和吴御史</w:t>
      </w:r>
      <w:r>
        <w:rPr>
          <w:rFonts w:ascii="宋体" w:eastAsia="宋体" w:hAnsi="宋体" w:hint="eastAsia"/>
          <w:spacing w:val="4"/>
        </w:rPr>
        <w:t>汴</w:t>
      </w:r>
      <w:r>
        <w:rPr>
          <w:spacing w:val="-60"/>
        </w:rPr>
        <w:t>渠》：“郑</w:t>
      </w:r>
    </w:p>
    <w:p>
      <w:pPr>
        <w:spacing w:before="0" w:line="202" w:lineRule="exact"/>
        <w:ind w:left="1761" w:right="1111" w:firstLine="0"/>
        <w:jc w:val="center"/>
        <w:rPr>
          <w:sz w:val="30"/>
        </w:rPr>
      </w:pPr>
      <w:r>
        <w:rPr>
          <w:sz w:val="30"/>
        </w:rPr>
        <w:t>biàn</w:t>
      </w:r>
    </w:p>
    <w:p>
      <w:pPr>
        <w:pStyle w:val="BodyText"/>
        <w:tabs>
          <w:tab w:val="left" w:pos="6479"/>
        </w:tabs>
        <w:spacing w:line="1362" w:lineRule="exact"/>
        <w:ind w:left="160"/>
      </w:pPr>
      <w:r>
        <w:rPr>
          <w:spacing w:val="183"/>
        </w:rPr>
        <w:t>国欲弊</w:t>
      </w:r>
      <w:r>
        <w:t>秦</w:t>
        <w:tab/>
        <w:t>，</w:t>
      </w:r>
      <w:r>
        <w:rPr>
          <w:spacing w:val="-366"/>
        </w:rPr>
        <w:t xml:space="preserve"> </w:t>
      </w:r>
      <w:r>
        <w:rPr>
          <w:spacing w:val="183"/>
        </w:rPr>
        <w:t>渠成秦</w:t>
      </w:r>
      <w:r>
        <w:t>富</w:t>
      </w:r>
    </w:p>
    <w:p>
      <w:pPr>
        <w:pStyle w:val="BodyText"/>
        <w:spacing w:before="21"/>
        <w:ind w:left="160"/>
      </w:pPr>
      <w:r>
        <w:t>彊。”</w:t>
      </w:r>
    </w:p>
    <w:p>
      <w:pPr>
        <w:pStyle w:val="BodyText"/>
        <w:tabs>
          <w:tab w:val="left" w:pos="2057"/>
          <w:tab w:val="left" w:pos="3953"/>
          <w:tab w:val="left" w:pos="5850"/>
          <w:tab w:val="left" w:pos="7746"/>
          <w:tab w:val="left" w:pos="9643"/>
        </w:tabs>
        <w:spacing w:before="21" w:line="242" w:lineRule="auto"/>
        <w:ind w:left="160" w:right="156" w:firstLine="838"/>
      </w:pPr>
      <w:r>
        <w:t xml:space="preserve">清杜濬《初闻灯船鼓吹 </w:t>
      </w:r>
      <w:r>
        <w:rPr>
          <w:w w:val="95"/>
        </w:rPr>
        <w:t>歌》：“江陵今日富强成</w:t>
      </w:r>
      <w:r>
        <w:rPr>
          <w:spacing w:val="-17"/>
          <w:w w:val="95"/>
        </w:rPr>
        <w:t xml:space="preserve">， </w:t>
      </w:r>
      <w:r>
        <w:t>圣</w:t>
        <w:tab/>
        <w:t>人</w:t>
        <w:tab/>
        <w:t>宫</w:t>
        <w:tab/>
        <w:t>中</w:t>
        <w:tab/>
        <w:t>奏</w:t>
        <w:tab/>
        <w:t>《</w:t>
      </w:r>
      <w:r>
        <w:rPr>
          <w:spacing w:val="259"/>
        </w:rPr>
        <w:t xml:space="preserve"> </w:t>
      </w:r>
      <w:r>
        <w:t>云门》。”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  <w:r>
        <w:pict>
          <v:group id="_x0000_s1025" style="width:630pt;height:343pt;margin-top:18.44pt;margin-left:132pt;mso-position-horizontal-relative:page;mso-wrap-distance-left:0;mso-wrap-distance-right:0;position:absolute;z-index:-251657216" coordorigin="2640,369" coordsize="12600,68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6860;left:2640;position:absolute;top:368" stroked="f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2180;height:1080;left:7845;position:absolute;top:5031" filled="f" stroked="f">
              <v:textbox inset="0,0,0,0">
                <w:txbxContent>
                  <w:p>
                    <w:pPr>
                      <w:spacing w:before="0" w:line="1080" w:lineRule="exact"/>
                      <w:ind w:left="0" w:right="0" w:firstLine="0"/>
                      <w:jc w:val="left"/>
                      <w:rPr>
                        <w:b/>
                        <w:sz w:val="108"/>
                      </w:rPr>
                    </w:pPr>
                    <w:r>
                      <w:rPr>
                        <w:b/>
                        <w:sz w:val="108"/>
                      </w:rPr>
                      <w:t>民主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5"/>
        </w:rPr>
        <w:sectPr>
          <w:headerReference w:type="default" r:id="rId8"/>
          <w:footerReference w:type="default" r:id="rId9"/>
          <w:pgSz w:w="17860" w:h="25260"/>
          <w:pgMar w:top="1240" w:right="2040" w:bottom="2780" w:left="2540" w:header="1045" w:footer="2597"/>
          <w:pgNumType w:start="2"/>
          <w:cols w:space="708"/>
        </w:sectPr>
      </w:pPr>
    </w:p>
    <w:p>
      <w:pPr>
        <w:pStyle w:val="BodyText"/>
        <w:spacing w:line="242" w:lineRule="auto"/>
        <w:ind w:left="160" w:right="398" w:firstLine="838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378713</wp:posOffset>
            </wp:positionV>
            <wp:extent cx="8001000" cy="4686300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 xml:space="preserve">古人论民主：以人为本， </w:t>
      </w:r>
      <w:r>
        <w:t>人民至上，生存第一，自由民主。</w:t>
      </w:r>
    </w:p>
    <w:p>
      <w:pPr>
        <w:pStyle w:val="BodyText"/>
        <w:spacing w:before="316" w:line="244" w:lineRule="auto"/>
        <w:ind w:left="160" w:right="667" w:firstLine="838"/>
      </w:pPr>
      <w:r>
        <w:rPr>
          <w:w w:val="95"/>
        </w:rPr>
        <w:t>孟子曰：“民为贵，社稷</w:t>
      </w:r>
      <w:r>
        <w:t>次之，君为轻。”</w:t>
      </w:r>
    </w:p>
    <w:p>
      <w:pPr>
        <w:pStyle w:val="BodyText"/>
        <w:spacing w:line="1370" w:lineRule="exact"/>
        <w:ind w:left="1787"/>
      </w:pPr>
      <w:r>
        <w:rPr>
          <w:spacing w:val="139"/>
        </w:rPr>
        <w:t>《荀子</w:t>
      </w:r>
      <w:r>
        <w:t>·</w:t>
      </w:r>
      <w:r>
        <w:rPr>
          <w:spacing w:val="21"/>
        </w:rPr>
        <w:t xml:space="preserve"> 哀公》篇：</w:t>
      </w:r>
    </w:p>
    <w:p>
      <w:pPr>
        <w:pStyle w:val="BodyText"/>
        <w:spacing w:before="21" w:line="242" w:lineRule="auto"/>
        <w:ind w:left="160" w:right="664"/>
      </w:pPr>
      <w:r>
        <w:t>“君者，舟也；庶人，水</w:t>
      </w:r>
      <w:r>
        <w:rPr>
          <w:spacing w:val="93"/>
        </w:rPr>
        <w:t>也。水则载舟， 水则覆</w:t>
      </w:r>
      <w:r>
        <w:t>舟。”</w:t>
      </w:r>
    </w:p>
    <w:p>
      <w:pPr>
        <w:pStyle w:val="BodyText"/>
        <w:spacing w:before="19" w:line="242" w:lineRule="auto"/>
        <w:ind w:left="160" w:right="146" w:firstLine="2170"/>
      </w:pPr>
      <w:r>
        <w:rPr>
          <w:w w:val="95"/>
        </w:rPr>
        <w:t xml:space="preserve">宋张载《横梁四句》： </w:t>
      </w:r>
      <w:r>
        <w:t>“为天地立心，为生民请命,为往圣继绝学，为万世开太平。”</w:t>
      </w:r>
    </w:p>
    <w:p>
      <w:pPr>
        <w:spacing w:after="0" w:line="242" w:lineRule="auto"/>
        <w:sectPr>
          <w:headerReference w:type="default" r:id="rId11"/>
          <w:footerReference w:type="default" r:id="rId12"/>
          <w:pgSz w:w="17860" w:h="25260"/>
          <w:pgMar w:top="1240" w:right="2040" w:bottom="2780" w:left="2540" w:header="1045" w:footer="2597"/>
          <w:pgNumType w:start="3"/>
          <w:cols w:space="708"/>
        </w:sectPr>
      </w:pPr>
    </w:p>
    <w:p>
      <w:pPr>
        <w:pStyle w:val="BodyText"/>
        <w:spacing w:line="242" w:lineRule="auto"/>
        <w:ind w:left="160" w:right="663" w:firstLine="838"/>
      </w:pPr>
      <w:r>
        <w:rPr>
          <w:spacing w:val="-116"/>
          <w:w w:val="99"/>
        </w:rPr>
        <w:t>严复《原强修订稿》：“身</w:t>
      </w:r>
      <w:r>
        <w:t>贵自由，国贵自主。”</w:t>
      </w:r>
    </w:p>
    <w:p>
      <w:pPr>
        <w:pStyle w:val="BodyText"/>
        <w:tabs>
          <w:tab w:val="left" w:pos="3167"/>
          <w:tab w:val="left" w:pos="5518"/>
        </w:tabs>
        <w:spacing w:before="11" w:line="242" w:lineRule="auto"/>
        <w:ind w:left="160" w:right="677" w:firstLine="838"/>
      </w:pPr>
      <w:r>
        <w:t>清</w:t>
        <w:tab/>
      </w:r>
      <w:r>
        <w:rPr>
          <w:w w:val="95"/>
        </w:rPr>
        <w:t>林则徐</w:t>
      </w:r>
      <w:r>
        <w:rPr>
          <w:spacing w:val="-144"/>
          <w:w w:val="95"/>
        </w:rPr>
        <w:t>：“</w:t>
      </w:r>
      <w:r>
        <w:rPr>
          <w:w w:val="95"/>
        </w:rPr>
        <w:t>苟利国</w:t>
      </w:r>
      <w:r>
        <w:rPr>
          <w:spacing w:val="-17"/>
          <w:w w:val="95"/>
        </w:rPr>
        <w:t>家</w:t>
      </w:r>
      <w:r>
        <w:t>生死以</w:t>
      </w:r>
      <w:r>
        <w:rPr>
          <w:spacing w:val="-179"/>
        </w:rPr>
        <w:t xml:space="preserve"> </w:t>
      </w:r>
      <w:r>
        <w:t>,</w:t>
        <w:tab/>
        <w:t>岂因祸福避趋之”</w:t>
      </w:r>
    </w:p>
    <w:p>
      <w:pPr>
        <w:pStyle w:val="BodyText"/>
        <w:tabs>
          <w:tab w:val="left" w:pos="3167"/>
        </w:tabs>
        <w:spacing w:before="4" w:line="1400" w:lineRule="atLeast"/>
        <w:ind w:left="160" w:right="391" w:firstLine="838"/>
      </w:pPr>
      <w:r>
        <w:t>清</w:t>
        <w:tab/>
      </w:r>
      <w:r>
        <w:rPr>
          <w:w w:val="95"/>
        </w:rPr>
        <w:t>曹雪芹《红楼梦》</w:t>
      </w:r>
      <w:r>
        <w:rPr>
          <w:spacing w:val="-19"/>
          <w:w w:val="95"/>
        </w:rPr>
        <w:t xml:space="preserve">： </w:t>
      </w:r>
      <w:r>
        <w:rPr>
          <w:spacing w:val="57"/>
        </w:rPr>
        <w:t>“</w:t>
      </w:r>
      <w:r>
        <w:rPr>
          <w:rFonts w:ascii="宋体" w:eastAsia="宋体" w:hAnsi="宋体" w:hint="eastAsia"/>
          <w:spacing w:val="57"/>
        </w:rPr>
        <w:t>拚</w:t>
      </w:r>
      <w:r>
        <w:t>着一身剐，敢把皇帝</w:t>
      </w:r>
    </w:p>
    <w:p>
      <w:pPr>
        <w:spacing w:before="0" w:line="46" w:lineRule="exact"/>
        <w:ind w:left="1615" w:right="0" w:firstLine="0"/>
        <w:jc w:val="left"/>
        <w:rPr>
          <w:sz w:val="30"/>
        </w:rPr>
      </w:pPr>
      <w:r>
        <w:rPr>
          <w:sz w:val="30"/>
        </w:rPr>
        <w:t>pīn</w:t>
      </w:r>
    </w:p>
    <w:p>
      <w:pPr>
        <w:pStyle w:val="BodyText"/>
        <w:spacing w:line="1362" w:lineRule="exact"/>
        <w:ind w:left="160"/>
      </w:pPr>
      <w:r>
        <w:t>拉下马。</w:t>
      </w:r>
    </w:p>
    <w:p>
      <w:pPr>
        <w:pStyle w:val="BodyText"/>
        <w:spacing w:before="21"/>
        <w:ind w:left="5305"/>
      </w:pPr>
      <w:r>
        <w:t>文明</w:t>
      </w:r>
    </w:p>
    <w:p>
      <w:pPr>
        <w:pStyle w:val="BodyText"/>
        <w:tabs>
          <w:tab w:val="left" w:pos="9198"/>
        </w:tabs>
        <w:spacing w:before="20" w:line="242" w:lineRule="auto"/>
        <w:ind w:left="160" w:right="156" w:firstLine="838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392938</wp:posOffset>
            </wp:positionV>
            <wp:extent cx="8001000" cy="2705100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5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古人论文明：</w:t>
        <w:tab/>
        <w:t>礼义廉</w:t>
      </w:r>
      <w:r>
        <w:rPr>
          <w:w w:val="95"/>
        </w:rPr>
        <w:t>耻，国之四维，四维不张</w:t>
      </w:r>
      <w:r>
        <w:rPr>
          <w:spacing w:val="-17"/>
          <w:w w:val="95"/>
        </w:rPr>
        <w:t xml:space="preserve">， </w:t>
      </w:r>
      <w:r>
        <w:t>国乃灭亡。</w:t>
      </w:r>
    </w:p>
    <w:p>
      <w:pPr>
        <w:pStyle w:val="BodyText"/>
        <w:spacing w:before="319" w:line="242" w:lineRule="auto"/>
        <w:ind w:left="160" w:right="670" w:firstLine="838"/>
      </w:pPr>
      <w:r>
        <w:rPr>
          <w:w w:val="95"/>
        </w:rPr>
        <w:t>《荀子·大略》：“仁义</w:t>
      </w:r>
      <w:r>
        <w:t>礼善之于人也，辟之若货</w:t>
      </w:r>
    </w:p>
    <w:p>
      <w:pPr>
        <w:spacing w:after="0" w:line="242" w:lineRule="auto"/>
        <w:sectPr>
          <w:headerReference w:type="default" r:id="rId14"/>
          <w:footerReference w:type="default" r:id="rId15"/>
          <w:pgSz w:w="17860" w:h="25260"/>
          <w:pgMar w:top="1240" w:right="2040" w:bottom="2780" w:left="2540" w:header="1045" w:footer="2597"/>
          <w:pgNumType w:start="4"/>
          <w:cols w:space="708"/>
        </w:sectPr>
      </w:pPr>
    </w:p>
    <w:p>
      <w:pPr>
        <w:pStyle w:val="BodyText"/>
        <w:spacing w:line="242" w:lineRule="auto"/>
        <w:ind w:left="160" w:right="1236"/>
        <w:jc w:val="both"/>
      </w:pPr>
      <w:r>
        <w:rPr>
          <w:w w:val="95"/>
        </w:rPr>
        <w:t>财粟米之于家也，多有之者富，少有之者贫，至无</w:t>
      </w:r>
      <w:r>
        <w:t>有者穷。”</w:t>
      </w:r>
    </w:p>
    <w:p>
      <w:pPr>
        <w:pStyle w:val="BodyText"/>
        <w:spacing w:before="18" w:line="244" w:lineRule="auto"/>
        <w:ind w:left="160" w:right="663" w:firstLine="838"/>
      </w:pPr>
      <w:r>
        <w:rPr>
          <w:spacing w:val="-93"/>
          <w:w w:val="99"/>
        </w:rPr>
        <w:t>孔子《论语</w:t>
      </w:r>
      <w:r>
        <w:rPr>
          <w:w w:val="99"/>
        </w:rPr>
        <w:t>·</w:t>
      </w:r>
      <w:r>
        <w:rPr>
          <w:spacing w:val="-152"/>
          <w:w w:val="99"/>
        </w:rPr>
        <w:t>泰伯》：“恭</w:t>
      </w:r>
      <w:r>
        <w:t>而无礼则劳，慎而无礼则</w:t>
      </w:r>
    </w:p>
    <w:p>
      <w:pPr>
        <w:pStyle w:val="BodyText"/>
        <w:spacing w:line="1209" w:lineRule="exact"/>
        <w:ind w:left="160"/>
      </w:pPr>
      <w:r>
        <w:rPr>
          <w:rFonts w:ascii="宋体" w:eastAsia="宋体" w:hint="eastAsia"/>
          <w:spacing w:val="57"/>
          <w:w w:val="95"/>
        </w:rPr>
        <w:t>葸</w:t>
      </w:r>
      <w:r>
        <w:rPr>
          <w:w w:val="95"/>
        </w:rPr>
        <w:t>，勇而无礼则乱，直而</w:t>
      </w:r>
    </w:p>
    <w:p>
      <w:pPr>
        <w:spacing w:before="0" w:line="202" w:lineRule="exact"/>
        <w:ind w:left="553" w:right="0" w:firstLine="0"/>
        <w:jc w:val="left"/>
        <w:rPr>
          <w:sz w:val="30"/>
        </w:rPr>
      </w:pPr>
      <w:r>
        <w:rPr>
          <w:sz w:val="30"/>
        </w:rPr>
        <w:t>xǐ</w:t>
      </w:r>
    </w:p>
    <w:p>
      <w:pPr>
        <w:pStyle w:val="BodyText"/>
        <w:spacing w:line="1362" w:lineRule="exact"/>
        <w:ind w:left="160"/>
      </w:pPr>
      <w:r>
        <w:t>无礼则绞。”</w:t>
      </w:r>
    </w:p>
    <w:p>
      <w:pPr>
        <w:pStyle w:val="BodyText"/>
        <w:spacing w:before="20" w:line="1223" w:lineRule="exact"/>
        <w:ind w:left="999"/>
      </w:pPr>
      <w:r>
        <w:rPr>
          <w:spacing w:val="-5"/>
        </w:rPr>
        <w:t>宋 林</w:t>
      </w:r>
      <w:r>
        <w:rPr>
          <w:rFonts w:ascii="宋体" w:eastAsia="宋体" w:hAnsi="宋体" w:hint="eastAsia"/>
          <w:spacing w:val="-281"/>
        </w:rPr>
        <w:t>逋</w:t>
      </w:r>
      <w:r>
        <w:rPr>
          <w:spacing w:val="-69"/>
        </w:rPr>
        <w:t>《省心录》：“以</w:t>
      </w:r>
    </w:p>
    <w:p>
      <w:pPr>
        <w:spacing w:before="0" w:line="203" w:lineRule="exact"/>
        <w:ind w:left="4103" w:right="0" w:firstLine="0"/>
        <w:jc w:val="left"/>
        <w:rPr>
          <w:sz w:val="30"/>
        </w:rPr>
      </w:pPr>
      <w:r>
        <w:rPr>
          <w:sz w:val="30"/>
        </w:rPr>
        <w:t>bǔ</w:t>
      </w:r>
    </w:p>
    <w:p>
      <w:pPr>
        <w:pStyle w:val="BodyText"/>
        <w:spacing w:line="1363" w:lineRule="exact"/>
        <w:ind w:left="160"/>
      </w:pPr>
      <w:r>
        <w:t>谦接物者强，以善自卫者</w:t>
      </w:r>
    </w:p>
    <w:p>
      <w:pPr>
        <w:pStyle w:val="BodyText"/>
        <w:spacing w:before="20"/>
        <w:ind w:left="160"/>
      </w:pPr>
      <w:r>
        <w:t>良。”</w:t>
      </w:r>
    </w:p>
    <w:p>
      <w:pPr>
        <w:pStyle w:val="BodyText"/>
        <w:spacing w:before="20" w:line="242" w:lineRule="auto"/>
        <w:ind w:left="160" w:right="663" w:firstLine="838"/>
      </w:pPr>
      <w:r>
        <w:rPr>
          <w:w w:val="95"/>
        </w:rPr>
        <w:t>《礼记·曲礼上》</w:t>
      </w:r>
      <w:r>
        <w:rPr>
          <w:b w:val="0"/>
          <w:w w:val="95"/>
        </w:rPr>
        <w:t>：</w:t>
      </w:r>
      <w:r>
        <w:rPr>
          <w:w w:val="95"/>
        </w:rPr>
        <w:t>“礼</w:t>
      </w:r>
      <w:r>
        <w:t>闻来学，不闻往教。”</w:t>
      </w:r>
    </w:p>
    <w:p>
      <w:pPr>
        <w:spacing w:after="0" w:line="242" w:lineRule="auto"/>
        <w:sectPr>
          <w:headerReference w:type="default" r:id="rId16"/>
          <w:footerReference w:type="default" r:id="rId17"/>
          <w:pgSz w:w="17860" w:h="25260"/>
          <w:pgMar w:top="1240" w:right="2040" w:bottom="2780" w:left="2540" w:header="1045" w:footer="2597"/>
          <w:pgNumType w:start="5"/>
          <w:cols w:space="708"/>
        </w:sectPr>
      </w:pPr>
    </w:p>
    <w:p>
      <w:pPr>
        <w:pStyle w:val="BodyText"/>
        <w:spacing w:line="242" w:lineRule="auto"/>
        <w:ind w:left="160" w:right="125" w:firstLine="838"/>
        <w:rPr>
          <w:rFonts w:ascii="幼圆" w:eastAsia="幼圆" w:hAnsi="幼圆" w:hint="eastAsia"/>
        </w:rPr>
      </w:pPr>
      <w:r>
        <w:pict>
          <v:shape id="_x0000_s1028" type="#_x0000_t202" style="width:37.55pt;height:14.95pt;margin-top:55.86pt;margin-left:320.83pt;mso-position-horizontal-relative:page;position:absolute;z-index:-251653120" filled="f" stroked="f">
            <v:textbox inset="0,0,0,0">
              <w:txbxContent>
                <w:p>
                  <w:pPr>
                    <w:spacing w:before="0" w:line="299" w:lineRule="exact"/>
                    <w:ind w:left="0" w:right="0" w:firstLine="0"/>
                    <w:jc w:val="left"/>
                    <w:rPr>
                      <w:rFonts w:ascii="幼圆" w:hAnsi="幼圆"/>
                      <w:sz w:val="30"/>
                    </w:rPr>
                  </w:pPr>
                  <w:r>
                    <w:rPr>
                      <w:rFonts w:ascii="幼圆" w:hAnsi="幼圆"/>
                      <w:sz w:val="30"/>
                    </w:rPr>
                    <w:t>xiānɡ</w:t>
                  </w:r>
                </w:p>
              </w:txbxContent>
            </v:textbox>
          </v:shape>
        </w:pict>
      </w:r>
      <w:r>
        <w:rPr>
          <w:rFonts w:ascii="幼圆" w:eastAsia="幼圆" w:hAnsi="幼圆" w:hint="eastAsia"/>
          <w:spacing w:val="-31"/>
        </w:rPr>
        <w:t xml:space="preserve">清 史襄哉《中华谚海》： </w:t>
      </w:r>
      <w:r>
        <w:rPr>
          <w:rFonts w:ascii="幼圆" w:eastAsia="幼圆" w:hAnsi="幼圆" w:hint="eastAsia"/>
        </w:rPr>
        <w:t>“千里送鹅毛，礼轻人意重。”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1"/>
        <w:rPr>
          <w:rFonts w:ascii="幼圆"/>
          <w:sz w:val="14"/>
        </w:rPr>
      </w:pPr>
    </w:p>
    <w:p>
      <w:pPr>
        <w:pStyle w:val="BodyText"/>
        <w:spacing w:line="1290" w:lineRule="exact"/>
        <w:ind w:left="2068"/>
        <w:rPr>
          <w:rFonts w:ascii="幼圆" w:eastAsia="幼圆" w:hAnsi="幼圆" w:hint="eastAsia"/>
        </w:rPr>
      </w:pPr>
      <w:r>
        <w:pict>
          <v:group id="_x0000_s1029" style="width:630pt;height:318.7pt;margin-top:-306.1pt;margin-left:132pt;mso-position-horizontal-relative:page;position:absolute;z-index:-251654144" coordorigin="2640,-6122" coordsize="12600,6374">
            <v:shape id="_x0000_s1030" type="#_x0000_t75" style="width:12600;height:5960;left:2640;position:absolute;top:-5709" stroked="f">
              <v:imagedata r:id="rId18" o:title=""/>
            </v:shape>
            <v:shape id="_x0000_s1031" type="#_x0000_t202" style="width:12600;height:6374;left:2640;position:absolute;top:-6123" filled="f" stroked="f">
              <v:textbox inset="0,0,0,0">
                <w:txbxContent>
                  <w:p>
                    <w:pPr>
                      <w:spacing w:before="0" w:line="1190" w:lineRule="exact"/>
                      <w:ind w:left="5182" w:right="5208" w:firstLine="0"/>
                      <w:jc w:val="center"/>
                      <w:rPr>
                        <w:rFonts w:ascii="幼圆" w:eastAsia="幼圆" w:hint="eastAsia"/>
                        <w:b/>
                        <w:sz w:val="108"/>
                      </w:rPr>
                    </w:pPr>
                    <w:r>
                      <w:rPr>
                        <w:rFonts w:ascii="幼圆" w:eastAsia="幼圆" w:hint="eastAsia"/>
                        <w:b/>
                        <w:sz w:val="108"/>
                      </w:rPr>
                      <w:t>和谐</w:t>
                    </w:r>
                  </w:p>
                  <w:p>
                    <w:pPr>
                      <w:spacing w:before="323" w:line="242" w:lineRule="auto"/>
                      <w:ind w:left="60" w:right="657" w:firstLine="0"/>
                      <w:jc w:val="both"/>
                      <w:rPr>
                        <w:rFonts w:ascii="幼圆" w:eastAsia="幼圆" w:hint="eastAsia"/>
                        <w:b/>
                        <w:sz w:val="108"/>
                      </w:rPr>
                    </w:pPr>
                    <w:r>
                      <w:rPr>
                        <w:rFonts w:ascii="幼圆" w:eastAsia="幼圆" w:hint="eastAsia"/>
                        <w:b/>
                        <w:w w:val="95"/>
                        <w:sz w:val="108"/>
                      </w:rPr>
                      <w:t>古人论和谐：人与人，人与社会，人与自然，人与</w:t>
                    </w:r>
                    <w:r>
                      <w:rPr>
                        <w:rFonts w:ascii="幼圆" w:eastAsia="幼圆" w:hint="eastAsia"/>
                        <w:b/>
                        <w:sz w:val="108"/>
                      </w:rPr>
                      <w:t>自我，和谐统一。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Ansi="幼圆" w:hint="eastAsia"/>
        </w:rPr>
        <w:t>孔子：“和为贵。”</w:t>
      </w:r>
    </w:p>
    <w:p>
      <w:pPr>
        <w:pStyle w:val="BodyText"/>
        <w:spacing w:before="20"/>
        <w:ind w:left="160"/>
        <w:rPr>
          <w:rFonts w:ascii="幼圆" w:eastAsia="幼圆" w:hAnsi="幼圆" w:hint="eastAsia"/>
        </w:rPr>
      </w:pPr>
      <w:r>
        <w:rPr>
          <w:rFonts w:ascii="幼圆" w:eastAsia="幼圆" w:hAnsi="幼圆" w:hint="eastAsia"/>
        </w:rPr>
        <w:t>墨子：“兼相爱。”</w:t>
      </w:r>
    </w:p>
    <w:p>
      <w:pPr>
        <w:pStyle w:val="BodyText"/>
        <w:spacing w:before="20" w:line="242" w:lineRule="auto"/>
        <w:ind w:left="160" w:right="658" w:firstLine="741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w w:val="95"/>
        </w:rPr>
        <w:t>孟子：“老吾老以及人之老，幼吾幼以及人之幼。”</w:t>
      </w:r>
    </w:p>
    <w:p>
      <w:pPr>
        <w:pStyle w:val="BodyText"/>
        <w:spacing w:before="14" w:line="242" w:lineRule="auto"/>
        <w:ind w:left="160" w:right="495" w:firstLine="741"/>
        <w:rPr>
          <w:rFonts w:ascii="幼圆" w:eastAsia="幼圆" w:hAnsi="幼圆" w:hint="eastAsia"/>
        </w:rPr>
      </w:pPr>
      <w:r>
        <w:rPr>
          <w:rFonts w:ascii="幼圆" w:eastAsia="幼圆" w:hAnsi="幼圆" w:hint="eastAsia"/>
          <w:w w:val="95"/>
        </w:rPr>
        <w:t>《礼记·礼运》：“大道</w:t>
      </w:r>
      <w:r>
        <w:rPr>
          <w:rFonts w:ascii="幼圆" w:eastAsia="幼圆" w:hAnsi="幼圆" w:hint="eastAsia"/>
        </w:rPr>
        <w:t>之行也，天下为公，选贤与能，讲信修睦。故人不</w:t>
      </w:r>
    </w:p>
    <w:p>
      <w:pPr>
        <w:spacing w:before="961"/>
        <w:ind w:left="160" w:right="0" w:firstLine="0"/>
        <w:jc w:val="left"/>
        <w:rPr>
          <w:rFonts w:ascii="幼圆"/>
          <w:sz w:val="33"/>
        </w:rPr>
      </w:pPr>
      <w:r>
        <w:rPr>
          <w:rFonts w:ascii="幼圆"/>
          <w:sz w:val="33"/>
        </w:rPr>
        <w:t>66</w:t>
      </w:r>
    </w:p>
    <w:p>
      <w:pPr>
        <w:spacing w:after="0"/>
        <w:jc w:val="left"/>
        <w:rPr>
          <w:rFonts w:ascii="幼圆"/>
          <w:sz w:val="33"/>
        </w:rPr>
        <w:sectPr>
          <w:headerReference w:type="default" r:id="rId19"/>
          <w:footerReference w:type="default" r:id="rId20"/>
          <w:pgSz w:w="17860" w:h="25260"/>
          <w:pgMar w:top="1240" w:right="2040" w:bottom="280" w:left="2540" w:header="1045" w:footer="0"/>
          <w:pgNumType w:start="6"/>
          <w:cols w:space="708"/>
        </w:sectPr>
      </w:pPr>
    </w:p>
    <w:p>
      <w:pPr>
        <w:pStyle w:val="BodyText"/>
        <w:spacing w:line="242" w:lineRule="auto"/>
        <w:ind w:left="160" w:right="1236"/>
      </w:pPr>
      <w:r>
        <w:rPr>
          <w:spacing w:val="-2"/>
          <w:w w:val="95"/>
        </w:rPr>
        <w:t>独亲其亲，不独子其子， 使老有所终，壮有所用，</w:t>
      </w:r>
    </w:p>
    <w:p>
      <w:pPr>
        <w:pStyle w:val="BodyText"/>
        <w:spacing w:before="11" w:line="1223" w:lineRule="exact"/>
        <w:ind w:left="160"/>
      </w:pPr>
      <w:r>
        <w:rPr>
          <w:spacing w:val="-51"/>
        </w:rPr>
        <w:t xml:space="preserve">又有所长， </w:t>
      </w:r>
      <w:r>
        <w:rPr>
          <w:rFonts w:ascii="宋体" w:eastAsia="宋体" w:hint="eastAsia"/>
          <w:spacing w:val="58"/>
        </w:rPr>
        <w:t>鳏</w:t>
      </w:r>
      <w:r>
        <w:t>、寡、孤、</w:t>
      </w:r>
    </w:p>
    <w:p>
      <w:pPr>
        <w:spacing w:before="0" w:line="202" w:lineRule="exact"/>
        <w:ind w:left="1761" w:right="2254" w:firstLine="0"/>
        <w:jc w:val="center"/>
        <w:rPr>
          <w:sz w:val="30"/>
        </w:rPr>
      </w:pPr>
      <w:r>
        <w:rPr>
          <w:sz w:val="30"/>
        </w:rPr>
        <w:t>ɡuān</w:t>
      </w:r>
    </w:p>
    <w:p>
      <w:pPr>
        <w:pStyle w:val="BodyText"/>
        <w:spacing w:line="1362" w:lineRule="exact"/>
        <w:ind w:left="160"/>
      </w:pPr>
      <w:r>
        <w:rPr>
          <w:spacing w:val="-68"/>
        </w:rPr>
        <w:t>独、废、疾者皆有所养。”</w:t>
      </w:r>
    </w:p>
    <w:p>
      <w:pPr>
        <w:pStyle w:val="BodyText"/>
        <w:spacing w:before="21" w:line="242" w:lineRule="auto"/>
        <w:ind w:left="160" w:right="963" w:firstLine="741"/>
        <w:jc w:val="both"/>
      </w:pPr>
      <w:r>
        <w:t>宋 范仲淹：“居庙堂之高，则忧其民；处江湖之远，则忧其君。”</w:t>
      </w:r>
    </w:p>
    <w:p>
      <w:pPr>
        <w:pStyle w:val="BodyText"/>
        <w:spacing w:before="20" w:line="244" w:lineRule="auto"/>
        <w:ind w:left="160" w:right="495" w:firstLine="741"/>
      </w:pPr>
      <w:r>
        <w:rPr>
          <w:w w:val="95"/>
        </w:rPr>
        <w:t xml:space="preserve">宋苏轼：“宁可食无肉， </w:t>
      </w:r>
      <w:r>
        <w:t>不可居无竹。”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3"/>
        </w:rPr>
      </w:pPr>
      <w:r>
        <w:pict>
          <v:group id="_x0000_s1032" style="width:630pt;height:94.85pt;margin-top:10.81pt;margin-left:132pt;mso-position-horizontal-relative:page;mso-wrap-distance-left:0;mso-wrap-distance-right:0;position:absolute;z-index:-251652096" coordorigin="2640,216" coordsize="12600,1897">
            <v:shape id="_x0000_s1033" type="#_x0000_t75" style="width:12600;height:1440;left:2640;position:absolute;top:673" stroked="f">
              <v:imagedata r:id="rId21" o:title=""/>
            </v:shape>
            <v:shape id="_x0000_s1034" type="#_x0000_t202" style="width:12600;height:1897;left:2640;position:absolute;top:216" filled="f" stroked="f">
              <v:textbox inset="0,0,0,0">
                <w:txbxContent>
                  <w:p>
                    <w:pPr>
                      <w:spacing w:before="0" w:line="1232" w:lineRule="exact"/>
                      <w:ind w:left="5182" w:right="5208" w:firstLine="0"/>
                      <w:jc w:val="center"/>
                      <w:rPr>
                        <w:b/>
                        <w:sz w:val="108"/>
                      </w:rPr>
                    </w:pPr>
                    <w:r>
                      <w:rPr>
                        <w:b/>
                        <w:sz w:val="108"/>
                      </w:rPr>
                      <w:t>自由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3"/>
        </w:rPr>
        <w:sectPr>
          <w:headerReference w:type="default" r:id="rId22"/>
          <w:footerReference w:type="default" r:id="rId23"/>
          <w:pgSz w:w="17860" w:h="25260"/>
          <w:pgMar w:top="1240" w:right="2040" w:bottom="2780" w:left="2540" w:header="1045" w:footer="2597"/>
          <w:pgNumType w:start="7"/>
          <w:cols w:space="708"/>
        </w:sectPr>
      </w:pPr>
    </w:p>
    <w:p>
      <w:pPr>
        <w:pStyle w:val="BodyText"/>
        <w:spacing w:line="242" w:lineRule="auto"/>
        <w:ind w:left="160" w:right="518" w:firstLine="719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1168400</wp:posOffset>
            </wp:positionV>
            <wp:extent cx="8001000" cy="12509500"/>
            <wp:effectExtent l="0" t="0" r="0" b="0"/>
            <wp:wrapNone/>
            <wp:docPr id="2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8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50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古人论自由：不自由，毋</w:t>
      </w:r>
      <w:r>
        <w:t>宁死。有权利，有自由， 有快乐。</w:t>
      </w:r>
    </w:p>
    <w:p>
      <w:pPr>
        <w:pStyle w:val="BodyText"/>
        <w:spacing w:before="18" w:line="244" w:lineRule="auto"/>
        <w:ind w:left="160" w:right="1598" w:firstLine="719"/>
      </w:pPr>
      <w:r>
        <w:rPr>
          <w:w w:val="95"/>
        </w:rPr>
        <w:t>庄子曰：“哀莫大于心</w:t>
      </w:r>
      <w:r>
        <w:t>死，而身死次之。”</w:t>
      </w:r>
    </w:p>
    <w:p>
      <w:pPr>
        <w:pStyle w:val="BodyText"/>
        <w:tabs>
          <w:tab w:val="left" w:pos="4823"/>
        </w:tabs>
        <w:spacing w:line="1370" w:lineRule="exact"/>
        <w:ind w:left="2554"/>
      </w:pPr>
      <w:r>
        <w:t>秦</w:t>
        <w:tab/>
        <w:t>陈胜曰：“苟富</w:t>
      </w:r>
    </w:p>
    <w:p>
      <w:pPr>
        <w:pStyle w:val="BodyText"/>
        <w:spacing w:before="20" w:line="1223" w:lineRule="exact"/>
        <w:ind w:left="160"/>
      </w:pPr>
      <w:r>
        <w:t>贵，</w:t>
      </w:r>
      <w:r>
        <w:rPr>
          <w:rFonts w:ascii="宋体" w:eastAsia="宋体" w:hAnsi="宋体" w:hint="eastAsia"/>
        </w:rPr>
        <w:t>无</w:t>
      </w:r>
      <w:r>
        <w:t>相忘。”</w:t>
      </w:r>
    </w:p>
    <w:p>
      <w:pPr>
        <w:spacing w:before="0" w:line="202" w:lineRule="exact"/>
        <w:ind w:left="2720" w:right="0" w:firstLine="0"/>
        <w:jc w:val="left"/>
        <w:rPr>
          <w:sz w:val="30"/>
        </w:rPr>
      </w:pPr>
      <w:r>
        <w:rPr>
          <w:sz w:val="30"/>
        </w:rPr>
        <w:t>wù</w:t>
      </w:r>
    </w:p>
    <w:p>
      <w:pPr>
        <w:pStyle w:val="BodyText"/>
        <w:spacing w:line="1362" w:lineRule="exact"/>
        <w:ind w:left="880"/>
      </w:pPr>
      <w:r>
        <w:t>《墨子·非命》：“执有</w:t>
      </w:r>
    </w:p>
    <w:p>
      <w:pPr>
        <w:pStyle w:val="BodyText"/>
        <w:spacing w:before="4" w:line="1400" w:lineRule="atLeast"/>
        <w:ind w:left="160" w:right="1236"/>
      </w:pPr>
      <w:r>
        <w:rPr>
          <w:w w:val="95"/>
        </w:rPr>
        <w:t>命者，是覆天下之义，而</w:t>
      </w:r>
      <w:r>
        <w:t>说百姓之</w:t>
      </w:r>
      <w:r>
        <w:rPr>
          <w:rFonts w:ascii="宋体" w:eastAsia="宋体" w:hAnsi="宋体" w:hint="eastAsia"/>
        </w:rPr>
        <w:t>谇</w:t>
      </w:r>
      <w:r>
        <w:t>也。”</w:t>
      </w:r>
    </w:p>
    <w:p>
      <w:pPr>
        <w:spacing w:before="0" w:line="46" w:lineRule="exact"/>
        <w:ind w:left="1580" w:right="4773" w:firstLine="0"/>
        <w:jc w:val="center"/>
        <w:rPr>
          <w:sz w:val="30"/>
        </w:rPr>
      </w:pPr>
      <w:r>
        <w:rPr>
          <w:sz w:val="30"/>
        </w:rPr>
        <w:t>suì</w:t>
      </w:r>
    </w:p>
    <w:p>
      <w:pPr>
        <w:pStyle w:val="BodyText"/>
        <w:spacing w:line="1362" w:lineRule="exact"/>
        <w:ind w:left="880"/>
        <w:jc w:val="both"/>
      </w:pPr>
      <w:r>
        <w:t>清 梁启超《论自由》：</w:t>
      </w:r>
    </w:p>
    <w:p>
      <w:pPr>
        <w:pStyle w:val="BodyText"/>
        <w:spacing w:before="21" w:line="242" w:lineRule="auto"/>
        <w:ind w:left="160" w:right="1236"/>
        <w:jc w:val="both"/>
      </w:pPr>
      <w:r>
        <w:rPr>
          <w:w w:val="95"/>
        </w:rPr>
        <w:t>“若有欲求真自由者乎， 其必自除心中之奴隶始。一曰勿为古人之奴隶也，</w:t>
      </w:r>
    </w:p>
    <w:p>
      <w:pPr>
        <w:spacing w:after="0" w:line="242" w:lineRule="auto"/>
        <w:jc w:val="both"/>
        <w:sectPr>
          <w:headerReference w:type="default" r:id="rId25"/>
          <w:footerReference w:type="default" r:id="rId26"/>
          <w:pgSz w:w="17860" w:h="25260"/>
          <w:pgMar w:top="1240" w:right="2040" w:bottom="2780" w:left="2540" w:header="1045" w:footer="2597"/>
          <w:pgNumType w:start="8"/>
          <w:cols w:space="708"/>
        </w:sectPr>
      </w:pPr>
    </w:p>
    <w:p>
      <w:pPr>
        <w:pStyle w:val="BodyText"/>
        <w:spacing w:line="242" w:lineRule="auto"/>
        <w:ind w:left="160" w:right="660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1168400</wp:posOffset>
            </wp:positionV>
            <wp:extent cx="8001000" cy="12509500"/>
            <wp:effectExtent l="0" t="0" r="0" b="0"/>
            <wp:wrapNone/>
            <wp:docPr id="2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8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250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二曰勿为世俗之奴隶也， 三曰勿为境遇之奴隶也， </w:t>
      </w:r>
      <w:r>
        <w:rPr>
          <w:spacing w:val="-102"/>
        </w:rPr>
        <w:t>四 曰 勿 为 情 欲 之 奴 隶</w:t>
      </w:r>
      <w:r>
        <w:t>也。”</w:t>
      </w:r>
    </w:p>
    <w:p>
      <w:pPr>
        <w:pStyle w:val="BodyText"/>
        <w:spacing w:before="25" w:line="242" w:lineRule="auto"/>
        <w:ind w:left="160" w:right="981" w:firstLine="719"/>
        <w:jc w:val="both"/>
      </w:pPr>
      <w:r>
        <w:t>宋 邵尧夫诗云：“卷舒一代兴亡手，出入千重云水身。”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114"/>
        </w:rPr>
      </w:pPr>
    </w:p>
    <w:p>
      <w:pPr>
        <w:pStyle w:val="BodyText"/>
        <w:spacing w:before="1"/>
        <w:ind w:left="5305"/>
      </w:pPr>
      <w:r>
        <w:t>平等</w:t>
      </w:r>
    </w:p>
    <w:p>
      <w:pPr>
        <w:pStyle w:val="BodyText"/>
        <w:spacing w:before="20" w:line="242" w:lineRule="auto"/>
        <w:ind w:left="160" w:right="156" w:firstLine="2393"/>
      </w:pPr>
      <w:r>
        <w:t>古人论平等：合情合</w:t>
      </w:r>
      <w:r>
        <w:rPr>
          <w:w w:val="95"/>
        </w:rPr>
        <w:t xml:space="preserve">理，不偏不奇。公道正派， </w:t>
      </w:r>
      <w:r>
        <w:t>记勋论赏。</w:t>
      </w:r>
    </w:p>
    <w:p>
      <w:pPr>
        <w:spacing w:after="0" w:line="242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https://d.book118.com/197034135055006040</w:t>
        </w:r>
      </w:hyperlink>
    </w:p>
    <w:p>
      <w:pPr>
        <w:spacing w:after="0" w:line="242" w:lineRule="auto"/>
      </w:pPr>
    </w:p>
    <w:sectPr>
      <w:headerReference w:type="default" r:id="rId28"/>
      <w:footerReference w:type="default" r:id="rId29"/>
      <w:pgSz w:w="17860" w:h="25260"/>
      <w:pgMar w:top="1240" w:right="2040" w:bottom="2780" w:left="2540" w:header="1045" w:footer="2597"/>
      <w:pgNumType w:start="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9.5pt;height:21.45pt;margin-top:1122.01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sz w:val="33"/>
                  </w:rPr>
                </w:pPr>
                <w:r>
                  <w:rPr>
                    <w:rFonts w:ascii="Cambria"/>
                    <w:sz w:val="33"/>
                  </w:rPr>
                  <w:t>1</w:t>
                </w:r>
                <w:r>
                  <w:rPr>
                    <w:sz w:val="33"/>
                  </w:rPr>
                  <w:t>1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9.5pt;height:21.45pt;margin-top:1122.01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sz w:val="33"/>
                  </w:rPr>
                </w:pPr>
                <w:r>
                  <w:rPr>
                    <w:rFonts w:ascii="Cambria"/>
                    <w:i/>
                    <w:w w:val="105"/>
                    <w:sz w:val="33"/>
                  </w:rPr>
                  <w:t>2</w:t>
                </w:r>
                <w:r>
                  <w:rPr>
                    <w:w w:val="105"/>
                    <w:sz w:val="33"/>
                  </w:rPr>
                  <w:t>2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9.5pt;height:21.45pt;margin-top:1122.01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sz w:val="33"/>
                  </w:rPr>
                </w:pPr>
                <w:r>
                  <w:rPr>
                    <w:rFonts w:ascii="Cambria"/>
                    <w:sz w:val="33"/>
                  </w:rPr>
                  <w:t>3</w:t>
                </w:r>
                <w:r>
                  <w:rPr>
                    <w:sz w:val="33"/>
                  </w:rPr>
                  <w:t>3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9.5pt;height:21.45pt;margin-top:1122.01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sz w:val="33"/>
                  </w:rPr>
                </w:pPr>
                <w:r>
                  <w:rPr>
                    <w:rFonts w:ascii="Cambria"/>
                    <w:sz w:val="33"/>
                  </w:rPr>
                  <w:t>4</w:t>
                </w:r>
                <w:r>
                  <w:rPr>
                    <w:sz w:val="33"/>
                  </w:rPr>
                  <w:t>4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9.5pt;height:21.45pt;margin-top:1122.01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sz w:val="33"/>
                  </w:rPr>
                </w:pPr>
                <w:r>
                  <w:rPr>
                    <w:rFonts w:ascii="Cambria"/>
                    <w:sz w:val="33"/>
                  </w:rPr>
                  <w:t>5</w:t>
                </w:r>
                <w:r>
                  <w:rPr>
                    <w:sz w:val="33"/>
                  </w:rPr>
                  <w:t>5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9.5pt;height:21.45pt;margin-top:1122.01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sz w:val="33"/>
                  </w:rPr>
                </w:pPr>
                <w:r>
                  <w:rPr>
                    <w:rFonts w:ascii="Cambria"/>
                    <w:i/>
                    <w:w w:val="105"/>
                    <w:sz w:val="33"/>
                  </w:rPr>
                  <w:t>7</w:t>
                </w:r>
                <w:r>
                  <w:rPr>
                    <w:w w:val="105"/>
                    <w:sz w:val="33"/>
                  </w:rPr>
                  <w:t>7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9.5pt;height:21.45pt;margin-top:1122.01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sz w:val="33"/>
                  </w:rPr>
                </w:pPr>
                <w:r>
                  <w:rPr>
                    <w:rFonts w:ascii="Cambria"/>
                    <w:sz w:val="33"/>
                  </w:rPr>
                  <w:t>8</w:t>
                </w:r>
                <w:r>
                  <w:rPr>
                    <w:sz w:val="33"/>
                  </w:rPr>
                  <w:t>8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9.5pt;height:21.45pt;margin-top:1122.01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sz w:val="33"/>
                  </w:rPr>
                </w:pPr>
                <w:r>
                  <w:rPr>
                    <w:rFonts w:ascii="Cambria"/>
                    <w:sz w:val="33"/>
                  </w:rPr>
                  <w:t>9</w:t>
                </w:r>
                <w:r>
                  <w:rPr>
                    <w:sz w:val="33"/>
                  </w:rPr>
                  <w:t>9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676275</wp:posOffset>
          </wp:positionV>
          <wp:extent cx="8001000" cy="1143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676275</wp:posOffset>
          </wp:positionV>
          <wp:extent cx="8001000" cy="114300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676275</wp:posOffset>
          </wp:positionV>
          <wp:extent cx="8001000" cy="114300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676275</wp:posOffset>
          </wp:positionV>
          <wp:extent cx="8001000" cy="114300"/>
          <wp:effectExtent l="0" t="0" r="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676275</wp:posOffset>
          </wp:positionV>
          <wp:extent cx="8001000" cy="1143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676275</wp:posOffset>
          </wp:positionV>
          <wp:extent cx="8001000" cy="114300"/>
          <wp:effectExtent l="0" t="0" r="0" b="0"/>
          <wp:wrapNone/>
          <wp:docPr id="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676275</wp:posOffset>
          </wp:positionV>
          <wp:extent cx="8001000" cy="114300"/>
          <wp:effectExtent l="0" t="0" r="0" b="0"/>
          <wp:wrapNone/>
          <wp:docPr id="1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676275</wp:posOffset>
          </wp:positionV>
          <wp:extent cx="8001000" cy="114300"/>
          <wp:effectExtent l="0" t="0" r="0" b="0"/>
          <wp:wrapNone/>
          <wp:docPr id="2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676275</wp:posOffset>
          </wp:positionV>
          <wp:extent cx="8001000" cy="114300"/>
          <wp:effectExtent l="0" t="0" r="0" b="0"/>
          <wp:wrapNone/>
          <wp:docPr id="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黑体" w:eastAsia="黑体" w:hAnsi="黑体" w:cs="黑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image" Target="media/image5.png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header" Target="header5.xml" /><Relationship Id="rId17" Type="http://schemas.openxmlformats.org/officeDocument/2006/relationships/footer" Target="footer5.xml" /><Relationship Id="rId18" Type="http://schemas.openxmlformats.org/officeDocument/2006/relationships/image" Target="media/image6.png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image" Target="media/image7.png" /><Relationship Id="rId22" Type="http://schemas.openxmlformats.org/officeDocument/2006/relationships/header" Target="header7.xml" /><Relationship Id="rId23" Type="http://schemas.openxmlformats.org/officeDocument/2006/relationships/footer" Target="footer7.xml" /><Relationship Id="rId24" Type="http://schemas.openxmlformats.org/officeDocument/2006/relationships/image" Target="media/image8.png" /><Relationship Id="rId25" Type="http://schemas.openxmlformats.org/officeDocument/2006/relationships/header" Target="header8.xml" /><Relationship Id="rId26" Type="http://schemas.openxmlformats.org/officeDocument/2006/relationships/footer" Target="footer8.xml" /><Relationship Id="rId27" Type="http://schemas.openxmlformats.org/officeDocument/2006/relationships/hyperlink" Target="https://d.book118.com/197034135055006040" TargetMode="External" /><Relationship Id="rId28" Type="http://schemas.openxmlformats.org/officeDocument/2006/relationships/header" Target="header9.xml" /><Relationship Id="rId29" Type="http://schemas.openxmlformats.org/officeDocument/2006/relationships/footer" Target="footer9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image" Target="media/image3.png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2024-01-28T04:13:21Z</dcterms:created>
  <dcterms:modified xsi:type="dcterms:W3CDTF">2024-01-28T04:13:21Z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2022-12-04T00:00:00Z</vt:filetime>
  </property>
  <property fmtid="{D5CDD505-2E9C-101B-9397-08002B2CF9AE}" pid="3" name="LastSaved">
    <vt:filetime>2024-01-28T00:00:00Z</vt:filetime>
  </property>
</Properties>
</file>