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翻斗车相关行业公司成立方案及可行性研究报告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41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_Toc27410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17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_Toc25317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2" w:history="1">
        <w:r>
          <w:rPr>
            <w:rFonts w:ascii="仿宋" w:eastAsia="仿宋" w:hAnsi="仿宋" w:cs="仿宋" w:hint="eastAsia"/>
            <w:lang w:eastAsia="zh-CN"/>
          </w:rPr>
          <w:t>(一)、翻斗车项目选址原则</w:t>
        </w:r>
        <w:r>
          <w:tab/>
        </w:r>
        <w:r>
          <w:fldChar w:fldCharType="begin"/>
        </w:r>
        <w:r>
          <w:instrText xml:space="preserve"> PAGEREF _Toc9732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_Toc22285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_Toc9777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_Toc23993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8" w:history="1">
        <w:r>
          <w:rPr>
            <w:rFonts w:ascii="仿宋" w:eastAsia="仿宋" w:hAnsi="仿宋" w:cs="仿宋" w:hint="eastAsia"/>
            <w:lang w:eastAsia="zh-CN"/>
          </w:rPr>
          <w:t>(五)、翻斗车项目选址综合评价</w:t>
        </w:r>
        <w:r>
          <w:tab/>
        </w:r>
        <w:r>
          <w:fldChar w:fldCharType="begin"/>
        </w:r>
        <w:r>
          <w:instrText xml:space="preserve"> PAGEREF _Toc9528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83" w:history="1">
        <w:r>
          <w:rPr>
            <w:rFonts w:ascii="仿宋" w:eastAsia="仿宋" w:hAnsi="仿宋" w:cs="仿宋" w:hint="eastAsia"/>
            <w:lang w:eastAsia="zh-CN"/>
          </w:rPr>
          <w:t>二、翻斗车筹建公司基本信息</w:t>
        </w:r>
        <w:r>
          <w:tab/>
        </w:r>
        <w:r>
          <w:fldChar w:fldCharType="begin"/>
        </w:r>
        <w:r>
          <w:instrText xml:space="preserve"> PAGEREF _Toc11683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_Toc15391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_Toc4503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_Toc10468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_Toc4995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6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_Toc23969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_Toc20320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_Toc16000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82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_Toc29882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_Toc5420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_Toc16550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_Toc21815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_Toc23095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_Toc11271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_Toc22873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_Toc22926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_Toc12060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_Toc8158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_Toc23943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_Toc25332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_Toc29021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_Toc7479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_Toc15062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_Toc19239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_Toc14488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_Toc18241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_Toc16324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_Toc11380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_Toc22699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_Toc24163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_Toc19094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875" w:history="1">
        <w:r>
          <w:rPr>
            <w:rFonts w:ascii="仿宋" w:eastAsia="仿宋" w:hAnsi="仿宋" w:cs="仿宋" w:hint="eastAsia"/>
            <w:lang w:eastAsia="zh-CN"/>
          </w:rPr>
          <w:t>(一)、翻斗车项目背景分析</w:t>
        </w:r>
        <w:r>
          <w:tab/>
        </w:r>
        <w:r>
          <w:fldChar w:fldCharType="begin"/>
        </w:r>
        <w:r>
          <w:instrText xml:space="preserve"> PAGEREF _Toc30875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9" w:history="1">
        <w:r>
          <w:rPr>
            <w:rFonts w:ascii="仿宋" w:eastAsia="仿宋" w:hAnsi="仿宋" w:cs="仿宋" w:hint="eastAsia"/>
            <w:lang w:eastAsia="zh-CN"/>
          </w:rPr>
          <w:t>(二)、翻斗车项目建设必要性分析</w:t>
        </w:r>
        <w:r>
          <w:tab/>
        </w:r>
        <w:r>
          <w:fldChar w:fldCharType="begin"/>
        </w:r>
        <w:r>
          <w:instrText xml:space="preserve"> PAGEREF _Toc5789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_Toc25148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0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_Toc5210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_Toc6027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_Toc4235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_Toc28740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_Toc14747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2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_Toc2562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_Toc8629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_Toc21847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_Toc18924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_Toc32428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4" w:history="1">
        <w:r>
          <w:rPr>
            <w:rFonts w:ascii="仿宋" w:eastAsia="仿宋" w:hAnsi="仿宋" w:cs="仿宋" w:hint="eastAsia"/>
            <w:lang w:eastAsia="zh-CN"/>
          </w:rPr>
          <w:t>(五)、翻斗车项目总投资</w:t>
        </w:r>
        <w:r>
          <w:tab/>
        </w:r>
        <w:r>
          <w:fldChar w:fldCharType="begin"/>
        </w:r>
        <w:r>
          <w:instrText xml:space="preserve"> PAGEREF _Toc9764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_Toc9991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9" w:history="1">
        <w:r>
          <w:rPr>
            <w:rFonts w:ascii="仿宋" w:eastAsia="仿宋" w:hAnsi="仿宋" w:cs="仿宋" w:hint="eastAsia"/>
            <w:lang w:eastAsia="zh-CN"/>
          </w:rPr>
          <w:t>十、翻斗车项目风险分析</w:t>
        </w:r>
        <w:r>
          <w:tab/>
        </w:r>
        <w:r>
          <w:fldChar w:fldCharType="begin"/>
        </w:r>
        <w:r>
          <w:instrText xml:space="preserve"> PAGEREF _Toc9519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9" w:history="1">
        <w:r>
          <w:rPr>
            <w:rFonts w:ascii="仿宋" w:eastAsia="仿宋" w:hAnsi="仿宋" w:cs="仿宋" w:hint="eastAsia"/>
            <w:lang w:eastAsia="zh-CN"/>
          </w:rPr>
          <w:t>(一)、翻斗车项目风险分析</w:t>
        </w:r>
        <w:r>
          <w:tab/>
        </w:r>
        <w:r>
          <w:fldChar w:fldCharType="begin"/>
        </w:r>
        <w:r>
          <w:instrText xml:space="preserve"> PAGEREF _Toc13359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" w:history="1">
        <w:r>
          <w:rPr>
            <w:rFonts w:ascii="仿宋" w:eastAsia="仿宋" w:hAnsi="仿宋" w:cs="仿宋" w:hint="eastAsia"/>
            <w:lang w:eastAsia="zh-CN"/>
          </w:rPr>
          <w:t>(二)、翻斗车项目风险对策</w:t>
        </w:r>
        <w:r>
          <w:tab/>
        </w:r>
        <w:r>
          <w:fldChar w:fldCharType="begin"/>
        </w:r>
        <w:r>
          <w:instrText xml:space="preserve"> PAGEREF _Toc1780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32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_Toc31432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_Toc22675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_Toc23122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_Toc28386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7" w:history="1">
        <w:r>
          <w:rPr>
            <w:rFonts w:ascii="仿宋" w:eastAsia="仿宋" w:hAnsi="仿宋" w:cs="仿宋" w:hint="eastAsia"/>
            <w:lang w:eastAsia="zh-CN"/>
          </w:rPr>
          <w:t>十二、翻斗车项目总结分析</w:t>
        </w:r>
        <w:r>
          <w:tab/>
        </w:r>
        <w:r>
          <w:fldChar w:fldCharType="begin"/>
        </w:r>
        <w:r>
          <w:instrText xml:space="preserve"> PAGEREF _Toc25147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87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_Toc14787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4" w:history="1">
        <w:r>
          <w:rPr>
            <w:rFonts w:ascii="仿宋" w:eastAsia="仿宋" w:hAnsi="仿宋" w:cs="仿宋" w:hint="eastAsia"/>
            <w:lang w:eastAsia="zh-CN"/>
          </w:rPr>
          <w:t>(一)、社会责任翻斗车项目</w:t>
        </w:r>
        <w:r>
          <w:tab/>
        </w:r>
        <w:r>
          <w:fldChar w:fldCharType="begin"/>
        </w:r>
        <w:r>
          <w:instrText xml:space="preserve"> PAGEREF _Toc4194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_Toc24342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_Toc31923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9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_Toc16989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_Toc8916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_Toc1601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_Toc16882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_Toc16293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9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_Toc19499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_Toc3560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_Toc27187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_Toc10875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_Toc32028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41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317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732"/>
      <w:r>
        <w:rPr>
          <w:rFonts w:ascii="仿宋" w:eastAsia="仿宋" w:hAnsi="仿宋" w:cs="仿宋" w:hint="eastAsia"/>
          <w:lang w:eastAsia="zh-CN"/>
        </w:rPr>
        <w:t>(一)、翻斗车项目选址原则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翻斗车项目选址是决定工业翻斗车项目成败的关键因素之一。根据现行政策，翻斗车项目选址必须符合一系列要求，以确保城乡建设、环境保护和资源利用的协调。以下是一些关于翻斗车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翻斗车项目选址必须与当地城乡建设总体规划相一致。它应该符合工业翻斗车项目占地使用规划的要求，并与大气污染防治、水资源和自然生态保护政策相协调。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翻斗车项目选址应避开自然保护区、风景名胜区、生活饮用水源地和其他特别需要保护的敏感性目标。这有助于维护自然环境的完整性和生态系统的稳定。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翻斗车项目选址应充分考虑土地资源的节约。最好选择空闲地、非耕地或荒地，以减少对良田或耕地的占用。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翻斗车项目选址应提供足够的场地，以满足工艺和辅助生产设施的建设需要。这有助于确保生产流程的高效运行。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翻斗车项目选址应具备良好的生产基础条件，包括充足的水源、电力、运输和可靠的能源供应。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翻斗车项目选址应地势平缓，便于排除雨水和处理生产、生活废水。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翻斗车项目选址应与居民区及环境污染敏感点保持足够的防护距离，以确保生产活动不会对人民健康和环境造成危害。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翻斗车项目选址是翻斗车项目成功的第一步，符合政策要求的选址将有助于确保翻斗车项目的可持续发展，并避免对环境和社会造成不利影响。因此，在翻斗车项目规划和选址阶段，应认真考虑这些原则和要求。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285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翻斗车项目，坐落于中国东南沿海地带，占地面积约为XX平方公里。其地理位置堪称优越，距离市中心仅有短短的XX公里，具备出色的交通便捷性。在过去几十年的快速发展中，翻斗车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https://d.book118.com/197036106056006043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翻斗车相关行业公司成立方案及可行性研究报告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翻斗车相关行业公司成立方案及可行性研究报告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翻斗车相关行业公司成立方案及可行性研究报告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翻斗车相关行业公司成立方案及可行性研究报告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翻斗车相关行业公司成立方案及可行性研究报告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7036106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2024-02-05T17:29:00Z</dcterms:created>
  <dcterms:modified xsi:type="dcterms:W3CDTF">2024-02-05T17:29:53Z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B7C91AD57D524CD3A5785AA7192C96E8_11</vt:lpwstr>
  </property>
  <property fmtid="{D5CDD505-2E9C-101B-9397-08002B2CF9AE}" pid="3" name="KSOProductBuildVer">
    <vt:lpwstr>2052-12.1.0.16250</vt:lpwstr>
  </property>
</Properties>
</file>