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65" w:line="222" w:lineRule="auto"/>
        <w:ind w:left="809"/>
        <w:rPr>
          <w:rFonts w:ascii="黑体" w:eastAsia="黑体" w:hAnsi="黑体" w:cs="黑体"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230pt;height:0.5pt;margin-top:65pt;margin-left:293.9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4" o:spid="_x0000_s1026" type="#_x0000_t75" style="width:28.5pt;height:28pt;margin-top:28.95pt;margin-left:83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spacing w:before="1" w:line="198" w:lineRule="auto"/>
        <w:ind w:left="814"/>
        <w:rPr>
          <w:sz w:val="10"/>
          <w:szCs w:val="10"/>
        </w:rPr>
      </w:pPr>
      <w:r>
        <w:rPr>
          <w:rFonts w:ascii="Arial" w:eastAsia="Arial" w:hAnsi="Arial" w:cs="Arial"/>
          <w:b/>
          <w:bCs/>
          <w:spacing w:val="-2"/>
          <w:sz w:val="10"/>
          <w:szCs w:val="10"/>
        </w:rPr>
        <w:t>CHINA CONSTRUCTION T</w:t>
      </w:r>
      <w:r>
        <w:rPr>
          <w:rFonts w:ascii="Arial" w:eastAsia="Arial" w:hAnsi="Arial" w:cs="Arial"/>
          <w:b/>
          <w:bCs/>
          <w:spacing w:val="-3"/>
          <w:sz w:val="10"/>
          <w:szCs w:val="10"/>
        </w:rPr>
        <w:t>HIRD</w:t>
      </w:r>
      <w:r>
        <w:rPr>
          <w:rFonts w:ascii="Arial" w:eastAsia="Arial" w:hAnsi="Arial" w:cs="Arial"/>
          <w:b/>
          <w:bCs/>
          <w:spacing w:val="6"/>
          <w:sz w:val="10"/>
          <w:szCs w:val="1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10"/>
          <w:szCs w:val="10"/>
        </w:rPr>
        <w:t>ENGINEERING</w:t>
      </w:r>
      <w:r>
        <w:rPr>
          <w:rFonts w:ascii="Arial" w:eastAsia="Arial" w:hAnsi="Arial" w:cs="Arial"/>
          <w:b/>
          <w:bCs/>
          <w:spacing w:val="6"/>
          <w:sz w:val="10"/>
          <w:szCs w:val="1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10"/>
          <w:szCs w:val="10"/>
        </w:rPr>
        <w:t>BUREAU GROUP CO.LTD.</w:t>
      </w:r>
    </w:p>
    <w:p>
      <w:pPr>
        <w:spacing w:line="259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before="91" w:line="210" w:lineRule="auto"/>
        <w:ind w:left="3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5、电气专业功能性交付标准</w:t>
      </w:r>
    </w:p>
    <w:tbl>
      <w:tblPr>
        <w:tblStyle w:val="TableNormal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89"/>
        <w:gridCol w:w="729"/>
        <w:gridCol w:w="5823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5"/>
        </w:trPr>
        <w:tc>
          <w:tcPr>
            <w:tcW w:w="883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3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34" w:type="dxa"/>
          </w:tcPr>
          <w:p/>
        </w:tc>
        <w:tc>
          <w:tcPr>
            <w:tcW w:w="689" w:type="dxa"/>
          </w:tcPr>
          <w:p/>
        </w:tc>
        <w:tc>
          <w:tcPr>
            <w:tcW w:w="729" w:type="dxa"/>
          </w:tcPr>
          <w:p/>
        </w:tc>
        <w:tc>
          <w:tcPr>
            <w:tcW w:w="5823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8839" w:type="dxa"/>
            <w:gridSpan w:val="5"/>
          </w:tcPr>
          <w:p>
            <w:pPr>
              <w:pStyle w:val="TableText"/>
              <w:spacing w:before="46" w:line="219" w:lineRule="auto"/>
              <w:ind w:left="3938"/>
            </w:pPr>
            <w:r>
              <w:rPr>
                <w:b/>
                <w:bCs/>
                <w:spacing w:val="-5"/>
              </w:rPr>
              <w:t>学生宿舍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68" w:line="184" w:lineRule="auto"/>
              <w:ind w:left="295"/>
            </w:pPr>
            <w:r>
              <w:t>1</w:t>
            </w:r>
          </w:p>
        </w:tc>
        <w:tc>
          <w:tcPr>
            <w:tcW w:w="689" w:type="dxa"/>
            <w:vMerge w:val="restart"/>
            <w:tcBorders>
              <w:bottom w:val="nil"/>
            </w:tcBorders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68" w:line="249" w:lineRule="auto"/>
              <w:ind w:left="121" w:right="125"/>
            </w:pPr>
            <w:r>
              <w:rPr>
                <w:spacing w:val="-4"/>
              </w:rPr>
              <w:t>低压</w:t>
            </w:r>
            <w:r>
              <w:t xml:space="preserve"> </w:t>
            </w:r>
            <w:r>
              <w:rPr>
                <w:spacing w:val="6"/>
              </w:rPr>
              <w:t>配电</w:t>
            </w:r>
          </w:p>
        </w:tc>
        <w:tc>
          <w:tcPr>
            <w:tcW w:w="729" w:type="dxa"/>
          </w:tcPr>
          <w:p>
            <w:pPr>
              <w:pStyle w:val="TableText"/>
              <w:spacing w:before="59" w:line="321" w:lineRule="exact"/>
              <w:ind w:left="141"/>
            </w:pPr>
            <w:r>
              <w:rPr>
                <w:spacing w:val="5"/>
                <w:position w:val="8"/>
              </w:rPr>
              <w:t>负荷</w:t>
            </w:r>
          </w:p>
          <w:p>
            <w:pPr>
              <w:pStyle w:val="TableText"/>
              <w:spacing w:before="1" w:line="209" w:lineRule="auto"/>
              <w:ind w:left="141"/>
            </w:pPr>
            <w:r>
              <w:rPr>
                <w:spacing w:val="6"/>
              </w:rPr>
              <w:t>分级</w:t>
            </w:r>
          </w:p>
        </w:tc>
        <w:tc>
          <w:tcPr>
            <w:tcW w:w="5823" w:type="dxa"/>
          </w:tcPr>
          <w:p>
            <w:pPr>
              <w:pStyle w:val="TableText"/>
              <w:spacing w:before="209" w:line="219" w:lineRule="auto"/>
              <w:ind w:left="123"/>
            </w:pPr>
            <w:r>
              <w:t>宿舍公共走道照明、应急照明为二级负荷，其余</w:t>
            </w:r>
            <w:r>
              <w:rPr>
                <w:spacing w:val="-1"/>
              </w:rPr>
              <w:t>为三级负荷。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8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219" w:line="293" w:lineRule="exact"/>
              <w:ind w:left="141"/>
            </w:pPr>
            <w:r>
              <w:rPr>
                <w:spacing w:val="6"/>
                <w:position w:val="5"/>
              </w:rPr>
              <w:t>供电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-3"/>
              </w:rPr>
              <w:t>方式</w:t>
            </w:r>
          </w:p>
        </w:tc>
        <w:tc>
          <w:tcPr>
            <w:tcW w:w="5823" w:type="dxa"/>
          </w:tcPr>
          <w:p>
            <w:pPr>
              <w:pStyle w:val="TableText"/>
              <w:spacing w:before="69" w:line="246" w:lineRule="auto"/>
              <w:ind w:left="143" w:right="58" w:hanging="70"/>
            </w:pPr>
            <w:r>
              <w:t>二级负荷均采用双回路供电；消防负荷采用双回路供电，且在</w:t>
            </w:r>
            <w:r>
              <w:rPr>
                <w:spacing w:val="10"/>
              </w:rPr>
              <w:t xml:space="preserve"> </w:t>
            </w:r>
            <w:r>
              <w:rPr>
                <w:spacing w:val="1"/>
              </w:rPr>
              <w:t>供电末端实现备用电源的自动切换；三级负荷</w:t>
            </w:r>
            <w:r>
              <w:t xml:space="preserve">采用单电源供  </w:t>
            </w:r>
            <w:r>
              <w:rPr>
                <w:spacing w:val="-17"/>
              </w:rPr>
              <w:t>电</w:t>
            </w:r>
            <w:r>
              <w:rPr>
                <w:spacing w:val="-47"/>
              </w:rPr>
              <w:t xml:space="preserve"> </w:t>
            </w:r>
            <w:r>
              <w:rPr>
                <w:spacing w:val="-17"/>
              </w:rPr>
              <w:t>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8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222" w:line="331" w:lineRule="exact"/>
              <w:ind w:left="141"/>
            </w:pPr>
            <w:r>
              <w:rPr>
                <w:spacing w:val="-3"/>
                <w:position w:val="8"/>
              </w:rPr>
              <w:t>计量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-3"/>
              </w:rPr>
              <w:t>方式</w:t>
            </w:r>
          </w:p>
        </w:tc>
        <w:tc>
          <w:tcPr>
            <w:tcW w:w="5823" w:type="dxa"/>
          </w:tcPr>
          <w:p>
            <w:pPr>
              <w:pStyle w:val="TableText"/>
              <w:spacing w:before="61" w:line="257" w:lineRule="auto"/>
              <w:ind w:left="73" w:right="58"/>
              <w:jc w:val="both"/>
            </w:pPr>
            <w:r>
              <w:rPr>
                <w:spacing w:val="-6"/>
              </w:rPr>
              <w:t>学生宿舍公共部分用电集中计量，居室用电单独计量，</w:t>
            </w:r>
            <w:r>
              <w:rPr>
                <w:spacing w:val="67"/>
              </w:rPr>
              <w:t xml:space="preserve"> </w:t>
            </w:r>
            <w:r>
              <w:rPr>
                <w:spacing w:val="-6"/>
              </w:rPr>
              <w:t>一户一</w:t>
            </w:r>
            <w:r>
              <w:t xml:space="preserve"> </w:t>
            </w:r>
            <w:r>
              <w:rPr>
                <w:spacing w:val="-1"/>
              </w:rPr>
              <w:t>表，电表带通讯功能，按楼层设置电表箱，集中安装在电表箱</w:t>
            </w:r>
            <w:r>
              <w:rPr>
                <w:spacing w:val="18"/>
              </w:rPr>
              <w:t xml:space="preserve"> </w:t>
            </w:r>
            <w:r>
              <w:rPr>
                <w:spacing w:val="13"/>
              </w:rPr>
              <w:t>内</w:t>
            </w:r>
            <w:r>
              <w:rPr>
                <w:spacing w:val="-46"/>
              </w:rPr>
              <w:t xml:space="preserve"> </w:t>
            </w:r>
            <w:r>
              <w:rPr>
                <w:spacing w:val="13"/>
              </w:rPr>
              <w:t>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25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8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68" w:line="299" w:lineRule="exact"/>
              <w:ind w:left="141"/>
            </w:pPr>
            <w:r>
              <w:rPr>
                <w:spacing w:val="4"/>
                <w:position w:val="6"/>
              </w:rPr>
              <w:t>设备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4"/>
              </w:rPr>
              <w:t>安装</w:t>
            </w:r>
          </w:p>
        </w:tc>
        <w:tc>
          <w:tcPr>
            <w:tcW w:w="5823" w:type="dxa"/>
          </w:tcPr>
          <w:p>
            <w:pPr>
              <w:pStyle w:val="TableText"/>
              <w:spacing w:before="82" w:line="219" w:lineRule="auto"/>
              <w:ind w:left="153"/>
            </w:pPr>
            <w:r>
              <w:t>1、宿舍每居室用电负荷为4kW</w:t>
            </w:r>
          </w:p>
          <w:p>
            <w:pPr>
              <w:pStyle w:val="TableText"/>
              <w:spacing w:before="59" w:line="256" w:lineRule="auto"/>
              <w:ind w:left="73" w:right="46" w:firstLine="50"/>
            </w:pPr>
            <w:r>
              <w:rPr>
                <w:spacing w:val="-1"/>
              </w:rPr>
              <w:t>2、分室计量的居室应设置电源断路器，并应采用可同时断开</w:t>
            </w:r>
            <w:r>
              <w:rPr>
                <w:spacing w:val="7"/>
              </w:rPr>
              <w:t xml:space="preserve">  </w:t>
            </w:r>
            <w:r>
              <w:rPr>
                <w:spacing w:val="1"/>
              </w:rPr>
              <w:t>相线和中性线的开关电器；电源插座、电开水器、</w:t>
            </w:r>
            <w:r>
              <w:t xml:space="preserve">室外照明回 </w:t>
            </w:r>
            <w:r>
              <w:rPr>
                <w:spacing w:val="1"/>
              </w:rPr>
              <w:t>路均设置30</w:t>
            </w:r>
            <w:r>
              <w:t>mA</w:t>
            </w:r>
            <w:r>
              <w:rPr>
                <w:spacing w:val="1"/>
              </w:rPr>
              <w:t>剩余电流断路器保护，动作时间&lt;0.1s,且应</w:t>
            </w:r>
          </w:p>
          <w:p>
            <w:pPr>
              <w:pStyle w:val="TableText"/>
              <w:spacing w:before="57" w:line="219" w:lineRule="auto"/>
              <w:ind w:left="153"/>
            </w:pPr>
            <w:r>
              <w:rPr>
                <w:spacing w:val="5"/>
              </w:rPr>
              <w:t>能将其所保护的回路所有带电导体断开；</w:t>
            </w:r>
          </w:p>
          <w:p>
            <w:pPr>
              <w:pStyle w:val="TableText"/>
              <w:spacing w:before="72" w:line="261" w:lineRule="auto"/>
              <w:ind w:left="73" w:right="56"/>
              <w:jc w:val="both"/>
            </w:pPr>
            <w:r>
              <w:t>3、宿舍每居室电源插座的数量宜按床位数配置，且不应少于2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组，每组为一个单相两孔和一个单相三孔电源插座；插座均选</w:t>
            </w:r>
            <w:r>
              <w:rPr>
                <w:spacing w:val="15"/>
              </w:rPr>
              <w:t xml:space="preserve"> </w:t>
            </w:r>
            <w:r>
              <w:t>用安全型插座，卫生间内开关插座选用防潮、防溅型面板且防</w:t>
            </w:r>
            <w:r>
              <w:rPr>
                <w:spacing w:val="10"/>
              </w:rPr>
              <w:t xml:space="preserve"> </w:t>
            </w:r>
            <w:r>
              <w:rPr>
                <w:spacing w:val="6"/>
              </w:rPr>
              <w:t>护等级不低于</w:t>
            </w:r>
            <w:r>
              <w:t>IP</w:t>
            </w:r>
            <w:r>
              <w:rPr>
                <w:spacing w:val="6"/>
              </w:rPr>
              <w:t>54;电源插座不宜集中在一面墙上设置；</w:t>
            </w:r>
          </w:p>
          <w:p>
            <w:pPr>
              <w:pStyle w:val="TableText"/>
              <w:spacing w:before="49" w:line="219" w:lineRule="auto"/>
              <w:jc w:val="right"/>
            </w:pPr>
            <w:r>
              <w:rPr>
                <w:spacing w:val="1"/>
              </w:rPr>
              <w:t>4、如设置空调器、洗浴用电热水器、机械换排气装</w:t>
            </w:r>
            <w:r>
              <w:t>置等，应另</w:t>
            </w:r>
          </w:p>
          <w:p>
            <w:pPr>
              <w:pStyle w:val="TableText"/>
              <w:spacing w:before="73" w:line="220" w:lineRule="auto"/>
              <w:ind w:left="133"/>
            </w:pPr>
            <w:r>
              <w:rPr>
                <w:spacing w:val="1"/>
              </w:rPr>
              <w:t>设专用电源插座</w:t>
            </w:r>
          </w:p>
          <w:p>
            <w:pPr>
              <w:pStyle w:val="TableText"/>
              <w:spacing w:before="60" w:line="219" w:lineRule="auto"/>
              <w:jc w:val="right"/>
            </w:pPr>
            <w:r>
              <w:rPr>
                <w:spacing w:val="1"/>
              </w:rPr>
              <w:t>5、强电、弱电竖井分开设置，竖井大小满足强弱电</w:t>
            </w:r>
            <w:r>
              <w:t>设备安装；</w:t>
            </w:r>
          </w:p>
          <w:p>
            <w:pPr>
              <w:pStyle w:val="TableText"/>
              <w:spacing w:before="59" w:line="262" w:lineRule="auto"/>
              <w:ind w:left="113" w:right="132" w:firstLine="60"/>
              <w:jc w:val="both"/>
            </w:pPr>
            <w:r>
              <w:t>6、电源进线柜选用XL-21配电柜，动力配电箱采用XL-9配电</w:t>
            </w:r>
            <w:r>
              <w:rPr>
                <w:spacing w:val="11"/>
              </w:rPr>
              <w:t xml:space="preserve"> </w:t>
            </w:r>
            <w:r>
              <w:t>箱，照明开关箱采用PZ30配电箱；电源进线柜落地安装，10# 槽钢做基础，高出地面的高度室内不应低于50mm,室外不应低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于200</w:t>
            </w:r>
            <w:r>
              <w:t>mm</w:t>
            </w:r>
            <w:r>
              <w:rPr>
                <w:spacing w:val="2"/>
              </w:rPr>
              <w:t>;底座周围采取封闭措施，防止蛇、鼠等小动物进入</w:t>
            </w:r>
            <w:r>
              <w:rPr>
                <w:spacing w:val="14"/>
              </w:rPr>
              <w:t xml:space="preserve"> 柜内</w:t>
            </w:r>
          </w:p>
          <w:p>
            <w:pPr>
              <w:pStyle w:val="TableText"/>
              <w:spacing w:before="71" w:line="234" w:lineRule="auto"/>
              <w:ind w:left="133" w:right="138" w:hanging="10"/>
            </w:pPr>
            <w:r>
              <w:rPr>
                <w:spacing w:val="-1"/>
              </w:rPr>
              <w:t>7、照明开关箱，底边距地1.8m嵌墙安装，竖井内配电箱及控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制箱均底边距地1.6m挂墙明装。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8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58" w:line="220" w:lineRule="auto"/>
              <w:ind w:left="141"/>
            </w:pPr>
            <w:r>
              <w:rPr>
                <w:spacing w:val="7"/>
              </w:rPr>
              <w:t>导线</w:t>
            </w:r>
          </w:p>
          <w:p>
            <w:pPr>
              <w:pStyle w:val="TableText"/>
              <w:spacing w:before="80" w:line="221" w:lineRule="auto"/>
              <w:ind w:left="141"/>
            </w:pPr>
            <w:r>
              <w:rPr>
                <w:spacing w:val="-2"/>
              </w:rPr>
              <w:t>选择</w:t>
            </w:r>
          </w:p>
          <w:p>
            <w:pPr>
              <w:pStyle w:val="TableText"/>
              <w:spacing w:before="67" w:line="219" w:lineRule="auto"/>
              <w:ind w:left="141"/>
            </w:pPr>
            <w:r>
              <w:rPr>
                <w:spacing w:val="-2"/>
              </w:rPr>
              <w:t>及敷</w:t>
            </w:r>
          </w:p>
          <w:p>
            <w:pPr>
              <w:pStyle w:val="TableText"/>
              <w:spacing w:before="61" w:line="221" w:lineRule="auto"/>
              <w:ind w:left="141"/>
            </w:pPr>
            <w:r>
              <w:rPr>
                <w:spacing w:val="-3"/>
              </w:rPr>
              <w:t>设方</w:t>
            </w:r>
          </w:p>
          <w:p>
            <w:pPr>
              <w:pStyle w:val="TableText"/>
              <w:spacing w:before="58" w:line="198" w:lineRule="auto"/>
              <w:ind w:left="252"/>
            </w:pPr>
            <w:r>
              <w:t>式</w:t>
            </w:r>
          </w:p>
        </w:tc>
        <w:tc>
          <w:tcPr>
            <w:tcW w:w="5823" w:type="dxa"/>
          </w:tcPr>
          <w:p>
            <w:pPr>
              <w:pStyle w:val="TableText"/>
              <w:spacing w:before="83" w:line="259" w:lineRule="auto"/>
              <w:ind w:left="123" w:right="133" w:firstLine="50"/>
              <w:jc w:val="both"/>
            </w:pPr>
            <w:r>
              <w:t>1、进线电缆穿钢管，电缆埋深室外地坪下1m,电缆进入建筑</w:t>
            </w:r>
            <w:r>
              <w:rPr>
                <w:spacing w:val="7"/>
              </w:rPr>
              <w:t xml:space="preserve"> </w:t>
            </w:r>
            <w:r>
              <w:t>物所穿保护管应超出建筑物散水坡0.2m</w:t>
            </w:r>
            <w:r>
              <w:rPr>
                <w:spacing w:val="-1"/>
              </w:rPr>
              <w:t>,保护管应做好防腐处</w:t>
            </w:r>
            <w:r>
              <w:t xml:space="preserve"> </w:t>
            </w:r>
            <w:r>
              <w:rPr>
                <w:spacing w:val="-1"/>
              </w:rPr>
              <w:t>理及密闭防水处理</w:t>
            </w:r>
          </w:p>
          <w:p>
            <w:pPr>
              <w:pStyle w:val="TableText"/>
              <w:spacing w:before="59" w:line="232" w:lineRule="auto"/>
              <w:ind w:left="173" w:right="112" w:hanging="50"/>
            </w:pPr>
            <w:r>
              <w:t>2、消防动力配电干线选用矿物绝缘电缆，消防动力及应急照</w:t>
            </w:r>
            <w:r>
              <w:rPr>
                <w:spacing w:val="11"/>
              </w:rPr>
              <w:t xml:space="preserve"> </w:t>
            </w:r>
            <w:r>
              <w:t>明支线选用WDZN-BYJ-0.45KV/0.75KV交联聚乙烯绝缘低烟无</w:t>
            </w:r>
          </w:p>
        </w:tc>
        <w:tc>
          <w:tcPr>
            <w:tcW w:w="864" w:type="dxa"/>
          </w:tcPr>
          <w:p/>
        </w:tc>
      </w:tr>
    </w:tbl>
    <w:p/>
    <w:p>
      <w:pPr>
        <w:sectPr>
          <w:footerReference w:type="default" r:id="rId6"/>
          <w:pgSz w:w="11910" w:h="16840"/>
          <w:pgMar w:top="573" w:right="1430" w:bottom="1410" w:left="1584" w:header="0" w:footer="1211" w:gutter="0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6" o:spid="_x0000_s1027" type="#_x0000_t75" style="width:230pt;height:0.5pt;margin-top:65pt;margin-left:293.9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8" o:spid="_x0000_s1028" type="#_x0000_t75" style="width:28.5pt;height:28pt;margin-top:28.95pt;margin-left:83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39"/>
        <w:gridCol w:w="580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/>
        </w:tc>
        <w:tc>
          <w:tcPr>
            <w:tcW w:w="580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8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/>
        </w:tc>
        <w:tc>
          <w:tcPr>
            <w:tcW w:w="5804" w:type="dxa"/>
          </w:tcPr>
          <w:p>
            <w:pPr>
              <w:pStyle w:val="TableText"/>
              <w:spacing w:before="89" w:line="219" w:lineRule="auto"/>
              <w:ind w:left="133"/>
            </w:pPr>
            <w:r>
              <w:rPr>
                <w:spacing w:val="13"/>
              </w:rPr>
              <w:t>卤阻燃耐火电线；</w:t>
            </w:r>
          </w:p>
          <w:p>
            <w:pPr>
              <w:pStyle w:val="TableText"/>
              <w:spacing w:before="28" w:line="218" w:lineRule="auto"/>
              <w:ind w:left="93"/>
            </w:pPr>
            <w:r>
              <w:t>3、普通负荷选用WDZ-YJV-0.45KV/0.7</w:t>
            </w:r>
            <w:r>
              <w:rPr>
                <w:spacing w:val="-1"/>
              </w:rPr>
              <w:t>5KV电缆或WDZ-BYJ-</w:t>
            </w:r>
          </w:p>
          <w:p>
            <w:pPr>
              <w:pStyle w:val="TableText"/>
              <w:spacing w:before="83" w:line="246" w:lineRule="auto"/>
              <w:ind w:left="133" w:right="104" w:hanging="20"/>
            </w:pPr>
            <w:r>
              <w:t>0.45KV/0.75KV电线，照明支线均穿PC管沿墙及楼板暗敷，照</w:t>
            </w:r>
            <w:r>
              <w:rPr>
                <w:spacing w:val="10"/>
              </w:rPr>
              <w:t xml:space="preserve"> </w:t>
            </w:r>
            <w:r>
              <w:rPr>
                <w:spacing w:val="5"/>
              </w:rPr>
              <w:t>明配电线路加穿1根</w:t>
            </w:r>
            <w:r>
              <w:t>PE</w:t>
            </w:r>
            <w:r>
              <w:rPr>
                <w:spacing w:val="5"/>
              </w:rPr>
              <w:t>保护接地绝缘导线；</w:t>
            </w:r>
          </w:p>
          <w:p>
            <w:pPr>
              <w:pStyle w:val="TableText"/>
              <w:spacing w:before="68" w:line="252" w:lineRule="auto"/>
              <w:ind w:left="113" w:right="123"/>
            </w:pPr>
            <w:r>
              <w:t>4、暗敷金属导管管壁厚度不小于1.5mm,</w:t>
            </w:r>
            <w:r>
              <w:rPr>
                <w:spacing w:val="-1"/>
              </w:rPr>
              <w:t>暗敷塑料导管管壁厚</w:t>
            </w:r>
            <w:r>
              <w:t xml:space="preserve"> </w:t>
            </w:r>
            <w:r>
              <w:rPr>
                <w:spacing w:val="6"/>
              </w:rPr>
              <w:t>度不应小于2</w:t>
            </w:r>
            <w:r>
              <w:t>mm</w:t>
            </w:r>
            <w:r>
              <w:rPr>
                <w:spacing w:val="6"/>
              </w:rPr>
              <w:t>;</w:t>
            </w:r>
          </w:p>
          <w:p>
            <w:pPr>
              <w:pStyle w:val="TableText"/>
              <w:spacing w:before="47" w:line="233" w:lineRule="auto"/>
              <w:ind w:left="113" w:right="128"/>
            </w:pPr>
            <w:r>
              <w:rPr>
                <w:spacing w:val="-1"/>
              </w:rPr>
              <w:t>5、建筑和井道内的电缆桥架等在穿越楼板、防火墙、井道墙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处，应采取防火封堵材料封堵。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5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68" w:line="183" w:lineRule="auto"/>
              <w:ind w:left="305"/>
            </w:pPr>
            <w:r>
              <w:t>2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68" w:line="219" w:lineRule="auto"/>
              <w:ind w:left="131"/>
            </w:pPr>
            <w:r>
              <w:rPr>
                <w:spacing w:val="11"/>
              </w:rPr>
              <w:t>照明</w:t>
            </w:r>
          </w:p>
        </w:tc>
        <w:tc>
          <w:tcPr>
            <w:tcW w:w="739" w:type="dxa"/>
          </w:tcPr>
          <w:p/>
          <w:p/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68" w:line="242" w:lineRule="auto"/>
              <w:ind w:left="151" w:right="134"/>
            </w:pPr>
            <w:r>
              <w:rPr>
                <w:spacing w:val="-4"/>
              </w:rPr>
              <w:t>普通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04" w:type="dxa"/>
          </w:tcPr>
          <w:p>
            <w:pPr>
              <w:pStyle w:val="TableText"/>
              <w:spacing w:before="80" w:line="219" w:lineRule="auto"/>
              <w:jc w:val="right"/>
            </w:pPr>
            <w:r>
              <w:rPr>
                <w:spacing w:val="-4"/>
              </w:rPr>
              <w:t>1、照明、插座由不同支路供电，除照明、壁挂空调插</w:t>
            </w:r>
            <w:r>
              <w:rPr>
                <w:spacing w:val="-5"/>
              </w:rPr>
              <w:t>座外，所</w:t>
            </w:r>
          </w:p>
          <w:p>
            <w:pPr>
              <w:pStyle w:val="TableText"/>
              <w:spacing w:before="72" w:line="219" w:lineRule="auto"/>
              <w:ind w:left="113"/>
            </w:pPr>
            <w:r>
              <w:rPr>
                <w:spacing w:val="7"/>
              </w:rPr>
              <w:t>有插座回路均设剩余电流保护器；</w:t>
            </w:r>
          </w:p>
          <w:p>
            <w:pPr>
              <w:pStyle w:val="TableText"/>
              <w:spacing w:before="57" w:line="216" w:lineRule="auto"/>
              <w:ind w:left="93"/>
            </w:pPr>
            <w:r>
              <w:rPr>
                <w:spacing w:val="2"/>
              </w:rPr>
              <w:t>2、主要场所照度值和功率密度值要求：学生宿舍，150</w:t>
            </w:r>
            <w:r>
              <w:t>Lx</w:t>
            </w:r>
            <w:r>
              <w:rPr>
                <w:spacing w:val="2"/>
              </w:rPr>
              <w:t>,</w:t>
            </w:r>
          </w:p>
          <w:p>
            <w:pPr>
              <w:pStyle w:val="TableText"/>
              <w:spacing w:before="64" w:line="216" w:lineRule="auto"/>
              <w:jc w:val="right"/>
            </w:pPr>
            <w:r>
              <w:rPr>
                <w:spacing w:val="1"/>
              </w:rPr>
              <w:t>5.0W/m²;、走廊、楼梯间，100</w:t>
            </w:r>
            <w:r>
              <w:t>Lx</w:t>
            </w:r>
            <w:r>
              <w:rPr>
                <w:spacing w:val="1"/>
              </w:rPr>
              <w:t>,4.0W/m²;卫</w:t>
            </w:r>
            <w:r>
              <w:t>生间、清洁间、</w:t>
            </w:r>
          </w:p>
          <w:p>
            <w:pPr>
              <w:pStyle w:val="TableText"/>
              <w:spacing w:before="77" w:line="219" w:lineRule="auto"/>
              <w:ind w:left="113"/>
            </w:pPr>
            <w:r>
              <w:rPr>
                <w:spacing w:val="5"/>
              </w:rPr>
              <w:t>开水间，75</w:t>
            </w:r>
            <w:r>
              <w:t>Lx</w:t>
            </w:r>
            <w:r>
              <w:rPr>
                <w:spacing w:val="5"/>
              </w:rPr>
              <w:t>;</w:t>
            </w:r>
          </w:p>
          <w:p>
            <w:pPr>
              <w:pStyle w:val="TableText"/>
              <w:spacing w:before="50" w:line="243" w:lineRule="auto"/>
              <w:ind w:left="103" w:right="128" w:firstLine="10"/>
            </w:pPr>
            <w:r>
              <w:rPr>
                <w:spacing w:val="-1"/>
              </w:rPr>
              <w:t>3、选用稀土三基色荧光粉的细管直行T5荧光灯或紧凑型荧光</w:t>
            </w:r>
            <w:r>
              <w:rPr>
                <w:spacing w:val="14"/>
              </w:rPr>
              <w:t xml:space="preserve"> </w:t>
            </w:r>
            <w:r>
              <w:t>灯，显色指数Ra=85,色温小于3300k,所有室内、外灯具功</w:t>
            </w:r>
          </w:p>
          <w:p>
            <w:pPr>
              <w:pStyle w:val="TableText"/>
              <w:spacing w:before="78" w:line="219" w:lineRule="auto"/>
              <w:ind w:left="113"/>
            </w:pPr>
            <w:r>
              <w:rPr>
                <w:spacing w:val="-1"/>
              </w:rPr>
              <w:t>率因数应不小于0.9</w:t>
            </w:r>
          </w:p>
          <w:p>
            <w:pPr>
              <w:pStyle w:val="TableText"/>
              <w:spacing w:before="61" w:line="219" w:lineRule="auto"/>
              <w:ind w:left="63"/>
            </w:pPr>
            <w:r>
              <w:t>4、直管荧光灯效率，开敞式不低于75%、</w:t>
            </w:r>
            <w:r>
              <w:rPr>
                <w:spacing w:val="-1"/>
              </w:rPr>
              <w:t>带透明保护罩不低于</w:t>
            </w:r>
          </w:p>
          <w:p>
            <w:pPr>
              <w:pStyle w:val="TableText"/>
              <w:spacing w:before="48" w:line="244" w:lineRule="auto"/>
              <w:ind w:left="103" w:right="155" w:firstLine="60"/>
            </w:pPr>
            <w:r>
              <w:t>70%;紧凑型荧光灯筒灯效率，开敞式不低于55%,带透明保护</w:t>
            </w:r>
            <w:r>
              <w:rPr>
                <w:spacing w:val="14"/>
              </w:rPr>
              <w:t xml:space="preserve"> </w:t>
            </w:r>
            <w:r>
              <w:rPr>
                <w:spacing w:val="5"/>
              </w:rPr>
              <w:t>置不低于50%;</w:t>
            </w:r>
          </w:p>
          <w:p>
            <w:pPr>
              <w:pStyle w:val="TableText"/>
              <w:spacing w:before="77" w:line="219" w:lineRule="auto"/>
              <w:ind w:right="16"/>
              <w:jc w:val="right"/>
            </w:pPr>
            <w:r>
              <w:rPr>
                <w:spacing w:val="3"/>
              </w:rPr>
              <w:t>5、公共部位照明灯用声光控(或红外感应)开关控制，室内、</w:t>
            </w:r>
          </w:p>
          <w:p>
            <w:pPr>
              <w:pStyle w:val="TableText"/>
              <w:spacing w:before="60" w:line="219" w:lineRule="auto"/>
              <w:ind w:left="113"/>
            </w:pPr>
            <w:r>
              <w:rPr>
                <w:spacing w:val="7"/>
              </w:rPr>
              <w:t>水电井内照明灯用翘板开关控制；</w:t>
            </w:r>
          </w:p>
          <w:p>
            <w:pPr>
              <w:pStyle w:val="TableText"/>
              <w:spacing w:before="72" w:line="219" w:lineRule="auto"/>
              <w:ind w:left="103"/>
            </w:pPr>
            <w:r>
              <w:rPr>
                <w:spacing w:val="5"/>
              </w:rPr>
              <w:t>6、1类灯具金属外壳均应与</w:t>
            </w:r>
            <w:r>
              <w:t>PE</w:t>
            </w:r>
            <w:r>
              <w:rPr>
                <w:spacing w:val="5"/>
              </w:rPr>
              <w:t>线可靠接地；</w:t>
            </w:r>
          </w:p>
          <w:p>
            <w:pPr>
              <w:pStyle w:val="TableText"/>
              <w:spacing w:before="50" w:line="219" w:lineRule="auto"/>
              <w:ind w:left="113"/>
            </w:pPr>
            <w:r>
              <w:t>7、宿舍建筑有天然采光的楼梯间、走道的照明，除应急照明</w:t>
            </w:r>
          </w:p>
          <w:p>
            <w:pPr>
              <w:pStyle w:val="TableText"/>
              <w:spacing w:before="60" w:line="219" w:lineRule="auto"/>
              <w:ind w:left="113"/>
            </w:pPr>
            <w:r>
              <w:t>外，宜采用节能自熄开关</w:t>
            </w:r>
          </w:p>
          <w:p>
            <w:pPr>
              <w:pStyle w:val="TableText"/>
              <w:spacing w:before="73" w:line="244" w:lineRule="auto"/>
              <w:ind w:left="3" w:firstLine="108"/>
            </w:pPr>
            <w:r>
              <w:rPr>
                <w:spacing w:val="-4"/>
              </w:rPr>
              <w:t>8、装饰用灯具需与装修设计及甲方商定，功能性灯具如荧光</w:t>
            </w:r>
            <w:r>
              <w:rPr>
                <w:spacing w:val="3"/>
              </w:rPr>
              <w:t xml:space="preserve">   </w:t>
            </w:r>
            <w:r>
              <w:rPr>
                <w:spacing w:val="-3"/>
              </w:rPr>
              <w:t>灯、出口标志灯、疏散指示灯等需有国家主管部</w:t>
            </w:r>
            <w:r>
              <w:rPr>
                <w:spacing w:val="-4"/>
              </w:rPr>
              <w:t>门的检测报告，</w:t>
            </w:r>
            <w:r>
              <w:t xml:space="preserve"> 达到设计要求的方可投入使用，并应满足功率密度值</w:t>
            </w:r>
            <w:r>
              <w:rPr>
                <w:spacing w:val="-1"/>
              </w:rPr>
              <w:t>要求。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9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319" w:lineRule="auto"/>
            </w:pPr>
          </w:p>
          <w:p>
            <w:pPr>
              <w:pStyle w:val="TableText"/>
              <w:spacing w:before="68"/>
              <w:ind w:left="151" w:right="134"/>
            </w:pP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04" w:type="dxa"/>
          </w:tcPr>
          <w:p>
            <w:pPr>
              <w:pStyle w:val="TableText"/>
              <w:spacing w:before="82" w:line="252" w:lineRule="auto"/>
              <w:ind w:left="113" w:right="56"/>
            </w:pPr>
            <w:r>
              <w:rPr>
                <w:spacing w:val="2"/>
              </w:rPr>
              <w:t>1、疏散照明地面最低水平照度应满足：疏散走道不低于3</w:t>
            </w:r>
            <w:r>
              <w:t>Lx</w:t>
            </w:r>
            <w:r>
              <w:rPr>
                <w:spacing w:val="2"/>
              </w:rPr>
              <w:t>,</w:t>
            </w:r>
            <w:r>
              <w:rPr>
                <w:spacing w:val="4"/>
              </w:rPr>
              <w:t xml:space="preserve"> </w:t>
            </w:r>
            <w:r>
              <w:rPr>
                <w:spacing w:val="2"/>
              </w:rPr>
              <w:t>楼梯间、前室、合用前室不低于10</w:t>
            </w:r>
            <w:r>
              <w:t>Lx</w:t>
            </w:r>
            <w:r>
              <w:rPr>
                <w:spacing w:val="2"/>
              </w:rPr>
              <w:t>;</w:t>
            </w:r>
          </w:p>
          <w:p>
            <w:pPr>
              <w:pStyle w:val="TableText"/>
              <w:spacing w:before="60" w:line="234" w:lineRule="auto"/>
              <w:ind w:left="133" w:right="126" w:hanging="20"/>
            </w:pPr>
            <w:r>
              <w:rPr>
                <w:spacing w:val="-1"/>
              </w:rPr>
              <w:t>2、建筑内消防疏散照明和疏散指示标志的备用电源的连续供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电时间应不小于60min。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4"/>
        </w:trPr>
        <w:tc>
          <w:tcPr>
            <w:tcW w:w="734" w:type="dxa"/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68" w:line="183" w:lineRule="auto"/>
              <w:ind w:left="305"/>
            </w:pPr>
            <w:r>
              <w:t>3</w:t>
            </w:r>
          </w:p>
        </w:tc>
        <w:tc>
          <w:tcPr>
            <w:tcW w:w="699" w:type="dxa"/>
          </w:tcPr>
          <w:p>
            <w:pPr>
              <w:pStyle w:val="TableText"/>
              <w:spacing w:before="70" w:line="258" w:lineRule="auto"/>
              <w:ind w:left="131" w:right="118"/>
              <w:jc w:val="both"/>
            </w:pPr>
            <w:r>
              <w:rPr>
                <w:spacing w:val="5"/>
              </w:rPr>
              <w:t>防雷</w:t>
            </w:r>
            <w:r>
              <w:t xml:space="preserve"> </w:t>
            </w:r>
            <w:r>
              <w:rPr>
                <w:spacing w:val="-4"/>
              </w:rPr>
              <w:t>及接</w:t>
            </w:r>
            <w:r>
              <w:t xml:space="preserve"> </w:t>
            </w:r>
            <w:r>
              <w:rPr>
                <w:spacing w:val="9"/>
              </w:rPr>
              <w:t>地系</w:t>
            </w:r>
            <w:r>
              <w:t xml:space="preserve"> </w:t>
            </w:r>
            <w:r>
              <w:rPr>
                <w:spacing w:val="34"/>
                <w:w w:val="125"/>
              </w:rPr>
              <w:t>统</w:t>
            </w:r>
          </w:p>
        </w:tc>
        <w:tc>
          <w:tcPr>
            <w:tcW w:w="739" w:type="dxa"/>
          </w:tcPr>
          <w:p>
            <w:pPr>
              <w:pStyle w:val="TableText"/>
              <w:spacing w:before="238" w:line="300" w:lineRule="exact"/>
              <w:ind w:left="151"/>
            </w:pPr>
            <w:r>
              <w:rPr>
                <w:spacing w:val="-3"/>
                <w:position w:val="6"/>
              </w:rPr>
              <w:t>建筑</w:t>
            </w:r>
          </w:p>
          <w:p>
            <w:pPr>
              <w:pStyle w:val="TableText"/>
              <w:spacing w:line="220" w:lineRule="auto"/>
              <w:ind w:left="151"/>
            </w:pPr>
            <w:r>
              <w:rPr>
                <w:spacing w:val="-3"/>
              </w:rPr>
              <w:t>物防</w:t>
            </w:r>
          </w:p>
          <w:p>
            <w:pPr>
              <w:pStyle w:val="TableText"/>
              <w:spacing w:before="69" w:line="220" w:lineRule="auto"/>
              <w:ind w:left="252"/>
            </w:pPr>
            <w:r>
              <w:t>雷</w:t>
            </w:r>
          </w:p>
        </w:tc>
        <w:tc>
          <w:tcPr>
            <w:tcW w:w="5804" w:type="dxa"/>
          </w:tcPr>
          <w:p>
            <w:pPr>
              <w:pStyle w:val="TableText"/>
              <w:spacing w:before="87" w:line="246" w:lineRule="auto"/>
              <w:ind w:left="132" w:hanging="129"/>
            </w:pPr>
            <w:r>
              <w:t>1、本建筑按人员密集场所考虑，按二类防雷建筑设计，电子信</w:t>
            </w:r>
            <w:r>
              <w:rPr>
                <w:spacing w:val="14"/>
              </w:rPr>
              <w:t xml:space="preserve"> </w:t>
            </w:r>
            <w:r>
              <w:rPr>
                <w:spacing w:val="7"/>
              </w:rPr>
              <w:t>息系统雷电防护等级为D级；</w:t>
            </w:r>
          </w:p>
          <w:p>
            <w:pPr>
              <w:pStyle w:val="TableText"/>
              <w:spacing w:before="69" w:line="232" w:lineRule="auto"/>
              <w:ind w:left="322" w:right="320" w:hanging="219"/>
            </w:pPr>
            <w:r>
              <w:t>2、屋顶采用φ热镀锌圆钢做接闪带，屋顶接闪带连接线网</w:t>
            </w:r>
            <w:r>
              <w:rPr>
                <w:spacing w:val="14"/>
              </w:rPr>
              <w:t xml:space="preserve"> </w:t>
            </w:r>
            <w:r>
              <w:t>格不大于10m×10m或12m×8m;接闪带支</w:t>
            </w:r>
            <w:r>
              <w:rPr>
                <w:spacing w:val="-1"/>
              </w:rPr>
              <w:t>架为25×4热镀锌</w:t>
            </w:r>
          </w:p>
        </w:tc>
        <w:tc>
          <w:tcPr>
            <w:tcW w:w="86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7"/>
          <w:pgSz w:w="11910" w:h="16840"/>
          <w:pgMar w:top="573" w:right="1430" w:bottom="1410" w:left="1564" w:header="0" w:footer="1211" w:gutter="0"/>
          <w:pgNumType w:start="2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10" o:spid="_x0000_s1029" type="#_x0000_t75" style="width:230pt;height:0.5pt;margin-top:65pt;margin-left:293.9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12" o:spid="_x0000_s1030" type="#_x0000_t75" style="width:28.5pt;height:28pt;margin-top:28.95pt;margin-left:83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709"/>
        <w:gridCol w:w="729"/>
        <w:gridCol w:w="580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0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49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70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/>
        </w:tc>
        <w:tc>
          <w:tcPr>
            <w:tcW w:w="5804" w:type="dxa"/>
          </w:tcPr>
          <w:p>
            <w:pPr>
              <w:pStyle w:val="TableText"/>
              <w:spacing w:before="74" w:line="254" w:lineRule="auto"/>
              <w:ind w:left="133" w:right="410" w:firstLine="2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扁钢，间距1m,转弯处0.5m,高度150</w:t>
            </w:r>
            <w:r>
              <w:rPr>
                <w:spacing w:val="-1"/>
                <w:sz w:val="20"/>
                <w:szCs w:val="20"/>
              </w:rPr>
              <w:t>mm;接闪带沿屋角、屋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脊、屋檐和檐角等易受雷击的部位敷设；</w:t>
            </w:r>
          </w:p>
          <w:p>
            <w:pPr>
              <w:pStyle w:val="TableText"/>
              <w:spacing w:before="62" w:line="219" w:lineRule="auto"/>
              <w:ind w:left="293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3、利用建筑物钢筋混凝土柱子或剪力墙内两根对角主筋(φ</w:t>
            </w:r>
          </w:p>
          <w:p>
            <w:pPr>
              <w:pStyle w:val="TableText"/>
              <w:spacing w:before="82" w:line="245" w:lineRule="auto"/>
              <w:ind w:left="93" w:right="242" w:firstLine="1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16或以上)通长连接作为引下线，引下线从地下至屋顶可靠焊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接。作为引下线的两根主筋在屋顶连通并引出屋面20c</w:t>
            </w:r>
            <w:r>
              <w:rPr>
                <w:spacing w:val="-1"/>
                <w:sz w:val="20"/>
                <w:szCs w:val="20"/>
              </w:rPr>
              <w:t>m。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55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65" w:line="221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接地</w:t>
            </w:r>
          </w:p>
          <w:p>
            <w:pPr>
              <w:pStyle w:val="TableText"/>
              <w:spacing w:before="90" w:line="221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及安</w:t>
            </w:r>
          </w:p>
          <w:p>
            <w:pPr>
              <w:pStyle w:val="TableText"/>
              <w:spacing w:before="60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全措</w:t>
            </w:r>
          </w:p>
          <w:p>
            <w:pPr>
              <w:pStyle w:val="TableText"/>
              <w:spacing w:before="64" w:line="222" w:lineRule="auto"/>
              <w:ind w:left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施</w:t>
            </w:r>
          </w:p>
        </w:tc>
        <w:tc>
          <w:tcPr>
            <w:tcW w:w="5804" w:type="dxa"/>
          </w:tcPr>
          <w:p>
            <w:pPr>
              <w:pStyle w:val="TableText"/>
              <w:spacing w:before="81" w:line="221" w:lineRule="auto"/>
              <w:ind w:left="133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1、接地型式选用</w:t>
            </w:r>
            <w:r>
              <w:rPr>
                <w:sz w:val="20"/>
                <w:szCs w:val="20"/>
              </w:rPr>
              <w:t>TN</w:t>
            </w:r>
            <w:r>
              <w:rPr>
                <w:spacing w:val="6"/>
                <w:sz w:val="20"/>
                <w:szCs w:val="20"/>
              </w:rPr>
              <w:t>-C-S系统；</w:t>
            </w:r>
          </w:p>
          <w:p>
            <w:pPr>
              <w:pStyle w:val="TableText"/>
              <w:spacing w:before="69" w:line="267" w:lineRule="auto"/>
              <w:ind w:left="113" w:right="161" w:firstLine="3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2、防雷接地、电气设备保护接地等接地共用统一的接地极，接</w:t>
            </w:r>
            <w:r>
              <w:rPr>
                <w:spacing w:val="16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 xml:space="preserve">地电阻阻值要求为上述接地系统接地电阻最小值，不大于12,  </w:t>
            </w:r>
            <w:r>
              <w:rPr>
                <w:spacing w:val="7"/>
                <w:sz w:val="20"/>
                <w:szCs w:val="20"/>
              </w:rPr>
              <w:t>实测不满足时增设人工接地极；</w:t>
            </w:r>
          </w:p>
          <w:p>
            <w:pPr>
              <w:pStyle w:val="TableText"/>
              <w:spacing w:before="73" w:line="253" w:lineRule="auto"/>
              <w:ind w:left="113" w:right="402" w:hanging="1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3、正常不带电、绝缘破坏可能呈现电压的电气设备金属外壳</w:t>
            </w:r>
            <w:r>
              <w:rPr>
                <w:spacing w:val="14"/>
                <w:sz w:val="20"/>
                <w:szCs w:val="20"/>
              </w:rPr>
              <w:t xml:space="preserve"> 均应可靠接地；</w:t>
            </w:r>
          </w:p>
          <w:p>
            <w:pPr>
              <w:pStyle w:val="TableText"/>
              <w:spacing w:before="70" w:line="245" w:lineRule="auto"/>
              <w:ind w:left="93" w:right="397" w:firstLine="1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4、金属电缆桥架及其支架全长应不少于两处与接地干线可靠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连接</w:t>
            </w:r>
          </w:p>
          <w:p>
            <w:pPr>
              <w:pStyle w:val="TableText"/>
              <w:spacing w:before="97" w:line="258" w:lineRule="auto"/>
              <w:ind w:left="113" w:right="376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5、非镀锌电缆桥架间连接板的两端跨接铜芯接地线，接地线</w:t>
            </w:r>
            <w:r>
              <w:rPr>
                <w:spacing w:val="13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最小允许截面积不小于4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3"/>
                <w:sz w:val="20"/>
                <w:szCs w:val="20"/>
              </w:rPr>
              <w:t>;</w:t>
            </w:r>
          </w:p>
          <w:p>
            <w:pPr>
              <w:pStyle w:val="TableText"/>
              <w:spacing w:before="71" w:line="219" w:lineRule="auto"/>
              <w:ind w:left="1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6、采用总等电位联结，总等电位端子板由紫铜板制成，应将建</w:t>
            </w:r>
          </w:p>
          <w:p>
            <w:pPr>
              <w:pStyle w:val="TableText"/>
              <w:spacing w:before="74" w:line="252" w:lineRule="auto"/>
              <w:ind w:left="113" w:right="187" w:firstLine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筑物内保护干线、设备进线总管等进行联结，联结线采用BV线</w:t>
            </w:r>
            <w:r>
              <w:rPr>
                <w:spacing w:val="12"/>
                <w:sz w:val="20"/>
                <w:szCs w:val="20"/>
              </w:rPr>
              <w:t xml:space="preserve"> 缆，管材选用</w:t>
            </w:r>
            <w:r>
              <w:rPr>
                <w:sz w:val="20"/>
                <w:szCs w:val="20"/>
              </w:rPr>
              <w:t>PC</w:t>
            </w:r>
            <w:r>
              <w:rPr>
                <w:spacing w:val="12"/>
                <w:sz w:val="20"/>
                <w:szCs w:val="20"/>
              </w:rPr>
              <w:t>管；</w:t>
            </w:r>
          </w:p>
          <w:p>
            <w:pPr>
              <w:pStyle w:val="TableText"/>
              <w:spacing w:before="74" w:line="252" w:lineRule="auto"/>
              <w:ind w:left="103" w:right="51" w:firstLine="40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7、总等电位联结均采用等电位卡子，禁止在金属管道上焊接；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8、强、弱电竖井内均垂直敷设一条40×</w:t>
            </w:r>
            <w:r>
              <w:rPr>
                <w:spacing w:val="-1"/>
                <w:sz w:val="20"/>
                <w:szCs w:val="20"/>
              </w:rPr>
              <w:t>4mm镀锌扁钢，与接</w:t>
            </w:r>
          </w:p>
          <w:p>
            <w:pPr>
              <w:pStyle w:val="TableText"/>
              <w:spacing w:before="73" w:line="250" w:lineRule="auto"/>
              <w:ind w:left="93" w:right="488" w:firstLine="2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地干线连接，电气竖井内接地干线每层与楼板钢筋等电位联</w:t>
            </w:r>
            <w:r>
              <w:rPr>
                <w:spacing w:val="17"/>
                <w:sz w:val="20"/>
                <w:szCs w:val="20"/>
              </w:rPr>
              <w:t xml:space="preserve"> </w:t>
            </w:r>
            <w:r>
              <w:rPr>
                <w:spacing w:val="-7"/>
                <w:sz w:val="20"/>
                <w:szCs w:val="20"/>
              </w:rPr>
              <w:t>结</w:t>
            </w:r>
            <w:r>
              <w:rPr>
                <w:spacing w:val="59"/>
                <w:sz w:val="20"/>
                <w:szCs w:val="20"/>
              </w:rPr>
              <w:t xml:space="preserve"> </w:t>
            </w:r>
            <w:r>
              <w:rPr>
                <w:spacing w:val="-7"/>
                <w:sz w:val="20"/>
                <w:szCs w:val="20"/>
              </w:rPr>
              <w:t>；</w:t>
            </w:r>
          </w:p>
          <w:p>
            <w:pPr>
              <w:pStyle w:val="TableText"/>
              <w:spacing w:before="90" w:line="253" w:lineRule="auto"/>
              <w:ind w:left="113" w:right="389" w:hanging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9、有洗浴设施的卫生间应做局部等电位联结，局部等电位箱</w:t>
            </w:r>
            <w:r>
              <w:rPr>
                <w:spacing w:val="10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暗装，底边距地0.3m;</w:t>
            </w:r>
          </w:p>
          <w:p>
            <w:pPr>
              <w:pStyle w:val="TableText"/>
              <w:spacing w:before="69" w:line="216" w:lineRule="auto"/>
              <w:ind w:left="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、总配电柜内安装第一级SPD,楼层配电箱装设二级SP</w:t>
            </w:r>
            <w:r>
              <w:rPr>
                <w:spacing w:val="-1"/>
                <w:sz w:val="20"/>
                <w:szCs w:val="20"/>
              </w:rPr>
              <w:t>D。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58"/>
        </w:trPr>
        <w:tc>
          <w:tcPr>
            <w:tcW w:w="734" w:type="dxa"/>
            <w:vMerge w:val="restart"/>
            <w:tcBorders>
              <w:bottom w:val="nil"/>
            </w:tcBorders>
          </w:tcPr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65" w:line="183" w:lineRule="auto"/>
              <w:ind w:left="2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vMerge w:val="restart"/>
            <w:tcBorders>
              <w:bottom w:val="nil"/>
            </w:tcBorders>
          </w:tcPr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9" w:lineRule="auto"/>
            </w:pPr>
          </w:p>
          <w:p>
            <w:pPr>
              <w:spacing w:line="269" w:lineRule="auto"/>
            </w:pPr>
          </w:p>
          <w:p>
            <w:pPr>
              <w:pStyle w:val="TableText"/>
              <w:spacing w:before="65" w:line="320" w:lineRule="exact"/>
              <w:ind w:left="141"/>
              <w:rPr>
                <w:sz w:val="20"/>
                <w:szCs w:val="20"/>
              </w:rPr>
            </w:pPr>
            <w:r>
              <w:rPr>
                <w:spacing w:val="6"/>
                <w:position w:val="8"/>
                <w:sz w:val="20"/>
                <w:szCs w:val="20"/>
              </w:rPr>
              <w:t>电气</w:t>
            </w:r>
          </w:p>
          <w:p>
            <w:pPr>
              <w:pStyle w:val="TableText"/>
              <w:spacing w:line="220" w:lineRule="auto"/>
              <w:ind w:left="14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消防</w:t>
            </w:r>
          </w:p>
        </w:tc>
        <w:tc>
          <w:tcPr>
            <w:tcW w:w="729" w:type="dxa"/>
          </w:tcPr>
          <w:p>
            <w:pPr>
              <w:spacing w:line="468" w:lineRule="auto"/>
            </w:pPr>
          </w:p>
          <w:p>
            <w:pPr>
              <w:pStyle w:val="TableText"/>
              <w:spacing w:before="65" w:line="319" w:lineRule="exact"/>
              <w:ind w:left="151"/>
              <w:rPr>
                <w:sz w:val="20"/>
                <w:szCs w:val="20"/>
              </w:rPr>
            </w:pPr>
            <w:r>
              <w:rPr>
                <w:spacing w:val="6"/>
                <w:position w:val="8"/>
                <w:sz w:val="20"/>
                <w:szCs w:val="20"/>
              </w:rPr>
              <w:t>电气</w:t>
            </w:r>
          </w:p>
          <w:p>
            <w:pPr>
              <w:pStyle w:val="TableText"/>
              <w:spacing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火灾</w:t>
            </w:r>
          </w:p>
          <w:p>
            <w:pPr>
              <w:pStyle w:val="TableText"/>
              <w:spacing w:before="53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监控</w:t>
            </w:r>
          </w:p>
        </w:tc>
        <w:tc>
          <w:tcPr>
            <w:tcW w:w="5804" w:type="dxa"/>
          </w:tcPr>
          <w:p>
            <w:pPr>
              <w:pStyle w:val="TableText"/>
              <w:spacing w:before="75" w:line="219" w:lineRule="auto"/>
              <w:ind w:left="1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1、应具备探测漏电电流、温度、过电流等信号，发出声光信号</w:t>
            </w:r>
          </w:p>
          <w:p>
            <w:pPr>
              <w:pStyle w:val="TableText"/>
              <w:spacing w:before="73" w:line="257" w:lineRule="auto"/>
              <w:ind w:left="113" w:right="184" w:firstLine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报警，准确报出故障线路地址，监视故障点变化，存储故障和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操作试验信号等功能；</w:t>
            </w:r>
          </w:p>
          <w:p>
            <w:pPr>
              <w:pStyle w:val="TableText"/>
              <w:spacing w:before="51" w:line="219" w:lineRule="auto"/>
              <w:ind w:left="9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2、报警后不切断供电电源，但能显示系统电源状态；</w:t>
            </w:r>
          </w:p>
          <w:p>
            <w:pPr>
              <w:pStyle w:val="TableText"/>
              <w:spacing w:before="74" w:line="257" w:lineRule="auto"/>
              <w:ind w:left="113" w:right="391" w:hanging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3、报警信息和故障信息应在消控室图形显示装置上显示，且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应与火灾报警信息显示做好区分；</w:t>
            </w:r>
          </w:p>
          <w:p>
            <w:pPr>
              <w:pStyle w:val="TableText"/>
              <w:spacing w:before="82" w:line="187" w:lineRule="auto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4、监测点设置在变配电室低压配电柜出线</w:t>
            </w:r>
            <w:r>
              <w:rPr>
                <w:spacing w:val="-1"/>
                <w:sz w:val="20"/>
                <w:szCs w:val="20"/>
              </w:rPr>
              <w:t>端。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67" w:line="281" w:lineRule="auto"/>
              <w:ind w:left="128" w:right="105"/>
              <w:jc w:val="both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电气消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防系统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产品应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满足消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15"/>
                <w:sz w:val="20"/>
                <w:szCs w:val="20"/>
              </w:rPr>
              <w:t>防</w:t>
            </w:r>
            <w:r>
              <w:rPr>
                <w:spacing w:val="19"/>
                <w:sz w:val="20"/>
                <w:szCs w:val="20"/>
              </w:rPr>
              <w:t xml:space="preserve">  </w:t>
            </w:r>
            <w:r>
              <w:rPr>
                <w:spacing w:val="-15"/>
                <w:sz w:val="20"/>
                <w:szCs w:val="20"/>
              </w:rPr>
              <w:t>要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求，采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用统一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品牌避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免后期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不兼容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5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7" w:line="341" w:lineRule="exact"/>
              <w:ind w:left="151"/>
              <w:rPr>
                <w:sz w:val="20"/>
                <w:szCs w:val="20"/>
              </w:rPr>
            </w:pPr>
            <w:r>
              <w:rPr>
                <w:spacing w:val="5"/>
                <w:position w:val="10"/>
                <w:sz w:val="20"/>
                <w:szCs w:val="20"/>
              </w:rPr>
              <w:t>消防</w:t>
            </w:r>
          </w:p>
          <w:p>
            <w:pPr>
              <w:pStyle w:val="TableText"/>
              <w:spacing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设备</w:t>
            </w:r>
          </w:p>
          <w:p>
            <w:pPr>
              <w:pStyle w:val="TableText"/>
              <w:spacing w:before="52" w:line="222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电源</w:t>
            </w:r>
          </w:p>
        </w:tc>
        <w:tc>
          <w:tcPr>
            <w:tcW w:w="5804" w:type="dxa"/>
          </w:tcPr>
          <w:p>
            <w:pPr>
              <w:pStyle w:val="TableText"/>
              <w:spacing w:before="95" w:line="261" w:lineRule="auto"/>
              <w:ind w:left="153" w:right="308" w:firstLine="139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检测消防设备电源的电流、电压值、开关状态，判断电源是</w:t>
            </w:r>
            <w:r>
              <w:rPr>
                <w:spacing w:val="1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否存在短路、过压、欠压、过流以及缺相、错相、过载等状</w:t>
            </w:r>
            <w:r>
              <w:rPr>
                <w:spacing w:val="3"/>
                <w:sz w:val="20"/>
                <w:szCs w:val="20"/>
              </w:rPr>
              <w:t xml:space="preserve">  </w:t>
            </w:r>
            <w:r>
              <w:rPr>
                <w:spacing w:val="-1"/>
                <w:sz w:val="20"/>
                <w:szCs w:val="20"/>
              </w:rPr>
              <w:t>态，并进行报警和记录。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8"/>
          <w:pgSz w:w="11910" w:h="16840"/>
          <w:pgMar w:top="573" w:right="1430" w:bottom="1415" w:left="1564" w:header="0" w:footer="1266" w:gutter="0"/>
          <w:pgNumType w:start="3"/>
          <w:cols w:space="708"/>
        </w:sectPr>
      </w:pPr>
    </w:p>
    <w:p>
      <w:pPr>
        <w:spacing w:line="659" w:lineRule="exact"/>
        <w:ind w:firstLine="95"/>
      </w:pPr>
      <w:r>
        <w:pict>
          <v:shape id="IM 14" o:spid="_x0000_s1031" type="#_x0000_t75" style="width:230pt;height:0.5pt;margin-top:65pt;margin-left:293.95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16" o:spid="_x0000_i1032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50"/>
      </w:pPr>
    </w:p>
    <w:p>
      <w:pPr>
        <w:spacing w:before="50"/>
      </w:pPr>
    </w:p>
    <w:p>
      <w:pPr>
        <w:spacing w:before="50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34"/>
        <w:gridCol w:w="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34" w:type="dxa"/>
          </w:tcPr>
          <w:p/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9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0" w:line="220" w:lineRule="auto"/>
              <w:ind w:left="141"/>
            </w:pPr>
            <w:r>
              <w:rPr>
                <w:spacing w:val="-3"/>
              </w:rPr>
              <w:t>监控</w:t>
            </w:r>
          </w:p>
        </w:tc>
        <w:tc>
          <w:tcPr>
            <w:tcW w:w="5834" w:type="dxa"/>
          </w:tcPr>
          <w:p/>
        </w:tc>
        <w:tc>
          <w:tcPr>
            <w:tcW w:w="83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72" w:line="221" w:lineRule="auto"/>
              <w:ind w:left="129"/>
            </w:pPr>
            <w:r>
              <w:rPr>
                <w:spacing w:val="-2"/>
              </w:rPr>
              <w:t>问题。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7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9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9" w:line="219" w:lineRule="auto"/>
              <w:ind w:left="141"/>
            </w:pPr>
            <w:r>
              <w:rPr>
                <w:spacing w:val="4"/>
              </w:rPr>
              <w:t>防火</w:t>
            </w:r>
          </w:p>
          <w:p>
            <w:pPr>
              <w:pStyle w:val="TableText"/>
              <w:spacing w:before="64" w:line="223" w:lineRule="auto"/>
              <w:ind w:left="141"/>
            </w:pPr>
            <w:r>
              <w:rPr>
                <w:spacing w:val="4"/>
              </w:rPr>
              <w:t>门监</w:t>
            </w:r>
          </w:p>
          <w:p>
            <w:pPr>
              <w:pStyle w:val="TableText"/>
              <w:spacing w:before="43" w:line="220" w:lineRule="auto"/>
              <w:ind w:left="141"/>
            </w:pPr>
            <w:r>
              <w:rPr>
                <w:spacing w:val="9"/>
              </w:rPr>
              <w:t>控系</w:t>
            </w:r>
          </w:p>
          <w:p>
            <w:pPr>
              <w:pStyle w:val="TableText"/>
              <w:spacing w:before="80" w:line="221" w:lineRule="auto"/>
              <w:ind w:left="252"/>
            </w:pPr>
            <w:r>
              <w:t>统</w:t>
            </w:r>
          </w:p>
        </w:tc>
        <w:tc>
          <w:tcPr>
            <w:tcW w:w="5834" w:type="dxa"/>
          </w:tcPr>
          <w:p>
            <w:pPr>
              <w:pStyle w:val="TableText"/>
              <w:spacing w:before="79" w:line="262" w:lineRule="auto"/>
              <w:ind w:left="73" w:right="69" w:firstLine="50"/>
              <w:jc w:val="both"/>
            </w:pPr>
            <w:r>
              <w:t>1、应由常开防火门所在防火分区内的两只独立火灾探测器或</w:t>
            </w:r>
            <w:r>
              <w:rPr>
                <w:spacing w:val="13"/>
              </w:rPr>
              <w:t xml:space="preserve"> </w:t>
            </w:r>
            <w:r>
              <w:t>一只火灾探测器与一只手动火灾报警按钮的报警信号，作为常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开防火门关闭的联动触发信号，该信号应由火灾报警控制器或</w:t>
            </w:r>
            <w:r>
              <w:rPr>
                <w:spacing w:val="16"/>
              </w:rPr>
              <w:t xml:space="preserve"> </w:t>
            </w:r>
            <w:r>
              <w:t>消防联动控制器发出，并应由消防联动控制器或防火门监控器</w:t>
            </w:r>
            <w:r>
              <w:rPr>
                <w:spacing w:val="7"/>
              </w:rPr>
              <w:t xml:space="preserve"> </w:t>
            </w:r>
            <w:r>
              <w:rPr>
                <w:spacing w:val="15"/>
              </w:rPr>
              <w:t>联动控制防火门关闭；</w:t>
            </w:r>
          </w:p>
          <w:p>
            <w:pPr>
              <w:pStyle w:val="TableText"/>
              <w:spacing w:before="70" w:line="246" w:lineRule="auto"/>
              <w:ind w:left="133" w:right="122" w:hanging="10"/>
            </w:pPr>
            <w:r>
              <w:t>2、疏散通道上各防火门的开启、关闭及故障状态信号应反馈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至防火门监控器。</w:t>
            </w:r>
          </w:p>
          <w:p>
            <w:pPr>
              <w:pStyle w:val="TableText"/>
              <w:spacing w:before="60" w:line="236" w:lineRule="auto"/>
              <w:ind w:left="123" w:right="120"/>
            </w:pPr>
            <w:r>
              <w:t>3、发生火警或需紧急疏散时，通向疏散通道上所有设置互锁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功能的门应处于可开启的状态。</w:t>
            </w:r>
          </w:p>
        </w:tc>
        <w:tc>
          <w:tcPr>
            <w:tcW w:w="83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89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61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68" w:line="219" w:lineRule="auto"/>
              <w:ind w:left="141"/>
            </w:pPr>
            <w:r>
              <w:rPr>
                <w:spacing w:val="6"/>
              </w:rPr>
              <w:t>火灾</w:t>
            </w:r>
          </w:p>
          <w:p>
            <w:pPr>
              <w:pStyle w:val="TableText"/>
              <w:spacing w:before="81" w:line="220" w:lineRule="auto"/>
              <w:ind w:left="141"/>
            </w:pPr>
            <w:r>
              <w:rPr>
                <w:spacing w:val="11"/>
              </w:rPr>
              <w:t>自动</w:t>
            </w:r>
          </w:p>
          <w:p>
            <w:pPr>
              <w:pStyle w:val="TableText"/>
              <w:spacing w:before="39" w:line="219" w:lineRule="auto"/>
              <w:ind w:left="141"/>
            </w:pPr>
            <w:r>
              <w:rPr>
                <w:spacing w:val="-2"/>
              </w:rPr>
              <w:t>报警</w:t>
            </w:r>
          </w:p>
          <w:p>
            <w:pPr>
              <w:pStyle w:val="TableText"/>
              <w:spacing w:before="73" w:line="221" w:lineRule="auto"/>
              <w:ind w:left="141"/>
            </w:pPr>
            <w:r>
              <w:rPr>
                <w:spacing w:val="-2"/>
              </w:rPr>
              <w:t>及联</w:t>
            </w:r>
          </w:p>
          <w:p>
            <w:pPr>
              <w:pStyle w:val="TableText"/>
              <w:spacing w:before="56" w:line="220" w:lineRule="auto"/>
              <w:ind w:left="141"/>
            </w:pPr>
            <w:r>
              <w:rPr>
                <w:spacing w:val="-3"/>
              </w:rPr>
              <w:t>动控</w:t>
            </w:r>
          </w:p>
          <w:p>
            <w:pPr>
              <w:pStyle w:val="TableText"/>
              <w:spacing w:before="60" w:line="220" w:lineRule="auto"/>
              <w:ind w:left="141"/>
            </w:pPr>
            <w:r>
              <w:rPr>
                <w:spacing w:val="9"/>
              </w:rPr>
              <w:t>制系</w:t>
            </w:r>
          </w:p>
          <w:p>
            <w:pPr>
              <w:pStyle w:val="TableText"/>
              <w:spacing w:before="70" w:line="221" w:lineRule="auto"/>
              <w:ind w:left="252"/>
            </w:pPr>
            <w:r>
              <w:t>统</w:t>
            </w:r>
          </w:p>
        </w:tc>
        <w:tc>
          <w:tcPr>
            <w:tcW w:w="5834" w:type="dxa"/>
          </w:tcPr>
          <w:p>
            <w:pPr>
              <w:pStyle w:val="TableText"/>
              <w:spacing w:before="83" w:line="260" w:lineRule="auto"/>
              <w:ind w:left="73" w:firstLine="79"/>
              <w:jc w:val="both"/>
            </w:pPr>
            <w:r>
              <w:rPr>
                <w:spacing w:val="-4"/>
              </w:rPr>
              <w:t>1、火灾探测器、手动报警按钮、消火栓按钮、水流指示器、安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全信号阀的反馈信号均应预留好接至项目消控室的条件，并为</w:t>
            </w:r>
            <w:r>
              <w:rPr>
                <w:spacing w:val="3"/>
              </w:rPr>
              <w:t xml:space="preserve">  </w:t>
            </w:r>
            <w:r>
              <w:t>远程监控系统预留接口，同时具有向远程监控系统</w:t>
            </w:r>
            <w:r>
              <w:rPr>
                <w:spacing w:val="-1"/>
              </w:rPr>
              <w:t xml:space="preserve">传输有关信 </w:t>
            </w:r>
            <w:r>
              <w:rPr>
                <w:spacing w:val="30"/>
              </w:rPr>
              <w:t>息的功能；</w:t>
            </w:r>
          </w:p>
          <w:p>
            <w:pPr>
              <w:pStyle w:val="TableText"/>
              <w:spacing w:before="54" w:line="267" w:lineRule="auto"/>
              <w:ind w:left="73" w:right="68" w:firstLine="50"/>
              <w:jc w:val="both"/>
            </w:pPr>
            <w:r>
              <w:rPr>
                <w:spacing w:val="1"/>
              </w:rPr>
              <w:t>2、火灾自动报警系统的供电线路、消防联动控制线路应采用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低烟无卤阻燃耐火电线电缆，报警总线、消防应急广播和消防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专用电话等传输线路应采用低烟无卤阻燃电线电缆；传输线路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应用封闭式线槽及金属管保护，明敷金属线槽和金属管均应涂</w:t>
            </w:r>
            <w:r>
              <w:rPr>
                <w:spacing w:val="17"/>
              </w:rPr>
              <w:t xml:space="preserve"> </w:t>
            </w:r>
            <w:r>
              <w:t>防火涂料或防火漆做防火处理；管线敷设在不燃烧体的结构层</w:t>
            </w:r>
            <w:r>
              <w:rPr>
                <w:spacing w:val="11"/>
              </w:rPr>
              <w:t xml:space="preserve"> </w:t>
            </w:r>
            <w:r>
              <w:rPr>
                <w:spacing w:val="8"/>
              </w:rPr>
              <w:t>内，保护层厚度不应小于30</w:t>
            </w:r>
            <w:r>
              <w:t>mm</w:t>
            </w:r>
            <w:r>
              <w:rPr>
                <w:spacing w:val="8"/>
              </w:rPr>
              <w:t>;</w:t>
            </w:r>
          </w:p>
          <w:p>
            <w:pPr>
              <w:pStyle w:val="TableText"/>
              <w:spacing w:before="49" w:line="219" w:lineRule="auto"/>
              <w:ind w:left="113"/>
            </w:pPr>
            <w:r>
              <w:t>3、报警系统交流供电采用双电源末端切换，设</w:t>
            </w:r>
            <w:r>
              <w:rPr>
                <w:spacing w:val="-1"/>
              </w:rPr>
              <w:t>置UPS电池，</w:t>
            </w:r>
          </w:p>
          <w:p>
            <w:pPr>
              <w:pStyle w:val="TableText"/>
              <w:spacing w:before="72" w:line="243" w:lineRule="auto"/>
              <w:ind w:left="123" w:right="167" w:firstLine="60"/>
            </w:pPr>
            <w:r>
              <w:t>电池输出功率应大于火灾自动报警及联动控制系统全负荷功</w:t>
            </w:r>
            <w:r>
              <w:rPr>
                <w:spacing w:val="12"/>
              </w:rPr>
              <w:t xml:space="preserve"> </w:t>
            </w:r>
            <w:r>
              <w:rPr>
                <w:spacing w:val="5"/>
              </w:rPr>
              <w:t>率的120%,电池运行时间不小于分钟；</w:t>
            </w:r>
          </w:p>
          <w:p>
            <w:pPr>
              <w:pStyle w:val="TableText"/>
              <w:spacing w:before="66" w:line="244" w:lineRule="auto"/>
              <w:ind w:left="123" w:right="113"/>
            </w:pPr>
            <w:r>
              <w:rPr>
                <w:spacing w:val="1"/>
              </w:rPr>
              <w:t>4、探测器：楼梯间、公共走道、设备间等场所</w:t>
            </w:r>
            <w:r>
              <w:t xml:space="preserve">设置感烟探测 </w:t>
            </w:r>
            <w:r>
              <w:rPr>
                <w:spacing w:val="-5"/>
              </w:rPr>
              <w:t>器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；</w:t>
            </w:r>
          </w:p>
          <w:p>
            <w:pPr>
              <w:pStyle w:val="TableText"/>
              <w:spacing w:before="73" w:line="244" w:lineRule="auto"/>
              <w:ind w:left="143" w:right="170" w:firstLine="40"/>
            </w:pPr>
            <w:r>
              <w:t>5、探测器与灯具水平净距应大于0.2m,与自动喷水头的净距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应大于0.3m,与墙或其他遮挡物的距离应大于0.5m;</w:t>
            </w:r>
          </w:p>
          <w:p>
            <w:pPr>
              <w:pStyle w:val="TableText"/>
              <w:spacing w:before="66" w:line="252" w:lineRule="auto"/>
              <w:ind w:left="123" w:right="121"/>
            </w:pPr>
            <w:r>
              <w:t>6、本楼适当位置设置手动报警按钮及消防对讲电话插孔，孔</w:t>
            </w:r>
            <w:r>
              <w:rPr>
                <w:spacing w:val="13"/>
              </w:rPr>
              <w:t xml:space="preserve"> </w:t>
            </w:r>
            <w:r>
              <w:rPr>
                <w:spacing w:val="4"/>
              </w:rPr>
              <w:t>底距地1.4m;</w:t>
            </w:r>
          </w:p>
          <w:p>
            <w:pPr>
              <w:pStyle w:val="TableText"/>
              <w:spacing w:before="46" w:line="242" w:lineRule="auto"/>
              <w:ind w:left="113" w:right="122" w:firstLine="10"/>
            </w:pPr>
            <w:r>
              <w:t>7、消火栓内设消火栓报警按钮，接线盒设在消火栓开门侧上</w:t>
            </w:r>
            <w:r>
              <w:rPr>
                <w:spacing w:val="12"/>
              </w:rPr>
              <w:t xml:space="preserve"> </w:t>
            </w:r>
            <w:r>
              <w:rPr>
                <w:spacing w:val="-6"/>
              </w:rPr>
              <w:t>部</w:t>
            </w:r>
            <w:r>
              <w:rPr>
                <w:spacing w:val="60"/>
              </w:rPr>
              <w:t xml:space="preserve"> </w:t>
            </w:r>
            <w:r>
              <w:rPr>
                <w:spacing w:val="-6"/>
              </w:rPr>
              <w:t>；</w:t>
            </w:r>
          </w:p>
          <w:p>
            <w:pPr>
              <w:pStyle w:val="TableText"/>
              <w:spacing w:before="81" w:line="219" w:lineRule="auto"/>
              <w:ind w:left="113"/>
            </w:pPr>
            <w:r>
              <w:rPr>
                <w:spacing w:val="-1"/>
              </w:rPr>
              <w:t>8、各层设置消防广播及火灾声光报警器，安装高度不低于</w:t>
            </w:r>
          </w:p>
          <w:p>
            <w:pPr>
              <w:pStyle w:val="TableText"/>
              <w:spacing w:before="106" w:line="183" w:lineRule="auto"/>
              <w:ind w:left="83"/>
            </w:pPr>
            <w:r>
              <w:rPr>
                <w:spacing w:val="-3"/>
              </w:rPr>
              <w:t>2.2m;</w:t>
            </w:r>
          </w:p>
          <w:p>
            <w:pPr>
              <w:pStyle w:val="TableText"/>
              <w:spacing w:before="56" w:line="199" w:lineRule="auto"/>
              <w:ind w:left="113"/>
            </w:pPr>
            <w:r>
              <w:rPr>
                <w:spacing w:val="-1"/>
              </w:rPr>
              <w:t>9、系统采用两总线设计：</w:t>
            </w:r>
          </w:p>
        </w:tc>
        <w:tc>
          <w:tcPr>
            <w:tcW w:w="83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0"/>
          <w:pgSz w:w="11910" w:h="16840"/>
          <w:pgMar w:top="549" w:right="1430" w:bottom="1396" w:left="1564" w:header="0" w:footer="1217" w:gutter="0"/>
          <w:pgNumType w:start="4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18" o:spid="_x0000_s1033" type="#_x0000_t75" style="width:230pt;height:0.5pt;margin-top:65pt;margin-left:293.95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20" o:spid="_x0000_s1034" type="#_x0000_t75" style="width:28.5pt;height:28pt;margin-top:28.95pt;margin-left:83pt;mso-position-horizontal-relative:page;mso-position-vertical-relative:page;mso-wrap-distance-left:0;mso-wrap-distance-right:0;position:absolute;z-index:25166540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77"/>
      </w:pPr>
    </w:p>
    <w:p>
      <w:pPr>
        <w:spacing w:before="77"/>
      </w:pPr>
    </w:p>
    <w:p>
      <w:pPr>
        <w:spacing w:before="76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79"/>
        <w:gridCol w:w="739"/>
        <w:gridCol w:w="582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37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79" w:type="dxa"/>
            <w:vMerge w:val="restart"/>
            <w:tcBorders>
              <w:bottom w:val="nil"/>
            </w:tcBorders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>
            <w:pPr>
              <w:pStyle w:val="TableText"/>
              <w:spacing w:before="79" w:line="219" w:lineRule="auto"/>
              <w:ind w:left="242"/>
            </w:pPr>
            <w:r>
              <w:t>(1)系统总线上应设置总线短路隔离器，每只总线短路隔离</w:t>
            </w:r>
          </w:p>
          <w:p>
            <w:pPr>
              <w:pStyle w:val="TableText"/>
              <w:spacing w:before="60" w:line="246" w:lineRule="auto"/>
              <w:ind w:left="133"/>
            </w:pPr>
            <w:r>
              <w:t>器保护的火灾探测器、手动火灾报警按钮和模块等消防设备的</w:t>
            </w:r>
            <w:r>
              <w:rPr>
                <w:spacing w:val="9"/>
              </w:rPr>
              <w:t xml:space="preserve"> </w:t>
            </w:r>
            <w:r>
              <w:t>总数不应超过32点，否则应增设总线短路隔离器</w:t>
            </w:r>
          </w:p>
          <w:p>
            <w:pPr>
              <w:pStyle w:val="TableText"/>
              <w:spacing w:before="70" w:line="219" w:lineRule="auto"/>
              <w:jc w:val="right"/>
            </w:pPr>
            <w:r>
              <w:t>(2)总线穿越防火分区时，应在穿越处设置总线短</w:t>
            </w:r>
            <w:r>
              <w:rPr>
                <w:spacing w:val="-1"/>
              </w:rPr>
              <w:t>路隔离器；</w:t>
            </w:r>
          </w:p>
          <w:p>
            <w:pPr>
              <w:pStyle w:val="TableText"/>
              <w:spacing w:before="60" w:line="246" w:lineRule="auto"/>
              <w:ind w:left="133" w:right="202" w:firstLine="119"/>
            </w:pPr>
            <w:r>
              <w:t>(3)报警控制器出的每一总线回路连接设备的总数不应超过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200点，并应留有不少于10%的余量；</w:t>
            </w:r>
          </w:p>
          <w:p>
            <w:pPr>
              <w:pStyle w:val="TableText"/>
              <w:spacing w:before="60" w:line="251" w:lineRule="auto"/>
              <w:ind w:left="133" w:right="312" w:firstLine="109"/>
            </w:pPr>
            <w:r>
              <w:t>(4)每一联动总线回路连接设备的总数不应超过100点，并</w:t>
            </w:r>
            <w:r>
              <w:rPr>
                <w:spacing w:val="7"/>
              </w:rPr>
              <w:t xml:space="preserve"> 应留有不少于10%的余量；</w:t>
            </w:r>
          </w:p>
          <w:p>
            <w:pPr>
              <w:pStyle w:val="TableText"/>
              <w:spacing w:before="39" w:line="259" w:lineRule="auto"/>
              <w:ind w:left="133" w:right="115"/>
            </w:pPr>
            <w:r>
              <w:rPr>
                <w:spacing w:val="4"/>
              </w:rPr>
              <w:t>、按照现行规范要求执行，设置烟感、温感、声光报警器、</w:t>
            </w:r>
            <w:r>
              <w:t xml:space="preserve"> </w:t>
            </w:r>
            <w:r>
              <w:rPr>
                <w:spacing w:val="13"/>
              </w:rPr>
              <w:t>手动报警按钮等；</w:t>
            </w:r>
          </w:p>
          <w:p>
            <w:pPr>
              <w:pStyle w:val="TableText"/>
              <w:spacing w:before="61" w:line="219" w:lineRule="auto"/>
              <w:ind w:left="133"/>
            </w:pPr>
            <w:r>
              <w:rPr>
                <w:spacing w:val="5"/>
              </w:rPr>
              <w:t>11、手动报警按钮需配备在应急出口通道上；</w:t>
            </w:r>
          </w:p>
          <w:p>
            <w:pPr>
              <w:pStyle w:val="TableText"/>
              <w:spacing w:before="40" w:line="201" w:lineRule="auto"/>
              <w:ind w:left="133"/>
            </w:pPr>
            <w:r>
              <w:t>12、消防电话主机及分机应按规范设置在相应</w:t>
            </w:r>
            <w:r>
              <w:rPr>
                <w:spacing w:val="-1"/>
              </w:rPr>
              <w:t>场所及房间。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67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9" w:line="257" w:lineRule="auto"/>
              <w:ind w:left="151" w:right="142"/>
              <w:jc w:val="both"/>
            </w:pPr>
            <w:r>
              <w:rPr>
                <w:spacing w:val="5"/>
              </w:rPr>
              <w:t>消防</w:t>
            </w:r>
            <w:r>
              <w:t xml:space="preserve"> </w:t>
            </w: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-3"/>
              </w:rPr>
              <w:t>广播</w:t>
            </w:r>
          </w:p>
        </w:tc>
        <w:tc>
          <w:tcPr>
            <w:tcW w:w="5824" w:type="dxa"/>
          </w:tcPr>
          <w:p>
            <w:pPr>
              <w:pStyle w:val="TableText"/>
              <w:spacing w:before="61" w:line="255" w:lineRule="auto"/>
              <w:ind w:left="133" w:right="100" w:firstLine="10"/>
            </w:pPr>
            <w:r>
              <w:t>1、联动控制信号由消防联动控制器发出，确认火灾后应向整</w:t>
            </w:r>
            <w:r>
              <w:rPr>
                <w:spacing w:val="4"/>
              </w:rPr>
              <w:t xml:space="preserve"> </w:t>
            </w:r>
            <w:r>
              <w:rPr>
                <w:spacing w:val="17"/>
              </w:rPr>
              <w:t>栋建筑广播；</w:t>
            </w:r>
          </w:p>
          <w:p>
            <w:pPr>
              <w:pStyle w:val="TableText"/>
              <w:spacing w:before="70" w:line="246" w:lineRule="auto"/>
              <w:ind w:left="133"/>
            </w:pPr>
            <w:r>
              <w:rPr>
                <w:spacing w:val="-4"/>
              </w:rPr>
              <w:t>2、消控室应能手动或按预设控制逻辑联动控制选择广播分区，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启动或停止应急广播，并应能监听消防应急广播；</w:t>
            </w:r>
          </w:p>
          <w:p>
            <w:pPr>
              <w:pStyle w:val="TableText"/>
              <w:spacing w:before="59" w:line="262" w:lineRule="auto"/>
              <w:ind w:left="132" w:hanging="9"/>
            </w:pPr>
            <w:r>
              <w:rPr>
                <w:spacing w:val="-6"/>
              </w:rPr>
              <w:t xml:space="preserve">3、广播输出线沿金属线槽敷设至地下室各防火分区及地上建   </w:t>
            </w:r>
            <w:r>
              <w:rPr>
                <w:spacing w:val="-5"/>
              </w:rPr>
              <w:t>筑；发生火灾时，应由消防联动控制器信号、控制模块按预设</w:t>
            </w:r>
            <w:r>
              <w:rPr>
                <w:spacing w:val="6"/>
              </w:rPr>
              <w:t xml:space="preserve">  </w:t>
            </w:r>
            <w:r>
              <w:rPr>
                <w:spacing w:val="-5"/>
              </w:rPr>
              <w:t>程序选择播放火警广播的楼层、区域；消控室值班人员可根据</w:t>
            </w:r>
            <w:r>
              <w:rPr>
                <w:spacing w:val="7"/>
              </w:rPr>
              <w:t xml:space="preserve">  </w:t>
            </w:r>
            <w:r>
              <w:t>火灾发生区域自动或手动进行火警广播，指挥疏导人员撤离；</w:t>
            </w:r>
            <w:r>
              <w:rPr>
                <w:spacing w:val="10"/>
              </w:rPr>
              <w:t xml:space="preserve"> </w:t>
            </w:r>
            <w:r>
              <w:rPr>
                <w:spacing w:val="-4"/>
              </w:rPr>
              <w:t>4、用于火灾隐患区的紧急广播扬声器应符合下列规定：</w:t>
            </w:r>
          </w:p>
          <w:p>
            <w:pPr>
              <w:pStyle w:val="TableText"/>
              <w:spacing w:before="79" w:line="219" w:lineRule="auto"/>
              <w:ind w:left="262"/>
            </w:pPr>
            <w:r>
              <w:t>(1)应使用阻燃材料或具有阻燃后罩结构</w:t>
            </w:r>
          </w:p>
          <w:p>
            <w:pPr>
              <w:pStyle w:val="TableText"/>
              <w:spacing w:before="63" w:line="239" w:lineRule="auto"/>
              <w:ind w:left="133" w:right="630"/>
            </w:pPr>
            <w:r>
              <w:t>(2)防护等级应符合现行国家标准《外壳防护等级(IP代</w:t>
            </w:r>
            <w:r>
              <w:rPr>
                <w:spacing w:val="9"/>
              </w:rPr>
              <w:t xml:space="preserve"> </w:t>
            </w:r>
            <w:r>
              <w:t>码)》GB4208的有关规定。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334" w:lineRule="auto"/>
            </w:pPr>
          </w:p>
          <w:p>
            <w:pPr>
              <w:spacing w:line="334" w:lineRule="auto"/>
            </w:pPr>
          </w:p>
          <w:p>
            <w:pPr>
              <w:pStyle w:val="TableText"/>
              <w:spacing w:before="68" w:line="182" w:lineRule="auto"/>
              <w:ind w:left="305"/>
            </w:pPr>
            <w:r>
              <w:t>5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307" w:lineRule="auto"/>
            </w:pPr>
          </w:p>
          <w:p>
            <w:pPr>
              <w:spacing w:line="307" w:lineRule="auto"/>
            </w:pPr>
          </w:p>
          <w:p>
            <w:pPr>
              <w:pStyle w:val="TableText"/>
              <w:spacing w:before="68" w:line="220" w:lineRule="auto"/>
              <w:ind w:left="121"/>
            </w:pPr>
            <w:r>
              <w:rPr>
                <w:spacing w:val="-3"/>
              </w:rPr>
              <w:t>其他</w:t>
            </w:r>
          </w:p>
        </w:tc>
        <w:tc>
          <w:tcPr>
            <w:tcW w:w="739" w:type="dxa"/>
          </w:tcPr>
          <w:p>
            <w:pPr>
              <w:pStyle w:val="TableText"/>
              <w:spacing w:before="45" w:line="331" w:lineRule="exact"/>
              <w:ind w:left="151"/>
            </w:pPr>
            <w:r>
              <w:rPr>
                <w:spacing w:val="-3"/>
                <w:position w:val="9"/>
              </w:rPr>
              <w:t>抗震</w:t>
            </w:r>
          </w:p>
          <w:p>
            <w:pPr>
              <w:pStyle w:val="TableText"/>
              <w:spacing w:line="186" w:lineRule="auto"/>
              <w:ind w:left="151"/>
            </w:pPr>
            <w:r>
              <w:rPr>
                <w:spacing w:val="4"/>
              </w:rPr>
              <w:t>设计</w:t>
            </w:r>
          </w:p>
        </w:tc>
        <w:tc>
          <w:tcPr>
            <w:tcW w:w="5824" w:type="dxa"/>
          </w:tcPr>
          <w:p>
            <w:pPr>
              <w:pStyle w:val="TableText"/>
              <w:spacing w:before="205" w:line="219" w:lineRule="auto"/>
              <w:ind w:left="13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68" w:line="255" w:lineRule="auto"/>
              <w:ind w:left="151" w:right="143"/>
              <w:jc w:val="both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-5"/>
              </w:rPr>
              <w:t>绿建</w:t>
            </w:r>
            <w:r>
              <w:t xml:space="preserve"> </w:t>
            </w:r>
            <w:r>
              <w:rPr>
                <w:spacing w:val="-3"/>
              </w:rPr>
              <w:t>节能</w:t>
            </w:r>
          </w:p>
        </w:tc>
        <w:tc>
          <w:tcPr>
            <w:tcW w:w="5824" w:type="dxa"/>
          </w:tcPr>
          <w:p>
            <w:pPr>
              <w:spacing w:line="306" w:lineRule="auto"/>
            </w:pPr>
          </w:p>
          <w:p>
            <w:pPr>
              <w:pStyle w:val="TableText"/>
              <w:spacing w:before="68" w:line="219" w:lineRule="auto"/>
              <w:ind w:left="13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8840" w:type="dxa"/>
            <w:gridSpan w:val="5"/>
          </w:tcPr>
          <w:p>
            <w:pPr>
              <w:pStyle w:val="TableText"/>
              <w:spacing w:before="65" w:line="215" w:lineRule="auto"/>
              <w:ind w:left="4188"/>
            </w:pPr>
            <w:r>
              <w:rPr>
                <w:b/>
                <w:bCs/>
                <w:spacing w:val="-5"/>
              </w:rPr>
              <w:t>食堂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329" w:lineRule="auto"/>
            </w:pPr>
          </w:p>
          <w:p>
            <w:pPr>
              <w:spacing w:line="329" w:lineRule="auto"/>
            </w:pPr>
          </w:p>
          <w:p>
            <w:pPr>
              <w:pStyle w:val="TableText"/>
              <w:spacing w:before="68" w:line="184" w:lineRule="auto"/>
              <w:ind w:left="305"/>
            </w:pPr>
            <w:r>
              <w:t>1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299" w:lineRule="auto"/>
            </w:pPr>
          </w:p>
          <w:p>
            <w:pPr>
              <w:pStyle w:val="TableText"/>
              <w:spacing w:before="68" w:line="253" w:lineRule="auto"/>
              <w:ind w:left="121" w:right="115"/>
            </w:pPr>
            <w:r>
              <w:rPr>
                <w:spacing w:val="-4"/>
              </w:rPr>
              <w:t>低压</w:t>
            </w:r>
            <w:r>
              <w:t xml:space="preserve"> </w:t>
            </w:r>
            <w:r>
              <w:rPr>
                <w:spacing w:val="6"/>
              </w:rPr>
              <w:t>配电</w:t>
            </w:r>
          </w:p>
        </w:tc>
        <w:tc>
          <w:tcPr>
            <w:tcW w:w="739" w:type="dxa"/>
          </w:tcPr>
          <w:p>
            <w:pPr>
              <w:pStyle w:val="TableText"/>
              <w:spacing w:before="28" w:line="255" w:lineRule="auto"/>
              <w:ind w:left="151" w:right="143"/>
            </w:pPr>
            <w:r>
              <w:rPr>
                <w:spacing w:val="5"/>
              </w:rPr>
              <w:t>负荷</w:t>
            </w:r>
            <w:r>
              <w:t xml:space="preserve"> </w:t>
            </w:r>
            <w:r>
              <w:rPr>
                <w:spacing w:val="6"/>
              </w:rPr>
              <w:t>分级</w:t>
            </w:r>
          </w:p>
        </w:tc>
        <w:tc>
          <w:tcPr>
            <w:tcW w:w="5824" w:type="dxa"/>
          </w:tcPr>
          <w:p>
            <w:pPr>
              <w:pStyle w:val="TableText"/>
              <w:spacing w:before="217" w:line="219" w:lineRule="auto"/>
              <w:ind w:left="133"/>
            </w:pPr>
            <w:r>
              <w:rPr>
                <w:spacing w:val="-1"/>
              </w:rPr>
              <w:t>应急照明、厨房为二级负荷，其余负荷为三级负荷。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216" w:line="248" w:lineRule="auto"/>
              <w:ind w:left="151" w:right="144"/>
            </w:pPr>
            <w:r>
              <w:rPr>
                <w:spacing w:val="6"/>
              </w:rPr>
              <w:t>供电</w:t>
            </w:r>
            <w:r>
              <w:t xml:space="preserve"> </w:t>
            </w:r>
            <w:r>
              <w:rPr>
                <w:spacing w:val="-3"/>
              </w:rPr>
              <w:t>方式</w:t>
            </w:r>
          </w:p>
        </w:tc>
        <w:tc>
          <w:tcPr>
            <w:tcW w:w="5824" w:type="dxa"/>
          </w:tcPr>
          <w:p>
            <w:pPr>
              <w:pStyle w:val="TableText"/>
              <w:spacing w:before="57" w:line="251" w:lineRule="auto"/>
              <w:ind w:left="133" w:right="210"/>
              <w:jc w:val="both"/>
            </w:pPr>
            <w:r>
              <w:t>二级负荷均采用双回路供电；消防负荷采用双回路供电，且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在供电末端实现备用电源的自动切换；三级负荷采用单电源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>供电。</w:t>
            </w:r>
          </w:p>
        </w:tc>
        <w:tc>
          <w:tcPr>
            <w:tcW w:w="86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1"/>
          <w:pgSz w:w="11910" w:h="16840"/>
          <w:pgMar w:top="573" w:right="1430" w:bottom="1410" w:left="1564" w:header="0" w:footer="1211" w:gutter="0"/>
          <w:pgNumType w:start="5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22" o:spid="_x0000_s1035" type="#_x0000_t75" style="width:230pt;height:0.5pt;margin-top:65pt;margin-left:293.95pt;mso-position-horizontal-relative:page;mso-position-vertical-relative:page;mso-wrap-distance-left:0;mso-wrap-distance-right:0;position:absolute;z-index:25166848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24" o:spid="_x0000_s1036" type="#_x0000_t75" style="width:28.5pt;height:28pt;margin-top:28.95pt;margin-left:83pt;mso-position-horizontal-relative:page;mso-position-vertical-relative:page;mso-wrap-distance-left:0;mso-wrap-distance-right:0;position:absolute;z-index:251667456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2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4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37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9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pStyle w:val="TableText"/>
              <w:spacing w:before="69" w:line="251" w:lineRule="auto"/>
              <w:ind w:left="141" w:right="134"/>
              <w:jc w:val="both"/>
            </w:pPr>
            <w:r>
              <w:rPr>
                <w:spacing w:val="11"/>
              </w:rPr>
              <w:t>柴油</w:t>
            </w:r>
            <w:r>
              <w:t xml:space="preserve"> </w:t>
            </w:r>
            <w:r>
              <w:rPr>
                <w:spacing w:val="6"/>
              </w:rPr>
              <w:t>发电</w:t>
            </w:r>
            <w:r>
              <w:t xml:space="preserve"> </w:t>
            </w:r>
            <w:r>
              <w:rPr>
                <w:spacing w:val="7"/>
              </w:rPr>
              <w:t>机房</w:t>
            </w:r>
          </w:p>
        </w:tc>
        <w:tc>
          <w:tcPr>
            <w:tcW w:w="5824" w:type="dxa"/>
          </w:tcPr>
          <w:p>
            <w:pPr>
              <w:pStyle w:val="TableText"/>
              <w:spacing w:before="90" w:line="219" w:lineRule="auto"/>
              <w:ind w:left="133"/>
            </w:pPr>
            <w:r>
              <w:rPr>
                <w:spacing w:val="4"/>
              </w:rPr>
              <w:t>1、设置备用照明、应急照明、疏散照明指示；</w:t>
            </w:r>
          </w:p>
          <w:p>
            <w:pPr>
              <w:pStyle w:val="TableText"/>
              <w:spacing w:before="61" w:line="245" w:lineRule="auto"/>
              <w:ind w:left="133" w:right="125" w:hanging="20"/>
            </w:pPr>
            <w:r>
              <w:t>2、备用照明由正常照明电源和消防电源专用应急回路互投后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供电，火灾时应保持正常工作所需的照度要求</w:t>
            </w:r>
          </w:p>
          <w:p>
            <w:pPr>
              <w:pStyle w:val="TableText"/>
              <w:spacing w:before="71" w:line="300" w:lineRule="exact"/>
              <w:ind w:left="133"/>
            </w:pPr>
            <w:r>
              <w:rPr>
                <w:spacing w:val="6"/>
                <w:position w:val="6"/>
              </w:rPr>
              <w:t>3、备用照明灯具选用防水防尘灯；</w:t>
            </w:r>
          </w:p>
          <w:p>
            <w:pPr>
              <w:pStyle w:val="TableText"/>
              <w:spacing w:line="218" w:lineRule="auto"/>
              <w:ind w:left="133"/>
            </w:pPr>
            <w:r>
              <w:rPr>
                <w:spacing w:val="6"/>
              </w:rPr>
              <w:t>4、采用自启动整体风冷式机组；</w:t>
            </w:r>
          </w:p>
          <w:p>
            <w:pPr>
              <w:pStyle w:val="TableText"/>
              <w:spacing w:before="70" w:line="251" w:lineRule="auto"/>
              <w:ind w:left="133" w:right="646"/>
            </w:pPr>
            <w:r>
              <w:rPr>
                <w:spacing w:val="4"/>
              </w:rPr>
              <w:t>5、发电机组设置混凝土基础，安装弹簧式防振装置；</w:t>
            </w:r>
            <w:r>
              <w:rPr>
                <w:spacing w:val="2"/>
              </w:rPr>
              <w:t xml:space="preserve"> </w:t>
            </w:r>
            <w:r>
              <w:rPr>
                <w:spacing w:val="8"/>
              </w:rPr>
              <w:t>6、设置独立的除烟器间；</w:t>
            </w:r>
          </w:p>
          <w:p>
            <w:pPr>
              <w:pStyle w:val="TableText"/>
              <w:spacing w:before="49" w:line="219" w:lineRule="auto"/>
              <w:ind w:left="133"/>
            </w:pPr>
            <w:r>
              <w:rPr>
                <w:spacing w:val="7"/>
              </w:rPr>
              <w:t>7、发电机房设置独立油箱间；</w:t>
            </w:r>
          </w:p>
          <w:p>
            <w:pPr>
              <w:pStyle w:val="TableText"/>
              <w:spacing w:before="61" w:line="241" w:lineRule="auto"/>
              <w:ind w:left="133" w:right="226"/>
            </w:pPr>
            <w:r>
              <w:t>8、设置LEB局部等电位联结箱，并沿机房四</w:t>
            </w:r>
            <w:r>
              <w:rPr>
                <w:spacing w:val="-1"/>
              </w:rPr>
              <w:t>周做接地干线，</w:t>
            </w:r>
            <w:r>
              <w:t xml:space="preserve"> </w:t>
            </w:r>
            <w:r>
              <w:rPr>
                <w:spacing w:val="-1"/>
              </w:rPr>
              <w:t>所有设备外壳与之连接。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37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9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7"/>
              </w:rPr>
              <w:t>导线</w:t>
            </w:r>
          </w:p>
          <w:p>
            <w:pPr>
              <w:pStyle w:val="TableText"/>
              <w:spacing w:before="50" w:line="221" w:lineRule="auto"/>
              <w:ind w:left="141"/>
            </w:pPr>
            <w:r>
              <w:rPr>
                <w:spacing w:val="-2"/>
              </w:rPr>
              <w:t>选择</w:t>
            </w:r>
          </w:p>
          <w:p>
            <w:pPr>
              <w:pStyle w:val="TableText"/>
              <w:spacing w:before="77" w:line="219" w:lineRule="auto"/>
              <w:ind w:left="141"/>
            </w:pPr>
            <w:r>
              <w:rPr>
                <w:spacing w:val="-2"/>
              </w:rPr>
              <w:t>及敷</w:t>
            </w:r>
          </w:p>
          <w:p>
            <w:pPr>
              <w:pStyle w:val="TableText"/>
              <w:spacing w:before="71" w:line="221" w:lineRule="auto"/>
              <w:ind w:left="141"/>
            </w:pPr>
            <w:r>
              <w:rPr>
                <w:spacing w:val="-3"/>
              </w:rPr>
              <w:t>设方</w:t>
            </w:r>
          </w:p>
          <w:p>
            <w:pPr>
              <w:pStyle w:val="TableText"/>
              <w:spacing w:before="59" w:line="221" w:lineRule="auto"/>
              <w:ind w:left="252"/>
            </w:pPr>
            <w:r>
              <w:t>式</w:t>
            </w:r>
          </w:p>
        </w:tc>
        <w:tc>
          <w:tcPr>
            <w:tcW w:w="5824" w:type="dxa"/>
          </w:tcPr>
          <w:p>
            <w:pPr>
              <w:pStyle w:val="TableText"/>
              <w:spacing w:before="72" w:line="258" w:lineRule="auto"/>
              <w:ind w:left="133" w:right="103"/>
            </w:pPr>
            <w:r>
              <w:t>1、消防动力配电干线选用矿物绝缘电缆，消防动力及应急照</w:t>
            </w:r>
            <w:r>
              <w:rPr>
                <w:spacing w:val="11"/>
              </w:rPr>
              <w:t xml:space="preserve"> </w:t>
            </w:r>
            <w:r>
              <w:t>明支线选用WDZN-BYJ-0.45KV/0.75KV交联聚乙烯绝缘低烟无</w:t>
            </w:r>
            <w:r>
              <w:rPr>
                <w:spacing w:val="3"/>
              </w:rPr>
              <w:t xml:space="preserve">  </w:t>
            </w:r>
            <w:r>
              <w:rPr>
                <w:spacing w:val="13"/>
              </w:rPr>
              <w:t>卤阻燃耐火电线；</w:t>
            </w:r>
          </w:p>
          <w:p>
            <w:pPr>
              <w:pStyle w:val="TableText"/>
              <w:spacing w:before="38" w:line="218" w:lineRule="auto"/>
              <w:ind w:left="103"/>
            </w:pPr>
            <w:r>
              <w:t>2、普通负荷选用WDZ-YJV-0.45KV/0.75K</w:t>
            </w:r>
            <w:r>
              <w:rPr>
                <w:spacing w:val="-1"/>
              </w:rPr>
              <w:t>V电缆或WDZ-BYJ-</w:t>
            </w:r>
          </w:p>
          <w:p>
            <w:pPr>
              <w:pStyle w:val="TableText"/>
              <w:spacing w:before="83" w:line="246" w:lineRule="auto"/>
              <w:ind w:left="133" w:right="134" w:hanging="30"/>
            </w:pPr>
            <w:r>
              <w:t>0.45KV/0.75KV电线，照明支线均穿PC管沿墙及楼板暗敷，照</w:t>
            </w:r>
            <w:r>
              <w:rPr>
                <w:spacing w:val="10"/>
              </w:rPr>
              <w:t xml:space="preserve"> </w:t>
            </w:r>
            <w:r>
              <w:rPr>
                <w:spacing w:val="5"/>
              </w:rPr>
              <w:t>明配电线路加穿1根</w:t>
            </w:r>
            <w:r>
              <w:t>PE</w:t>
            </w:r>
            <w:r>
              <w:rPr>
                <w:spacing w:val="5"/>
              </w:rPr>
              <w:t>保护接地绝缘导线；</w:t>
            </w:r>
          </w:p>
          <w:p>
            <w:pPr>
              <w:pStyle w:val="TableText"/>
              <w:spacing w:before="58" w:line="252" w:lineRule="auto"/>
              <w:ind w:left="133" w:right="148" w:hanging="20"/>
            </w:pPr>
            <w:r>
              <w:rPr>
                <w:spacing w:val="-1"/>
              </w:rPr>
              <w:t>3、暗敷金属导管管壁厚度不小于1.5mm,暗敷塑料导管管壁厚</w:t>
            </w:r>
            <w:r>
              <w:rPr>
                <w:spacing w:val="16"/>
              </w:rPr>
              <w:t xml:space="preserve"> </w:t>
            </w:r>
            <w:r>
              <w:rPr>
                <w:spacing w:val="6"/>
              </w:rPr>
              <w:t>度不应小于2</w:t>
            </w:r>
            <w:r>
              <w:t>mm</w:t>
            </w:r>
            <w:r>
              <w:rPr>
                <w:spacing w:val="6"/>
              </w:rPr>
              <w:t>;</w:t>
            </w:r>
          </w:p>
          <w:p>
            <w:pPr>
              <w:pStyle w:val="TableText"/>
              <w:spacing w:before="47" w:line="251" w:lineRule="auto"/>
              <w:ind w:left="132" w:hanging="19"/>
            </w:pPr>
            <w:r>
              <w:rPr>
                <w:spacing w:val="-3"/>
              </w:rPr>
              <w:t>4、暗敷在楼板、墙体、柱内的普通非消防配电线路保护管覆盖</w:t>
            </w:r>
            <w:r>
              <w:rPr>
                <w:spacing w:val="8"/>
              </w:rPr>
              <w:t xml:space="preserve"> </w:t>
            </w:r>
            <w:r>
              <w:rPr>
                <w:spacing w:val="5"/>
              </w:rPr>
              <w:t>层不小于15</w:t>
            </w:r>
            <w:r>
              <w:t>mm</w:t>
            </w:r>
            <w:r>
              <w:rPr>
                <w:spacing w:val="5"/>
              </w:rPr>
              <w:t>;</w:t>
            </w:r>
          </w:p>
          <w:p>
            <w:pPr>
              <w:pStyle w:val="TableText"/>
              <w:spacing w:before="50" w:line="239" w:lineRule="auto"/>
              <w:ind w:left="133" w:right="148" w:hanging="20"/>
            </w:pPr>
            <w:r>
              <w:rPr>
                <w:spacing w:val="-1"/>
              </w:rPr>
              <w:t>5、建筑和井道内的电缆桥架等在穿越楼板、防火墙、井道墙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处，应采取防火封堵材料封堵。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52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68" w:line="299" w:lineRule="exact"/>
              <w:ind w:left="141"/>
            </w:pPr>
            <w:r>
              <w:rPr>
                <w:spacing w:val="4"/>
                <w:position w:val="6"/>
              </w:rPr>
              <w:t>设备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4"/>
              </w:rPr>
              <w:t>安装</w:t>
            </w:r>
          </w:p>
        </w:tc>
        <w:tc>
          <w:tcPr>
            <w:tcW w:w="5824" w:type="dxa"/>
          </w:tcPr>
          <w:p>
            <w:pPr>
              <w:pStyle w:val="TableText"/>
              <w:spacing w:before="86" w:line="246" w:lineRule="auto"/>
              <w:ind w:left="133"/>
            </w:pPr>
            <w:r>
              <w:rPr>
                <w:spacing w:val="-4"/>
              </w:rPr>
              <w:t>1、照明、插座由不同支路供电，除照明、壁挂空调插座外，所</w:t>
            </w:r>
            <w:r>
              <w:rPr>
                <w:spacing w:val="16"/>
              </w:rPr>
              <w:t xml:space="preserve"> </w:t>
            </w:r>
            <w:r>
              <w:rPr>
                <w:spacing w:val="6"/>
              </w:rPr>
              <w:t>有插座回路均设剩余电流保护器；</w:t>
            </w:r>
          </w:p>
          <w:p>
            <w:pPr>
              <w:pStyle w:val="TableText"/>
              <w:spacing w:before="59" w:line="255" w:lineRule="auto"/>
              <w:ind w:left="133" w:hanging="20"/>
            </w:pPr>
            <w:r>
              <w:rPr>
                <w:spacing w:val="-1"/>
              </w:rPr>
              <w:t>2、开关、插座分别距地1.3m、0.3m暗装，卫生间内开关、插</w:t>
            </w:r>
            <w:r>
              <w:rPr>
                <w:spacing w:val="9"/>
              </w:rPr>
              <w:t xml:space="preserve">  </w:t>
            </w:r>
            <w:r>
              <w:t>座选用防潮、防溅型面板，选用安全型插座，卫生间内插座防</w:t>
            </w:r>
            <w:r>
              <w:rPr>
                <w:spacing w:val="9"/>
              </w:rPr>
              <w:t xml:space="preserve"> </w:t>
            </w:r>
            <w:r>
              <w:rPr>
                <w:spacing w:val="4"/>
              </w:rPr>
              <w:t>护等级不低于</w:t>
            </w:r>
            <w:r>
              <w:t>IP</w:t>
            </w:r>
            <w:r>
              <w:rPr>
                <w:spacing w:val="4"/>
              </w:rPr>
              <w:t>54;</w:t>
            </w:r>
          </w:p>
          <w:p>
            <w:pPr>
              <w:pStyle w:val="TableText"/>
              <w:spacing w:before="58" w:line="264" w:lineRule="auto"/>
              <w:ind w:left="113" w:right="132" w:hanging="10"/>
            </w:pPr>
            <w:r>
              <w:t>3、电梯井道内设置检修照明，距离电梯井道最高点和最低点</w:t>
            </w:r>
            <w:r>
              <w:rPr>
                <w:spacing w:val="12"/>
              </w:rPr>
              <w:t xml:space="preserve"> </w:t>
            </w:r>
            <w:r>
              <w:t>0.5m以内各装一盏灯，中间每隔7m设一</w:t>
            </w:r>
            <w:r>
              <w:rPr>
                <w:spacing w:val="-1"/>
              </w:rPr>
              <w:t>盏灯，底坑距地1.3m</w:t>
            </w:r>
            <w:r>
              <w:t xml:space="preserve">  </w:t>
            </w:r>
            <w:r>
              <w:rPr>
                <w:spacing w:val="1"/>
              </w:rPr>
              <w:t>处设置开关，底坑距地1.5m处设一只单相三孔</w:t>
            </w:r>
            <w:r>
              <w:t xml:space="preserve">防溅插座防护 </w:t>
            </w:r>
            <w:r>
              <w:rPr>
                <w:spacing w:val="7"/>
              </w:rPr>
              <w:t>等级不低于</w:t>
            </w:r>
            <w:r>
              <w:t>IP</w:t>
            </w:r>
            <w:r>
              <w:rPr>
                <w:spacing w:val="7"/>
              </w:rPr>
              <w:t>54;</w:t>
            </w:r>
          </w:p>
          <w:p>
            <w:pPr>
              <w:pStyle w:val="TableText"/>
              <w:spacing w:before="38" w:line="264" w:lineRule="auto"/>
              <w:ind w:left="123" w:right="143" w:hanging="10"/>
              <w:jc w:val="both"/>
            </w:pPr>
            <w:r>
              <w:t>4、电源插座、电开水器、室外照明回路均设</w:t>
            </w:r>
            <w:r>
              <w:rPr>
                <w:spacing w:val="-1"/>
              </w:rPr>
              <w:t>置30mA剩余电流</w:t>
            </w:r>
            <w:r>
              <w:t xml:space="preserve"> 断路器保护，动作时间&lt;0.1s,且应能将其所保护的回路所有 </w:t>
            </w:r>
            <w:r>
              <w:rPr>
                <w:spacing w:val="16"/>
              </w:rPr>
              <w:t>带电导体断开；</w:t>
            </w:r>
          </w:p>
          <w:p>
            <w:pPr>
              <w:pStyle w:val="TableText"/>
              <w:spacing w:before="40" w:line="199" w:lineRule="auto"/>
              <w:ind w:left="103"/>
            </w:pPr>
            <w:r>
              <w:t>5、电源进线柜选用XL-21配电柜，动力配电箱采用XL-9配电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2"/>
          <w:pgSz w:w="11910" w:h="16840"/>
          <w:pgMar w:top="573" w:right="1430" w:bottom="1415" w:left="1564" w:header="0" w:footer="1266" w:gutter="0"/>
          <w:pgNumType w:start="6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26" o:spid="_x0000_s1037" type="#_x0000_t75" style="width:230pt;height:0.5pt;margin-top:65pt;margin-left:293.95pt;mso-position-horizontal-relative:page;mso-position-vertical-relative:page;mso-wrap-distance-left:0;mso-wrap-distance-right:0;position:absolute;z-index:251670528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28" o:spid="_x0000_s1038" type="#_x0000_t75" style="width:28.5pt;height:28pt;margin-top:28.95pt;margin-left:83pt;mso-position-horizontal-relative:page;mso-position-vertical-relative:page;mso-wrap-distance-left:0;mso-wrap-distance-right:0;position:absolute;z-index:251669504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39"/>
        <w:gridCol w:w="581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/>
        </w:tc>
        <w:tc>
          <w:tcPr>
            <w:tcW w:w="581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48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/>
        </w:tc>
        <w:tc>
          <w:tcPr>
            <w:tcW w:w="5814" w:type="dxa"/>
          </w:tcPr>
          <w:p>
            <w:pPr>
              <w:pStyle w:val="TableText"/>
              <w:spacing w:before="69" w:line="257" w:lineRule="auto"/>
              <w:ind w:left="113" w:right="106"/>
              <w:jc w:val="both"/>
            </w:pPr>
            <w:r>
              <w:t>箱，照明开关箱采用PZ30配电箱；电源进线柜落地安装，10#</w:t>
            </w:r>
            <w:r>
              <w:rPr>
                <w:spacing w:val="12"/>
              </w:rPr>
              <w:t xml:space="preserve"> </w:t>
            </w:r>
            <w:r>
              <w:t>槽钢做基础，高出地面的高度室内不应低于50mm,室外不应低</w:t>
            </w:r>
            <w:r>
              <w:rPr>
                <w:spacing w:val="17"/>
              </w:rPr>
              <w:t xml:space="preserve"> </w:t>
            </w:r>
            <w:r>
              <w:t>于200mm;6、底座周围采取封闭措施，防止蛇、鼠等小动物进</w:t>
            </w:r>
            <w:r>
              <w:rPr>
                <w:spacing w:val="12"/>
              </w:rPr>
              <w:t xml:space="preserve"> </w:t>
            </w:r>
            <w:r>
              <w:rPr>
                <w:spacing w:val="25"/>
              </w:rPr>
              <w:t>入柜内</w:t>
            </w:r>
            <w:r>
              <w:rPr>
                <w:spacing w:val="-52"/>
              </w:rPr>
              <w:t xml:space="preserve"> </w:t>
            </w:r>
            <w:r>
              <w:rPr>
                <w:spacing w:val="25"/>
              </w:rPr>
              <w:t>；</w:t>
            </w:r>
          </w:p>
          <w:p>
            <w:pPr>
              <w:pStyle w:val="TableText"/>
              <w:spacing w:before="71" w:line="232" w:lineRule="auto"/>
              <w:ind w:left="113" w:right="111"/>
            </w:pPr>
            <w:r>
              <w:t>7、照明开关箱，底边距地1.8m嵌墙安装，竖井内配电箱及控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制箱均底边距地1.6m挂墙明装。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1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8" w:line="183" w:lineRule="auto"/>
              <w:ind w:left="305"/>
            </w:pPr>
            <w:r>
              <w:t>2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68" w:line="219" w:lineRule="auto"/>
              <w:ind w:left="131"/>
            </w:pPr>
            <w:r>
              <w:rPr>
                <w:spacing w:val="11"/>
              </w:rPr>
              <w:t>照明</w:t>
            </w:r>
          </w:p>
        </w:tc>
        <w:tc>
          <w:tcPr>
            <w:tcW w:w="739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68" w:line="250" w:lineRule="auto"/>
              <w:ind w:left="151" w:right="134"/>
            </w:pPr>
            <w:r>
              <w:rPr>
                <w:spacing w:val="-4"/>
              </w:rPr>
              <w:t>普通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14" w:type="dxa"/>
          </w:tcPr>
          <w:p>
            <w:pPr>
              <w:pStyle w:val="TableText"/>
              <w:spacing w:before="52" w:line="256" w:lineRule="auto"/>
              <w:ind w:left="113" w:right="111"/>
            </w:pPr>
            <w:r>
              <w:t>1、选用稀土三基色荧光粉的细管直行T5荧光灯或紧凑型荧光</w:t>
            </w:r>
            <w:r>
              <w:rPr>
                <w:spacing w:val="13"/>
              </w:rPr>
              <w:t xml:space="preserve"> </w:t>
            </w:r>
            <w:r>
              <w:t>灯，显色指数Ra=85,色温为4000k,</w:t>
            </w:r>
            <w:r>
              <w:rPr>
                <w:spacing w:val="-1"/>
              </w:rPr>
              <w:t>所有室内、外灯具功率</w:t>
            </w:r>
          </w:p>
          <w:p>
            <w:pPr>
              <w:pStyle w:val="TableText"/>
              <w:spacing w:before="77" w:line="219" w:lineRule="auto"/>
              <w:ind w:left="123"/>
            </w:pPr>
            <w:r>
              <w:rPr>
                <w:spacing w:val="4"/>
              </w:rPr>
              <w:t>因数应不小于0.9;</w:t>
            </w:r>
          </w:p>
          <w:p>
            <w:pPr>
              <w:pStyle w:val="TableText"/>
              <w:spacing w:before="58" w:line="244" w:lineRule="auto"/>
              <w:ind w:left="173" w:right="108" w:hanging="60"/>
            </w:pPr>
            <w:r>
              <w:t>2、直管荧光灯效率，开敞式不低于75%,带透明保护罩不低于</w:t>
            </w:r>
            <w:r>
              <w:rPr>
                <w:spacing w:val="16"/>
              </w:rPr>
              <w:t xml:space="preserve"> </w:t>
            </w:r>
            <w:r>
              <w:t>70%;紧凑型荧光灯筒灯效率，开敞式不低于55%,带透明保护</w:t>
            </w:r>
          </w:p>
          <w:p>
            <w:pPr>
              <w:pStyle w:val="TableText"/>
              <w:spacing w:before="67" w:line="219" w:lineRule="auto"/>
              <w:ind w:left="133"/>
            </w:pPr>
            <w:r>
              <w:rPr>
                <w:spacing w:val="4"/>
              </w:rPr>
              <w:t>罩不低于50%;1类灯具金属外壳均应与</w:t>
            </w:r>
            <w:r>
              <w:t>PE</w:t>
            </w:r>
            <w:r>
              <w:rPr>
                <w:spacing w:val="4"/>
              </w:rPr>
              <w:t>线可靠接</w:t>
            </w:r>
            <w:r>
              <w:rPr>
                <w:spacing w:val="3"/>
              </w:rPr>
              <w:t>地；</w:t>
            </w:r>
          </w:p>
          <w:p>
            <w:pPr>
              <w:pStyle w:val="TableText"/>
              <w:spacing w:before="59" w:line="255" w:lineRule="auto"/>
              <w:ind w:left="13" w:firstLine="98"/>
            </w:pPr>
            <w:r>
              <w:rPr>
                <w:spacing w:val="-3"/>
              </w:rPr>
              <w:t>3、装饰用灯具需与装修设计及甲方商定，功能性灯具如荧光</w:t>
            </w:r>
            <w:r>
              <w:rPr>
                <w:spacing w:val="4"/>
              </w:rPr>
              <w:t xml:space="preserve">   </w:t>
            </w:r>
            <w:r>
              <w:rPr>
                <w:spacing w:val="-3"/>
              </w:rPr>
              <w:t>灯、出口标志灯、疏散指示灯等需有国家主管部</w:t>
            </w:r>
            <w:r>
              <w:rPr>
                <w:spacing w:val="-4"/>
              </w:rPr>
              <w:t>门的检测报告，</w:t>
            </w:r>
            <w:r>
              <w:t xml:space="preserve"> 达到设计要求的方可投入使用，并应满足功率密度值要求</w:t>
            </w:r>
          </w:p>
          <w:p>
            <w:pPr>
              <w:pStyle w:val="TableText"/>
              <w:spacing w:before="70" w:line="190" w:lineRule="auto"/>
              <w:ind w:left="113"/>
            </w:pPr>
            <w:r>
              <w:rPr>
                <w:spacing w:val="-1"/>
              </w:rPr>
              <w:t>4、分区分组设置照明开关。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17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8" w:line="236" w:lineRule="auto"/>
              <w:ind w:left="151" w:right="134"/>
            </w:pP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14" w:type="dxa"/>
          </w:tcPr>
          <w:p>
            <w:pPr>
              <w:pStyle w:val="TableText"/>
              <w:spacing w:before="81" w:line="243" w:lineRule="auto"/>
              <w:ind w:left="83" w:right="110" w:firstLine="30"/>
            </w:pPr>
            <w:r>
              <w:t>1、消防疏散指示灯采用嵌入式安装，楼梯间、走道采用吸顶</w:t>
            </w:r>
            <w:r>
              <w:rPr>
                <w:spacing w:val="14"/>
              </w:rPr>
              <w:t xml:space="preserve"> </w:t>
            </w:r>
            <w:r>
              <w:rPr>
                <w:spacing w:val="-5"/>
              </w:rPr>
              <w:t>灯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；</w:t>
            </w:r>
          </w:p>
          <w:p>
            <w:pPr>
              <w:pStyle w:val="TableText"/>
              <w:spacing w:before="69" w:line="250" w:lineRule="auto"/>
              <w:ind w:left="143" w:right="26" w:hanging="130"/>
            </w:pPr>
            <w:r>
              <w:rPr>
                <w:spacing w:val="-1"/>
              </w:rPr>
              <w:t>2、在疏散走道、安全出口、楼梯间、门厅、人员密集场所等处</w:t>
            </w:r>
            <w:r>
              <w:rPr>
                <w:spacing w:val="16"/>
              </w:rPr>
              <w:t xml:space="preserve"> </w:t>
            </w:r>
            <w:r>
              <w:rPr>
                <w:spacing w:val="14"/>
              </w:rPr>
              <w:t>设置疏散照明；</w:t>
            </w:r>
          </w:p>
          <w:p>
            <w:pPr>
              <w:pStyle w:val="TableText"/>
              <w:spacing w:before="58" w:line="246" w:lineRule="auto"/>
              <w:ind w:left="173" w:right="111" w:hanging="60"/>
            </w:pPr>
            <w:r>
              <w:t>3、消防疏散照明和疏散指示标志备用电源连续供电时间不应</w:t>
            </w:r>
            <w:r>
              <w:rPr>
                <w:spacing w:val="13"/>
              </w:rPr>
              <w:t xml:space="preserve"> </w:t>
            </w:r>
            <w:r>
              <w:t>少于60min;配电间及发生火灾是仍需</w:t>
            </w:r>
            <w:r>
              <w:rPr>
                <w:spacing w:val="-1"/>
              </w:rPr>
              <w:t>正常工作的消防设备机</w:t>
            </w:r>
          </w:p>
          <w:p>
            <w:pPr>
              <w:pStyle w:val="TableText"/>
              <w:spacing w:before="71" w:line="241" w:lineRule="auto"/>
              <w:ind w:left="143" w:right="53" w:hanging="80"/>
            </w:pPr>
            <w:r>
              <w:t>房的备用照明，采用两路电源供电并自带蓄电池，满足备用照</w:t>
            </w:r>
            <w:r>
              <w:rPr>
                <w:spacing w:val="15"/>
              </w:rPr>
              <w:t xml:space="preserve"> </w:t>
            </w:r>
            <w:r>
              <w:rPr>
                <w:spacing w:val="5"/>
              </w:rPr>
              <w:t>明备用电源火灾延续时间内连续供电要求；</w:t>
            </w:r>
          </w:p>
          <w:p>
            <w:pPr>
              <w:pStyle w:val="TableText"/>
              <w:spacing w:before="73" w:line="230" w:lineRule="auto"/>
              <w:ind w:left="132" w:hanging="9"/>
            </w:pPr>
            <w:r>
              <w:rPr>
                <w:spacing w:val="-4"/>
              </w:rPr>
              <w:t>4、疏散走道、人员密集场所内、楼梯间内等场所的地面平均水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平照度值均需满足规范要求。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23"/>
        </w:trPr>
        <w:tc>
          <w:tcPr>
            <w:tcW w:w="734" w:type="dxa"/>
          </w:tcPr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68" w:line="183" w:lineRule="auto"/>
              <w:ind w:left="305"/>
            </w:pPr>
            <w:r>
              <w:t>3</w:t>
            </w:r>
          </w:p>
        </w:tc>
        <w:tc>
          <w:tcPr>
            <w:tcW w:w="699" w:type="dxa"/>
          </w:tcPr>
          <w:p>
            <w:pPr>
              <w:spacing w:line="260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pStyle w:val="TableText"/>
              <w:spacing w:before="68" w:line="256" w:lineRule="auto"/>
              <w:ind w:left="131" w:right="33" w:firstLine="100"/>
            </w:pPr>
            <w:r>
              <w:rPr>
                <w:spacing w:val="-22"/>
              </w:rPr>
              <w:t>防</w:t>
            </w:r>
            <w:r>
              <w:t xml:space="preserve">   </w:t>
            </w:r>
            <w:r>
              <w:rPr>
                <w:spacing w:val="-22"/>
              </w:rPr>
              <w:t>雷</w:t>
            </w:r>
            <w:r>
              <w:rPr>
                <w:spacing w:val="42"/>
              </w:rPr>
              <w:t xml:space="preserve"> </w:t>
            </w:r>
            <w:r>
              <w:rPr>
                <w:spacing w:val="-22"/>
              </w:rPr>
              <w:t>、</w:t>
            </w:r>
            <w:r>
              <w:t xml:space="preserve"> </w:t>
            </w:r>
            <w:r>
              <w:rPr>
                <w:spacing w:val="-2"/>
              </w:rPr>
              <w:t>接地</w:t>
            </w:r>
          </w:p>
        </w:tc>
        <w:tc>
          <w:tcPr>
            <w:tcW w:w="739" w:type="dxa"/>
          </w:tcPr>
          <w:p>
            <w:pPr>
              <w:spacing w:line="314" w:lineRule="auto"/>
            </w:pPr>
          </w:p>
          <w:p>
            <w:pPr>
              <w:spacing w:line="314" w:lineRule="auto"/>
            </w:pPr>
          </w:p>
          <w:p>
            <w:pPr>
              <w:spacing w:line="315" w:lineRule="auto"/>
            </w:pPr>
          </w:p>
          <w:p>
            <w:pPr>
              <w:pStyle w:val="TableText"/>
              <w:spacing w:before="68" w:line="320" w:lineRule="exact"/>
              <w:ind w:left="151"/>
            </w:pPr>
            <w:r>
              <w:rPr>
                <w:spacing w:val="-3"/>
                <w:position w:val="8"/>
              </w:rPr>
              <w:t>建筑</w:t>
            </w:r>
          </w:p>
          <w:p>
            <w:pPr>
              <w:pStyle w:val="TableText"/>
              <w:spacing w:line="220" w:lineRule="auto"/>
              <w:ind w:left="151"/>
            </w:pPr>
            <w:r>
              <w:rPr>
                <w:spacing w:val="-3"/>
              </w:rPr>
              <w:t>物防</w:t>
            </w:r>
          </w:p>
          <w:p>
            <w:pPr>
              <w:pStyle w:val="TableText"/>
              <w:spacing w:before="59" w:line="220" w:lineRule="auto"/>
              <w:ind w:left="252"/>
            </w:pPr>
            <w:r>
              <w:t>雷</w:t>
            </w:r>
          </w:p>
        </w:tc>
        <w:tc>
          <w:tcPr>
            <w:tcW w:w="5814" w:type="dxa"/>
          </w:tcPr>
          <w:p>
            <w:pPr>
              <w:pStyle w:val="TableText"/>
              <w:spacing w:before="95" w:line="242" w:lineRule="auto"/>
              <w:ind w:left="133" w:firstLine="9"/>
            </w:pPr>
            <w:r>
              <w:rPr>
                <w:spacing w:val="-4"/>
              </w:rPr>
              <w:t>1、本建筑按人员密集场所考虑，按二类防雷建筑设计</w:t>
            </w:r>
            <w:r>
              <w:rPr>
                <w:spacing w:val="-5"/>
              </w:rPr>
              <w:t>，电子信</w:t>
            </w:r>
            <w:r>
              <w:t xml:space="preserve"> </w:t>
            </w:r>
            <w:r>
              <w:rPr>
                <w:spacing w:val="7"/>
              </w:rPr>
              <w:t>息系统雷电防护等级为D级；</w:t>
            </w:r>
          </w:p>
          <w:p>
            <w:pPr>
              <w:pStyle w:val="TableText"/>
              <w:spacing w:before="70" w:line="243" w:lineRule="auto"/>
              <w:ind w:left="113" w:right="330" w:hanging="10"/>
            </w:pPr>
            <w:r>
              <w:t>2、屋顶采用φ热镀锌圆钢做接闪带，屋顶接闪带连接线网</w:t>
            </w:r>
            <w:r>
              <w:rPr>
                <w:spacing w:val="14"/>
              </w:rPr>
              <w:t xml:space="preserve"> </w:t>
            </w:r>
            <w:r>
              <w:t>格不大于10m×10m或12m×8m,接闪带支</w:t>
            </w:r>
            <w:r>
              <w:rPr>
                <w:spacing w:val="-1"/>
              </w:rPr>
              <w:t>架为25×4热镀锌</w:t>
            </w:r>
          </w:p>
          <w:p>
            <w:pPr>
              <w:pStyle w:val="TableText"/>
              <w:spacing w:before="73" w:line="247" w:lineRule="auto"/>
              <w:ind w:left="133" w:right="400" w:firstLine="10"/>
            </w:pPr>
            <w:r>
              <w:t>扁钢，间距1m,转弯处0.5m,高度150mm;接闪带沿屋角、屋</w:t>
            </w:r>
            <w:r>
              <w:rPr>
                <w:spacing w:val="9"/>
              </w:rPr>
              <w:t xml:space="preserve"> </w:t>
            </w:r>
            <w:r>
              <w:rPr>
                <w:spacing w:val="5"/>
              </w:rPr>
              <w:t>脊、屋檐和檐角等易受雷击的部位敷设；</w:t>
            </w:r>
          </w:p>
          <w:p>
            <w:pPr>
              <w:pStyle w:val="TableText"/>
              <w:spacing w:before="62" w:line="248" w:lineRule="auto"/>
              <w:ind w:left="113" w:right="111" w:firstLine="60"/>
              <w:jc w:val="both"/>
            </w:pPr>
            <w:r>
              <w:rPr>
                <w:spacing w:val="1"/>
              </w:rPr>
              <w:t>3、利用建筑物钢筋混凝土柱子或剪力墙内两根对角主筋(φ</w:t>
            </w:r>
            <w:r>
              <w:rPr>
                <w:spacing w:val="17"/>
              </w:rPr>
              <w:t xml:space="preserve"> </w:t>
            </w:r>
            <w:r>
              <w:t>16或以上)通长连接作为引下线，引下线从地下至屋顶可靠焊</w:t>
            </w:r>
            <w:r>
              <w:rPr>
                <w:spacing w:val="13"/>
              </w:rPr>
              <w:t xml:space="preserve"> </w:t>
            </w:r>
            <w:r>
              <w:t>接，作为引下线的两根主筋在屋顶连通并引出屋面20cm。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3"/>
          <w:pgSz w:w="11910" w:h="16840"/>
          <w:pgMar w:top="573" w:right="1430" w:bottom="1410" w:left="1564" w:header="0" w:footer="1211" w:gutter="0"/>
          <w:pgNumType w:start="7"/>
          <w:cols w:space="708"/>
        </w:sectPr>
      </w:pPr>
    </w:p>
    <w:p>
      <w:pPr>
        <w:spacing w:line="659" w:lineRule="exact"/>
        <w:ind w:firstLine="95"/>
      </w:pPr>
      <w:r>
        <w:pict>
          <v:shape id="IM 30" o:spid="_x0000_s1039" type="#_x0000_t75" style="width:230pt;height:0.5pt;margin-top:65pt;margin-left:293.95pt;mso-position-horizontal-relative:page;mso-position-vertical-relative:page;mso-wrap-distance-left:0;mso-wrap-distance-right:0;position:absolute;z-index:25167155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32" o:spid="_x0000_i1040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50"/>
      </w:pPr>
    </w:p>
    <w:p>
      <w:pPr>
        <w:spacing w:before="50"/>
      </w:pPr>
    </w:p>
    <w:p>
      <w:pPr>
        <w:spacing w:before="50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79"/>
        <w:gridCol w:w="729"/>
        <w:gridCol w:w="5844"/>
        <w:gridCol w:w="8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29" w:type="dxa"/>
          </w:tcPr>
          <w:p/>
        </w:tc>
        <w:tc>
          <w:tcPr>
            <w:tcW w:w="5844" w:type="dxa"/>
          </w:tcPr>
          <w:p/>
        </w:tc>
        <w:tc>
          <w:tcPr>
            <w:tcW w:w="8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45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29" w:type="dxa"/>
          </w:tcPr>
          <w:p>
            <w:pPr>
              <w:spacing w:line="256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68" w:line="221" w:lineRule="auto"/>
              <w:ind w:left="141"/>
            </w:pPr>
            <w:r>
              <w:rPr>
                <w:spacing w:val="-2"/>
              </w:rPr>
              <w:t>接地</w:t>
            </w:r>
          </w:p>
        </w:tc>
        <w:tc>
          <w:tcPr>
            <w:tcW w:w="5844" w:type="dxa"/>
          </w:tcPr>
          <w:p>
            <w:pPr>
              <w:pStyle w:val="TableText"/>
              <w:spacing w:before="80" w:line="221" w:lineRule="auto"/>
              <w:ind w:left="163"/>
            </w:pPr>
            <w:r>
              <w:rPr>
                <w:spacing w:val="7"/>
              </w:rPr>
              <w:t>1、接地型式选用</w:t>
            </w:r>
            <w:r>
              <w:t>TN</w:t>
            </w:r>
            <w:r>
              <w:rPr>
                <w:spacing w:val="7"/>
              </w:rPr>
              <w:t>-S系统；</w:t>
            </w:r>
          </w:p>
          <w:p>
            <w:pPr>
              <w:pStyle w:val="TableText"/>
              <w:spacing w:before="56" w:line="219" w:lineRule="auto"/>
              <w:ind w:left="23"/>
            </w:pPr>
            <w:r>
              <w:rPr>
                <w:spacing w:val="1"/>
              </w:rPr>
              <w:t>2、防雷接地、电气设备保护接地、电梯机房</w:t>
            </w:r>
            <w:r>
              <w:t>等接地共用统一的</w:t>
            </w:r>
          </w:p>
          <w:p>
            <w:pPr>
              <w:pStyle w:val="TableText"/>
              <w:spacing w:before="62" w:line="219" w:lineRule="auto"/>
              <w:ind w:left="133"/>
            </w:pPr>
            <w:r>
              <w:t>接地极，接地电阻阻值要求为上述接地系统接</w:t>
            </w:r>
            <w:r>
              <w:rPr>
                <w:spacing w:val="-1"/>
              </w:rPr>
              <w:t>地电阻最小值，</w:t>
            </w:r>
          </w:p>
          <w:p>
            <w:pPr>
              <w:pStyle w:val="TableText"/>
              <w:spacing w:before="57" w:line="216" w:lineRule="auto"/>
              <w:ind w:left="163"/>
            </w:pPr>
            <w:r>
              <w:rPr>
                <w:spacing w:val="5"/>
              </w:rPr>
              <w:t>不大于1Ω,实测不满足时增设人工接地极；</w:t>
            </w:r>
          </w:p>
          <w:p>
            <w:pPr>
              <w:pStyle w:val="TableText"/>
              <w:spacing w:before="67" w:line="219" w:lineRule="auto"/>
              <w:ind w:left="133"/>
            </w:pPr>
            <w:r>
              <w:rPr>
                <w:spacing w:val="-1"/>
              </w:rPr>
              <w:t>3、正常不带电、绝缘破坏可能呈现电压的电气设备金属外壳</w:t>
            </w:r>
          </w:p>
          <w:p>
            <w:pPr>
              <w:pStyle w:val="TableText"/>
              <w:spacing w:before="71" w:line="220" w:lineRule="auto"/>
              <w:ind w:left="143"/>
            </w:pPr>
            <w:r>
              <w:rPr>
                <w:spacing w:val="14"/>
              </w:rPr>
              <w:t>均应可靠接地；</w:t>
            </w:r>
          </w:p>
          <w:p>
            <w:pPr>
              <w:pStyle w:val="TableText"/>
              <w:spacing w:before="59" w:line="243" w:lineRule="auto"/>
              <w:ind w:left="123" w:right="143" w:firstLine="10"/>
            </w:pPr>
            <w:r>
              <w:rPr>
                <w:spacing w:val="-1"/>
              </w:rPr>
              <w:t>4、金属电缆桥架及其支架全长应不少于两处与接地干线可靠</w:t>
            </w:r>
            <w:r>
              <w:rPr>
                <w:spacing w:val="18"/>
              </w:rPr>
              <w:t xml:space="preserve"> </w:t>
            </w:r>
            <w:r>
              <w:rPr>
                <w:spacing w:val="-3"/>
              </w:rPr>
              <w:t>连接</w:t>
            </w:r>
          </w:p>
          <w:p>
            <w:pPr>
              <w:pStyle w:val="TableText"/>
              <w:spacing w:before="56" w:line="219" w:lineRule="auto"/>
              <w:ind w:left="133"/>
            </w:pPr>
            <w:r>
              <w:t>5、非镀锌电缆桥架间连接板的两端跨接铜芯接地线，接地线</w:t>
            </w:r>
          </w:p>
          <w:p>
            <w:pPr>
              <w:pStyle w:val="TableText"/>
              <w:spacing w:before="83" w:line="219" w:lineRule="auto"/>
              <w:ind w:left="143"/>
            </w:pPr>
            <w:r>
              <w:rPr>
                <w:spacing w:val="3"/>
              </w:rPr>
              <w:t>最小允许截面积不小于4</w:t>
            </w:r>
            <w:r>
              <w:t>mm</w:t>
            </w:r>
            <w:r>
              <w:rPr>
                <w:spacing w:val="3"/>
              </w:rPr>
              <w:t>;</w:t>
            </w:r>
          </w:p>
          <w:p>
            <w:pPr>
              <w:pStyle w:val="TableText"/>
              <w:spacing w:before="40" w:line="250" w:lineRule="auto"/>
              <w:ind w:left="83" w:right="22" w:hanging="60"/>
            </w:pPr>
            <w:r>
              <w:t>6、采用总等电位联结，总等电位端子板由紫铜板制成，应将建</w:t>
            </w:r>
            <w:r>
              <w:rPr>
                <w:spacing w:val="12"/>
              </w:rPr>
              <w:t xml:space="preserve"> </w:t>
            </w:r>
            <w:r>
              <w:t>筑物内保护干线、设备进线总管等进行联结，联结线采用BV线</w:t>
            </w:r>
          </w:p>
          <w:p>
            <w:pPr>
              <w:pStyle w:val="TableText"/>
              <w:spacing w:before="70" w:line="219" w:lineRule="auto"/>
              <w:ind w:left="143"/>
            </w:pPr>
            <w:r>
              <w:rPr>
                <w:spacing w:val="13"/>
              </w:rPr>
              <w:t>缆，管材选用</w:t>
            </w:r>
            <w:r>
              <w:t>PC</w:t>
            </w:r>
            <w:r>
              <w:rPr>
                <w:spacing w:val="13"/>
              </w:rPr>
              <w:t>管；</w:t>
            </w:r>
          </w:p>
          <w:p>
            <w:pPr>
              <w:pStyle w:val="TableText"/>
              <w:spacing w:before="41" w:line="219" w:lineRule="auto"/>
              <w:jc w:val="right"/>
            </w:pPr>
            <w:r>
              <w:rPr>
                <w:spacing w:val="1"/>
              </w:rPr>
              <w:t>7、总等电位联结均采用等电位卡子，禁止在金属管道上焊接；</w:t>
            </w:r>
          </w:p>
          <w:p>
            <w:pPr>
              <w:pStyle w:val="TableText"/>
              <w:spacing w:before="62" w:line="254" w:lineRule="auto"/>
              <w:ind w:left="83" w:right="87" w:firstLine="100"/>
            </w:pPr>
            <w:r>
              <w:t>8、电梯井、强、弱电竖井内均垂直敷设一条40×4mm镀锌扁 钢，与接地干线连接，电气竖井内接地干线</w:t>
            </w:r>
            <w:r>
              <w:rPr>
                <w:spacing w:val="-1"/>
              </w:rPr>
              <w:t>每层与楼板钢筋等</w:t>
            </w:r>
          </w:p>
          <w:p>
            <w:pPr>
              <w:pStyle w:val="TableText"/>
              <w:spacing w:before="54" w:line="221" w:lineRule="auto"/>
              <w:ind w:left="163"/>
            </w:pPr>
            <w:r>
              <w:rPr>
                <w:spacing w:val="20"/>
              </w:rPr>
              <w:t>电位联结；</w:t>
            </w:r>
          </w:p>
          <w:p>
            <w:pPr>
              <w:pStyle w:val="TableText"/>
              <w:spacing w:before="54" w:line="216" w:lineRule="auto"/>
              <w:ind w:left="123"/>
            </w:pPr>
            <w:r>
              <w:rPr>
                <w:spacing w:val="1"/>
              </w:rPr>
              <w:t>9、总配电柜内安装第一级</w:t>
            </w:r>
            <w:r>
              <w:t>SPD</w:t>
            </w:r>
            <w:r>
              <w:rPr>
                <w:spacing w:val="1"/>
              </w:rPr>
              <w:t>,楼层配电箱装设二级</w:t>
            </w:r>
            <w:r>
              <w:t>SPD</w:t>
            </w:r>
            <w:r>
              <w:rPr>
                <w:spacing w:val="1"/>
              </w:rPr>
              <w:t>;</w:t>
            </w:r>
          </w:p>
          <w:p>
            <w:pPr>
              <w:pStyle w:val="TableText"/>
              <w:spacing w:before="66" w:line="246" w:lineRule="auto"/>
              <w:ind w:left="83" w:right="68" w:firstLine="100"/>
            </w:pPr>
            <w:r>
              <w:t>、配电间、弱电系统设备间及设备机房内应设局部等电</w:t>
            </w:r>
            <w:r>
              <w:rPr>
                <w:spacing w:val="-1"/>
              </w:rPr>
              <w:t>位联</w:t>
            </w:r>
            <w:r>
              <w:t xml:space="preserve">  结端子板；操作间设备应做局部等电位联结，局部等电位联结</w:t>
            </w:r>
          </w:p>
          <w:p>
            <w:pPr>
              <w:pStyle w:val="TableText"/>
              <w:spacing w:before="81" w:line="199" w:lineRule="auto"/>
              <w:ind w:left="143"/>
            </w:pPr>
            <w:r>
              <w:rPr>
                <w:spacing w:val="-1"/>
              </w:rPr>
              <w:t>端子板应与接地装置可靠连接。</w:t>
            </w:r>
          </w:p>
        </w:tc>
        <w:tc>
          <w:tcPr>
            <w:tcW w:w="8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69" w:line="183" w:lineRule="auto"/>
              <w:ind w:left="295"/>
            </w:pPr>
            <w:r>
              <w:t>4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68" w:line="237" w:lineRule="auto"/>
              <w:ind w:left="121" w:right="114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5"/>
              </w:rPr>
              <w:t>消防</w:t>
            </w:r>
          </w:p>
        </w:tc>
        <w:tc>
          <w:tcPr>
            <w:tcW w:w="729" w:type="dxa"/>
          </w:tcPr>
          <w:p>
            <w:pPr>
              <w:spacing w:line="464" w:lineRule="auto"/>
            </w:pPr>
          </w:p>
          <w:p>
            <w:pPr>
              <w:pStyle w:val="TableText"/>
              <w:spacing w:before="68" w:line="255" w:lineRule="auto"/>
              <w:ind w:left="141" w:right="143"/>
              <w:jc w:val="both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6"/>
              </w:rPr>
              <w:t>火灾</w:t>
            </w:r>
            <w:r>
              <w:t xml:space="preserve"> </w:t>
            </w:r>
            <w:r>
              <w:rPr>
                <w:spacing w:val="-3"/>
              </w:rPr>
              <w:t>监控</w:t>
            </w:r>
          </w:p>
        </w:tc>
        <w:tc>
          <w:tcPr>
            <w:tcW w:w="5844" w:type="dxa"/>
          </w:tcPr>
          <w:p>
            <w:pPr>
              <w:pStyle w:val="TableText"/>
              <w:spacing w:before="73" w:line="258" w:lineRule="auto"/>
              <w:ind w:left="83" w:firstLine="89"/>
              <w:jc w:val="both"/>
            </w:pPr>
            <w:r>
              <w:rPr>
                <w:spacing w:val="-4"/>
              </w:rPr>
              <w:t>1、应具备探测漏电电流、温度、过电流等信号，发出声</w:t>
            </w:r>
            <w:r>
              <w:rPr>
                <w:spacing w:val="-5"/>
              </w:rPr>
              <w:t>光信号</w:t>
            </w:r>
            <w:r>
              <w:t xml:space="preserve"> 报警，准确报出故障线路地址，监视故障点变化，</w:t>
            </w:r>
            <w:r>
              <w:rPr>
                <w:spacing w:val="-1"/>
              </w:rPr>
              <w:t xml:space="preserve">存储故障和 </w:t>
            </w:r>
            <w:r>
              <w:rPr>
                <w:spacing w:val="16"/>
              </w:rPr>
              <w:t>操作试验信号等功能；</w:t>
            </w:r>
          </w:p>
          <w:p>
            <w:pPr>
              <w:pStyle w:val="TableText"/>
              <w:spacing w:before="59" w:line="219" w:lineRule="auto"/>
              <w:ind w:left="133"/>
            </w:pPr>
            <w:r>
              <w:rPr>
                <w:spacing w:val="4"/>
              </w:rPr>
              <w:t>2、报警后不切断供电电源，但能显示系统电源状态；</w:t>
            </w:r>
          </w:p>
          <w:p>
            <w:pPr>
              <w:pStyle w:val="TableText"/>
              <w:spacing w:before="52" w:line="250" w:lineRule="auto"/>
              <w:ind w:left="153" w:right="148" w:hanging="20"/>
            </w:pPr>
            <w:r>
              <w:rPr>
                <w:spacing w:val="-1"/>
              </w:rPr>
              <w:t>3、报警信息和故障信息应在消控室图形显示装置上显示，且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应与火灾报警信息显示做好区分。</w:t>
            </w:r>
          </w:p>
          <w:p>
            <w:pPr>
              <w:pStyle w:val="TableText"/>
              <w:spacing w:before="60" w:line="205" w:lineRule="auto"/>
              <w:ind w:left="153"/>
            </w:pPr>
            <w:r>
              <w:t>4、监测点设置在变配电室低压配电柜出线</w:t>
            </w:r>
            <w:r>
              <w:rPr>
                <w:spacing w:val="-1"/>
              </w:rPr>
              <w:t>端。</w:t>
            </w:r>
          </w:p>
        </w:tc>
        <w:tc>
          <w:tcPr>
            <w:tcW w:w="844" w:type="dxa"/>
            <w:vMerge w:val="restart"/>
            <w:tcBorders>
              <w:bottom w:val="nil"/>
            </w:tcBorders>
          </w:tcPr>
          <w:p>
            <w:pPr>
              <w:spacing w:line="479" w:lineRule="auto"/>
            </w:pPr>
          </w:p>
          <w:p>
            <w:pPr>
              <w:pStyle w:val="TableText"/>
              <w:spacing w:before="68" w:line="270" w:lineRule="auto"/>
              <w:ind w:left="98" w:right="50"/>
              <w:jc w:val="both"/>
            </w:pPr>
            <w:r>
              <w:rPr>
                <w:spacing w:val="6"/>
              </w:rPr>
              <w:t>电气消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防系统</w:t>
            </w:r>
            <w:r>
              <w:t xml:space="preserve"> </w:t>
            </w:r>
            <w:r>
              <w:rPr>
                <w:spacing w:val="-3"/>
              </w:rPr>
              <w:t>产品应</w:t>
            </w:r>
            <w:r>
              <w:t xml:space="preserve"> </w:t>
            </w:r>
            <w:r>
              <w:rPr>
                <w:spacing w:val="6"/>
              </w:rPr>
              <w:t>满足消</w:t>
            </w:r>
            <w:r>
              <w:rPr>
                <w:spacing w:val="1"/>
              </w:rPr>
              <w:t xml:space="preserve"> </w:t>
            </w:r>
            <w:r>
              <w:rPr>
                <w:spacing w:val="-16"/>
              </w:rPr>
              <w:t>防</w:t>
            </w:r>
            <w:r>
              <w:rPr>
                <w:spacing w:val="20"/>
              </w:rPr>
              <w:t xml:space="preserve">  </w:t>
            </w:r>
            <w:r>
              <w:rPr>
                <w:spacing w:val="-16"/>
              </w:rPr>
              <w:t>要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求，采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用统一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品牌避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免后期</w:t>
            </w:r>
            <w:r>
              <w:t xml:space="preserve"> </w:t>
            </w:r>
            <w:r>
              <w:rPr>
                <w:spacing w:val="3"/>
              </w:rPr>
              <w:t>不兼容</w:t>
            </w:r>
            <w:r>
              <w:t xml:space="preserve"> </w:t>
            </w:r>
            <w:r>
              <w:rPr>
                <w:spacing w:val="18"/>
              </w:rPr>
              <w:t>问题。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47" w:line="331" w:lineRule="exact"/>
              <w:ind w:left="141"/>
            </w:pPr>
            <w:r>
              <w:rPr>
                <w:spacing w:val="5"/>
                <w:position w:val="8"/>
              </w:rPr>
              <w:t>消防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4"/>
              </w:rPr>
              <w:t>设备</w:t>
            </w:r>
          </w:p>
          <w:p>
            <w:pPr>
              <w:pStyle w:val="TableText"/>
              <w:spacing w:before="70" w:line="222" w:lineRule="auto"/>
              <w:ind w:left="141"/>
            </w:pPr>
            <w:r>
              <w:rPr>
                <w:spacing w:val="4"/>
              </w:rPr>
              <w:t>电源</w:t>
            </w:r>
          </w:p>
          <w:p>
            <w:pPr>
              <w:pStyle w:val="TableText"/>
              <w:spacing w:before="54" w:line="220" w:lineRule="auto"/>
              <w:ind w:left="141"/>
            </w:pPr>
            <w:r>
              <w:rPr>
                <w:spacing w:val="-3"/>
              </w:rPr>
              <w:t>监控</w:t>
            </w:r>
          </w:p>
        </w:tc>
        <w:tc>
          <w:tcPr>
            <w:tcW w:w="5844" w:type="dxa"/>
          </w:tcPr>
          <w:p>
            <w:pPr>
              <w:spacing w:line="315" w:lineRule="auto"/>
            </w:pPr>
          </w:p>
          <w:p>
            <w:pPr>
              <w:pStyle w:val="TableText"/>
              <w:spacing w:before="68" w:line="258" w:lineRule="auto"/>
              <w:ind w:left="183" w:right="182"/>
              <w:jc w:val="both"/>
            </w:pPr>
            <w:r>
              <w:rPr>
                <w:spacing w:val="-1"/>
              </w:rPr>
              <w:t>检测消防设备电源的电流、电压值、开关状态，判断电源是</w:t>
            </w:r>
            <w:r>
              <w:rPr>
                <w:spacing w:val="16"/>
              </w:rPr>
              <w:t xml:space="preserve"> </w:t>
            </w:r>
            <w:r>
              <w:t>否存在短路、过压、欠压、过流以及缺相、错相、过载等状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态，并进行报警和记录。</w:t>
            </w:r>
          </w:p>
        </w:tc>
        <w:tc>
          <w:tcPr>
            <w:tcW w:w="8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77" w:line="324" w:lineRule="exact"/>
              <w:ind w:left="141"/>
            </w:pPr>
            <w:r>
              <w:rPr>
                <w:spacing w:val="4"/>
                <w:position w:val="8"/>
              </w:rPr>
              <w:t>防火</w:t>
            </w:r>
          </w:p>
          <w:p>
            <w:pPr>
              <w:pStyle w:val="TableText"/>
              <w:spacing w:line="186" w:lineRule="auto"/>
              <w:ind w:left="141"/>
            </w:pPr>
            <w:r>
              <w:rPr>
                <w:spacing w:val="4"/>
              </w:rPr>
              <w:t>门监</w:t>
            </w:r>
          </w:p>
        </w:tc>
        <w:tc>
          <w:tcPr>
            <w:tcW w:w="5844" w:type="dxa"/>
          </w:tcPr>
          <w:p>
            <w:pPr>
              <w:pStyle w:val="TableText"/>
              <w:spacing w:before="88" w:line="231" w:lineRule="auto"/>
              <w:ind w:left="83" w:right="69" w:firstLine="50"/>
            </w:pPr>
            <w:r>
              <w:t>1、应由常开防火门所在防火分区内的两只独立火灾探测器或</w:t>
            </w:r>
            <w:r>
              <w:rPr>
                <w:spacing w:val="3"/>
              </w:rPr>
              <w:t xml:space="preserve"> </w:t>
            </w:r>
            <w:r>
              <w:t>一只火灾探测器与一只手动火灾报警按钮的报警信号，作为常</w:t>
            </w:r>
          </w:p>
        </w:tc>
        <w:tc>
          <w:tcPr>
            <w:tcW w:w="84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4"/>
          <w:pgSz w:w="11910" w:h="16840"/>
          <w:pgMar w:top="549" w:right="1430" w:bottom="1415" w:left="1564" w:header="0" w:footer="1266" w:gutter="0"/>
          <w:pgNumType w:start="8"/>
          <w:cols w:space="708"/>
        </w:sectPr>
      </w:pPr>
    </w:p>
    <w:p>
      <w:pPr>
        <w:spacing w:line="659" w:lineRule="exact"/>
        <w:ind w:firstLine="95"/>
      </w:pPr>
      <w:r>
        <w:pict>
          <v:shape id="IM 34" o:spid="_x0000_s1041" type="#_x0000_t75" style="width:230pt;height:0.5pt;margin-top:65pt;margin-left:293.95pt;mso-position-horizontal-relative:page;mso-position-vertical-relative:page;mso-wrap-distance-left:0;mso-wrap-distance-right:0;position:absolute;z-index:251672576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36" o:spid="_x0000_i1042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47"/>
      </w:pPr>
    </w:p>
    <w:p>
      <w:pPr>
        <w:spacing w:before="47"/>
      </w:pPr>
    </w:p>
    <w:p>
      <w:pPr>
        <w:spacing w:before="46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709"/>
        <w:gridCol w:w="729"/>
        <w:gridCol w:w="581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1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8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70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1" w:line="220" w:lineRule="auto"/>
              <w:ind w:left="141"/>
            </w:pPr>
            <w:r>
              <w:rPr>
                <w:spacing w:val="9"/>
              </w:rPr>
              <w:t>控系</w:t>
            </w:r>
          </w:p>
          <w:p>
            <w:pPr>
              <w:pStyle w:val="TableText"/>
              <w:spacing w:before="50" w:line="221" w:lineRule="auto"/>
              <w:ind w:left="252"/>
            </w:pPr>
            <w:r>
              <w:t>统</w:t>
            </w:r>
          </w:p>
        </w:tc>
        <w:tc>
          <w:tcPr>
            <w:tcW w:w="5814" w:type="dxa"/>
          </w:tcPr>
          <w:p>
            <w:pPr>
              <w:pStyle w:val="TableText"/>
              <w:spacing w:before="89" w:line="255" w:lineRule="auto"/>
              <w:ind w:left="63" w:right="62"/>
              <w:jc w:val="both"/>
            </w:pPr>
            <w:r>
              <w:rPr>
                <w:spacing w:val="-1"/>
              </w:rPr>
              <w:t>开防火门关闭的联动触发信号，该信号应由火灾报警控制器或</w:t>
            </w:r>
            <w:r>
              <w:rPr>
                <w:spacing w:val="16"/>
              </w:rPr>
              <w:t xml:space="preserve"> </w:t>
            </w:r>
            <w:r>
              <w:t>消防联动控制器发出，并应由消防联动控制器或防火门监控器</w:t>
            </w:r>
            <w:r>
              <w:rPr>
                <w:spacing w:val="7"/>
              </w:rPr>
              <w:t xml:space="preserve"> </w:t>
            </w:r>
            <w:r>
              <w:rPr>
                <w:spacing w:val="15"/>
              </w:rPr>
              <w:t>联动控制防火门关闭；</w:t>
            </w:r>
          </w:p>
          <w:p>
            <w:pPr>
              <w:pStyle w:val="TableText"/>
              <w:spacing w:before="61" w:line="250" w:lineRule="auto"/>
              <w:ind w:left="113" w:right="112"/>
            </w:pPr>
            <w:r>
              <w:t>2、疏散通道上各防火门的开启、关闭及故障状态信号应反馈</w:t>
            </w:r>
            <w:r>
              <w:rPr>
                <w:spacing w:val="12"/>
              </w:rPr>
              <w:t xml:space="preserve"> </w:t>
            </w:r>
            <w:r>
              <w:rPr>
                <w:spacing w:val="13"/>
              </w:rPr>
              <w:t>至防火门监控器；</w:t>
            </w:r>
          </w:p>
          <w:p>
            <w:pPr>
              <w:pStyle w:val="TableText"/>
              <w:spacing w:before="50" w:line="232" w:lineRule="auto"/>
              <w:ind w:left="123" w:right="110" w:hanging="10"/>
            </w:pPr>
            <w:r>
              <w:t>3、发生火警或需紧急疏散时，通向疏散通道上所有设置互锁</w:t>
            </w:r>
            <w:r>
              <w:rPr>
                <w:spacing w:val="14"/>
              </w:rPr>
              <w:t xml:space="preserve"> </w:t>
            </w:r>
            <w:r>
              <w:rPr>
                <w:spacing w:val="-1"/>
              </w:rPr>
              <w:t>功能的门应处于可开启的状态。</w:t>
            </w:r>
          </w:p>
        </w:tc>
        <w:tc>
          <w:tcPr>
            <w:tcW w:w="85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748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68" w:line="219" w:lineRule="auto"/>
              <w:ind w:left="141"/>
            </w:pPr>
            <w:r>
              <w:rPr>
                <w:spacing w:val="6"/>
              </w:rPr>
              <w:t>火灾</w:t>
            </w:r>
          </w:p>
          <w:p>
            <w:pPr>
              <w:pStyle w:val="TableText"/>
              <w:spacing w:before="61" w:line="220" w:lineRule="auto"/>
              <w:ind w:left="141"/>
            </w:pPr>
            <w:r>
              <w:rPr>
                <w:spacing w:val="11"/>
              </w:rPr>
              <w:t>自动</w:t>
            </w:r>
          </w:p>
          <w:p>
            <w:pPr>
              <w:pStyle w:val="TableText"/>
              <w:spacing w:before="39" w:line="219" w:lineRule="auto"/>
              <w:ind w:left="141"/>
            </w:pPr>
            <w:r>
              <w:rPr>
                <w:spacing w:val="-2"/>
              </w:rPr>
              <w:t>报警</w:t>
            </w:r>
          </w:p>
          <w:p>
            <w:pPr>
              <w:pStyle w:val="TableText"/>
              <w:spacing w:before="73" w:line="221" w:lineRule="auto"/>
              <w:ind w:left="141"/>
            </w:pPr>
            <w:r>
              <w:rPr>
                <w:spacing w:val="-2"/>
              </w:rPr>
              <w:t>及联</w:t>
            </w:r>
          </w:p>
          <w:p>
            <w:pPr>
              <w:pStyle w:val="TableText"/>
              <w:spacing w:before="66" w:line="220" w:lineRule="auto"/>
              <w:ind w:left="141"/>
            </w:pPr>
            <w:r>
              <w:rPr>
                <w:spacing w:val="-3"/>
              </w:rPr>
              <w:t>动控</w:t>
            </w:r>
          </w:p>
          <w:p>
            <w:pPr>
              <w:pStyle w:val="TableText"/>
              <w:spacing w:before="50" w:line="220" w:lineRule="auto"/>
              <w:ind w:left="141"/>
            </w:pPr>
            <w:r>
              <w:rPr>
                <w:spacing w:val="9"/>
              </w:rPr>
              <w:t>制系</w:t>
            </w:r>
          </w:p>
          <w:p>
            <w:pPr>
              <w:pStyle w:val="TableText"/>
              <w:spacing w:before="80" w:line="221" w:lineRule="auto"/>
              <w:ind w:left="252"/>
            </w:pPr>
            <w:r>
              <w:t>统</w:t>
            </w:r>
          </w:p>
        </w:tc>
        <w:tc>
          <w:tcPr>
            <w:tcW w:w="5814" w:type="dxa"/>
          </w:tcPr>
          <w:p>
            <w:pPr>
              <w:pStyle w:val="TableText"/>
              <w:spacing w:before="92" w:line="260" w:lineRule="auto"/>
              <w:ind w:left="63" w:firstLine="79"/>
              <w:jc w:val="both"/>
            </w:pPr>
            <w:r>
              <w:rPr>
                <w:spacing w:val="-4"/>
              </w:rPr>
              <w:t>1、火灾探测器、手动报警按钮、消火栓按钮、水流指示</w:t>
            </w:r>
            <w:r>
              <w:rPr>
                <w:spacing w:val="-5"/>
              </w:rPr>
              <w:t>器、安</w:t>
            </w:r>
            <w:r>
              <w:t xml:space="preserve"> </w:t>
            </w:r>
            <w:r>
              <w:rPr>
                <w:spacing w:val="-1"/>
              </w:rPr>
              <w:t>全信号阀的反馈信号均应预留好接至项目消控室的条件，并为</w:t>
            </w:r>
            <w:r>
              <w:rPr>
                <w:spacing w:val="3"/>
              </w:rPr>
              <w:t xml:space="preserve">  </w:t>
            </w:r>
            <w:r>
              <w:rPr>
                <w:spacing w:val="-1"/>
              </w:rPr>
              <w:t xml:space="preserve">远程监控系统预留接口，同时具有向远程监控系统传输有关信 </w:t>
            </w:r>
            <w:r>
              <w:rPr>
                <w:spacing w:val="30"/>
              </w:rPr>
              <w:t>息的功能；</w:t>
            </w:r>
          </w:p>
          <w:p>
            <w:pPr>
              <w:pStyle w:val="TableText"/>
              <w:spacing w:before="54" w:line="267" w:lineRule="auto"/>
              <w:ind w:left="63" w:right="58" w:firstLine="50"/>
              <w:jc w:val="both"/>
            </w:pPr>
            <w:r>
              <w:rPr>
                <w:spacing w:val="1"/>
              </w:rPr>
              <w:t>2、火灾自动报警系统的供电线路、消防联动控制线路应采用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低烟无卤阻燃耐火电线电缆，报警总线、消防应急广播和消防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专用电话等传输线路应采用低烟无卤阻燃电线电缆；传输线路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应用封闭式线槽及金属管保护，明敷金属线槽和金属管均应涂</w:t>
            </w:r>
            <w:r>
              <w:rPr>
                <w:spacing w:val="17"/>
              </w:rPr>
              <w:t xml:space="preserve"> </w:t>
            </w:r>
            <w:r>
              <w:t>防火涂料或防火漆做防火处理；管线敷设在不燃烧体的结构层</w:t>
            </w:r>
            <w:r>
              <w:rPr>
                <w:spacing w:val="11"/>
              </w:rPr>
              <w:t xml:space="preserve"> </w:t>
            </w:r>
            <w:r>
              <w:rPr>
                <w:spacing w:val="8"/>
              </w:rPr>
              <w:t>内，保护层厚度不应小于30</w:t>
            </w:r>
            <w:r>
              <w:t>mm</w:t>
            </w:r>
            <w:r>
              <w:rPr>
                <w:spacing w:val="8"/>
              </w:rPr>
              <w:t>;</w:t>
            </w:r>
          </w:p>
          <w:p>
            <w:pPr>
              <w:pStyle w:val="TableText"/>
              <w:spacing w:before="59" w:line="219" w:lineRule="auto"/>
              <w:ind w:left="103"/>
            </w:pPr>
            <w:r>
              <w:t>3、报警系统交流供电采用双电源末端切换，设</w:t>
            </w:r>
            <w:r>
              <w:rPr>
                <w:spacing w:val="-1"/>
              </w:rPr>
              <w:t>置UPS电池，</w:t>
            </w:r>
          </w:p>
          <w:p>
            <w:pPr>
              <w:pStyle w:val="TableText"/>
              <w:spacing w:before="50" w:line="248" w:lineRule="auto"/>
              <w:ind w:left="123" w:right="157" w:firstLine="50"/>
            </w:pPr>
            <w:r>
              <w:t>电池输出功率应大于火灾自动报警及联动控制系统全负荷功</w:t>
            </w:r>
            <w:r>
              <w:rPr>
                <w:spacing w:val="12"/>
              </w:rPr>
              <w:t xml:space="preserve"> </w:t>
            </w:r>
            <w:r>
              <w:rPr>
                <w:spacing w:val="5"/>
              </w:rPr>
              <w:t>率的120%,电池运行时间不小于分钟；</w:t>
            </w:r>
          </w:p>
          <w:p>
            <w:pPr>
              <w:pStyle w:val="TableText"/>
              <w:spacing w:before="67" w:line="248" w:lineRule="auto"/>
              <w:ind w:left="113" w:right="103"/>
            </w:pPr>
            <w:r>
              <w:rPr>
                <w:spacing w:val="1"/>
              </w:rPr>
              <w:t>4、探测器：楼梯间、公共走道、设备间等场所</w:t>
            </w:r>
            <w:r>
              <w:t xml:space="preserve">设置感烟探测 </w:t>
            </w:r>
            <w:r>
              <w:rPr>
                <w:spacing w:val="-5"/>
              </w:rPr>
              <w:t>器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；</w:t>
            </w:r>
          </w:p>
          <w:p>
            <w:pPr>
              <w:pStyle w:val="TableText"/>
              <w:spacing w:before="62"/>
              <w:ind w:left="103" w:right="160" w:firstLine="70"/>
            </w:pPr>
            <w:r>
              <w:t>5、探测器与灯具水平净距应大于0.2m,与自动喷水头的净距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应大于0.3m,与墙或其他遮挡物的距离应大于0.5m;</w:t>
            </w:r>
          </w:p>
          <w:p>
            <w:pPr>
              <w:pStyle w:val="TableText"/>
              <w:spacing w:before="77" w:line="256" w:lineRule="auto"/>
              <w:ind w:left="113" w:right="111"/>
            </w:pPr>
            <w:r>
              <w:t>6、本楼适当位置设置手动报警按钮及消防对讲电话插孔，孔</w:t>
            </w:r>
            <w:r>
              <w:rPr>
                <w:spacing w:val="13"/>
              </w:rPr>
              <w:t xml:space="preserve"> </w:t>
            </w:r>
            <w:r>
              <w:rPr>
                <w:spacing w:val="4"/>
              </w:rPr>
              <w:t>底距地1.4m;</w:t>
            </w:r>
          </w:p>
          <w:p>
            <w:pPr>
              <w:pStyle w:val="TableText"/>
              <w:spacing w:before="47" w:line="242" w:lineRule="auto"/>
              <w:ind w:left="103" w:right="112" w:firstLine="10"/>
            </w:pPr>
            <w:r>
              <w:t>7、消火栓内设消火栓报警按钮，接线盒设在消火栓开门侧上</w:t>
            </w:r>
            <w:r>
              <w:rPr>
                <w:spacing w:val="12"/>
              </w:rPr>
              <w:t xml:space="preserve"> </w:t>
            </w:r>
            <w:r>
              <w:rPr>
                <w:spacing w:val="-6"/>
              </w:rPr>
              <w:t>部</w:t>
            </w:r>
            <w:r>
              <w:rPr>
                <w:spacing w:val="60"/>
              </w:rPr>
              <w:t xml:space="preserve"> </w:t>
            </w:r>
            <w:r>
              <w:rPr>
                <w:spacing w:val="-6"/>
              </w:rPr>
              <w:t>；</w:t>
            </w:r>
          </w:p>
          <w:p>
            <w:pPr>
              <w:pStyle w:val="TableText"/>
              <w:spacing w:before="70" w:line="219" w:lineRule="auto"/>
              <w:ind w:left="113"/>
            </w:pPr>
            <w:r>
              <w:rPr>
                <w:spacing w:val="-1"/>
              </w:rPr>
              <w:t>8、各层设置消防广播及火灾声光报警器，安装高度不低于</w:t>
            </w:r>
          </w:p>
          <w:p>
            <w:pPr>
              <w:pStyle w:val="TableText"/>
              <w:spacing w:before="117" w:line="183" w:lineRule="auto"/>
              <w:ind w:left="73"/>
            </w:pPr>
            <w:r>
              <w:rPr>
                <w:spacing w:val="-3"/>
              </w:rPr>
              <w:t>2.2m;</w:t>
            </w:r>
          </w:p>
          <w:p>
            <w:pPr>
              <w:pStyle w:val="TableText"/>
              <w:spacing w:before="65" w:line="219" w:lineRule="auto"/>
              <w:ind w:left="103"/>
            </w:pPr>
            <w:r>
              <w:rPr>
                <w:spacing w:val="-1"/>
              </w:rPr>
              <w:t>9、系统采用两总线设计：</w:t>
            </w:r>
          </w:p>
          <w:p>
            <w:pPr>
              <w:pStyle w:val="TableText"/>
              <w:spacing w:before="51" w:line="258" w:lineRule="auto"/>
              <w:ind w:left="63" w:right="54" w:firstLine="159"/>
            </w:pPr>
            <w:r>
              <w:rPr>
                <w:spacing w:val="-1"/>
              </w:rPr>
              <w:t xml:space="preserve">(1)系统总线上应设置总线短路隔离器，每只总线短路隔离  </w:t>
            </w:r>
            <w:r>
              <w:t>器保护的火灾探测器、手动火灾报警按钮和模块等消防设备的</w:t>
            </w:r>
            <w:r>
              <w:rPr>
                <w:spacing w:val="15"/>
              </w:rPr>
              <w:t xml:space="preserve"> </w:t>
            </w:r>
            <w:r>
              <w:rPr>
                <w:spacing w:val="3"/>
              </w:rPr>
              <w:t>总数不应超过32点，否则应增设总线短路隔离器</w:t>
            </w:r>
          </w:p>
          <w:p>
            <w:pPr>
              <w:pStyle w:val="TableText"/>
              <w:spacing w:before="40" w:line="207" w:lineRule="auto"/>
              <w:ind w:right="16"/>
              <w:jc w:val="right"/>
            </w:pPr>
            <w:r>
              <w:rPr>
                <w:spacing w:val="4"/>
              </w:rPr>
              <w:t>(2)总线穿越防火分区时，应在穿越处设置总线短路</w:t>
            </w:r>
            <w:r>
              <w:rPr>
                <w:spacing w:val="3"/>
              </w:rPr>
              <w:t>隔离器；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5"/>
          <w:pgSz w:w="11910" w:h="16840"/>
          <w:pgMar w:top="549" w:right="1430" w:bottom="1415" w:left="1564" w:header="0" w:footer="1266" w:gutter="0"/>
          <w:pgNumType w:start="9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38" o:spid="_x0000_s1043" type="#_x0000_t75" style="width:230pt;height:0.5pt;margin-top:65pt;margin-left:293.95pt;mso-position-horizontal-relative:page;mso-position-vertical-relative:page;mso-wrap-distance-left:0;mso-wrap-distance-right:0;position:absolute;z-index:25167462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40" o:spid="_x0000_s1044" type="#_x0000_t75" style="width:28.5pt;height:28pt;margin-top:28.95pt;margin-left:83pt;mso-position-horizontal-relative:page;mso-position-vertical-relative:page;mso-wrap-distance-left:0;mso-wrap-distance-right:0;position:absolute;z-index:251673600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79"/>
        <w:gridCol w:w="739"/>
        <w:gridCol w:w="582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78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79" w:type="dxa"/>
            <w:vMerge w:val="restart"/>
            <w:tcBorders>
              <w:bottom w:val="nil"/>
            </w:tcBorders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>
            <w:pPr>
              <w:pStyle w:val="TableText"/>
              <w:spacing w:before="69" w:line="246" w:lineRule="auto"/>
              <w:ind w:left="163" w:right="202" w:firstLine="89"/>
            </w:pPr>
            <w:r>
              <w:t>(3)报警控制器出的每一总线回路连接设备的总数不应超过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200点，并应留有不少于10%的余量；</w:t>
            </w:r>
          </w:p>
          <w:p>
            <w:pPr>
              <w:pStyle w:val="TableText"/>
              <w:spacing w:before="60" w:line="251" w:lineRule="auto"/>
              <w:ind w:left="163" w:right="312" w:firstLine="79"/>
            </w:pPr>
            <w:r>
              <w:t>(4)每一联动总线回路连接设备的总数不应超过100点，并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应留有不少于10%的余量</w:t>
            </w:r>
          </w:p>
          <w:p>
            <w:pPr>
              <w:pStyle w:val="TableText"/>
              <w:spacing w:before="48" w:line="255" w:lineRule="auto"/>
              <w:ind w:left="163" w:right="86"/>
            </w:pPr>
            <w:r>
              <w:rPr>
                <w:spacing w:val="4"/>
              </w:rPr>
              <w:t>、按照现行规范要求执行，设置烟感、温感、声光报警器、</w:t>
            </w:r>
            <w:r>
              <w:t xml:space="preserve"> </w:t>
            </w:r>
            <w:r>
              <w:rPr>
                <w:spacing w:val="13"/>
              </w:rPr>
              <w:t>手动报警按钮等；</w:t>
            </w:r>
          </w:p>
          <w:p>
            <w:pPr>
              <w:pStyle w:val="TableText"/>
              <w:spacing w:before="60" w:line="219" w:lineRule="auto"/>
              <w:ind w:left="163"/>
            </w:pPr>
            <w:r>
              <w:rPr>
                <w:spacing w:val="5"/>
              </w:rPr>
              <w:t>11、手动报警按钮需配备在应急出口通道上；</w:t>
            </w:r>
          </w:p>
          <w:p>
            <w:pPr>
              <w:pStyle w:val="TableText"/>
              <w:spacing w:before="49" w:line="193" w:lineRule="auto"/>
              <w:ind w:left="163"/>
            </w:pPr>
            <w:r>
              <w:t>12、消防电话主机及分机应按规范设置在相应</w:t>
            </w:r>
            <w:r>
              <w:rPr>
                <w:spacing w:val="-1"/>
              </w:rPr>
              <w:t>场所及房间。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47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68" w:line="263" w:lineRule="auto"/>
              <w:ind w:left="151" w:right="142"/>
              <w:jc w:val="both"/>
            </w:pPr>
            <w:r>
              <w:rPr>
                <w:spacing w:val="5"/>
              </w:rPr>
              <w:t>消防</w:t>
            </w:r>
            <w:r>
              <w:t xml:space="preserve"> </w:t>
            </w: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-3"/>
              </w:rPr>
              <w:t>广播</w:t>
            </w:r>
          </w:p>
        </w:tc>
        <w:tc>
          <w:tcPr>
            <w:tcW w:w="5824" w:type="dxa"/>
          </w:tcPr>
          <w:p>
            <w:pPr>
              <w:pStyle w:val="TableText"/>
              <w:spacing w:before="61" w:line="259" w:lineRule="auto"/>
              <w:ind w:left="163" w:right="100" w:hanging="20"/>
            </w:pPr>
            <w:r>
              <w:t>1、联动控制信号由消防联动控制器发出，确认火灾后应向整</w:t>
            </w:r>
            <w:r>
              <w:rPr>
                <w:spacing w:val="4"/>
              </w:rPr>
              <w:t xml:space="preserve"> </w:t>
            </w:r>
            <w:r>
              <w:rPr>
                <w:spacing w:val="17"/>
              </w:rPr>
              <w:t>栋建筑广播；</w:t>
            </w:r>
          </w:p>
          <w:p>
            <w:pPr>
              <w:pStyle w:val="TableText"/>
              <w:spacing w:before="60" w:line="246" w:lineRule="auto"/>
              <w:ind w:left="162" w:hanging="39"/>
            </w:pPr>
            <w:r>
              <w:rPr>
                <w:spacing w:val="-3"/>
              </w:rPr>
              <w:t>2、消控室应能手动或按预设控制逻辑联动控制选择广播分</w:t>
            </w:r>
            <w:r>
              <w:rPr>
                <w:spacing w:val="-4"/>
              </w:rPr>
              <w:t>区，</w:t>
            </w:r>
            <w:r>
              <w:t xml:space="preserve"> </w:t>
            </w:r>
            <w:r>
              <w:rPr>
                <w:spacing w:val="1"/>
              </w:rPr>
              <w:t>启动或停止应急广播，并应能监听消防应急广播；</w:t>
            </w:r>
          </w:p>
          <w:p>
            <w:pPr>
              <w:pStyle w:val="TableText"/>
              <w:spacing w:before="62" w:line="261" w:lineRule="auto"/>
              <w:ind w:left="132" w:hanging="9"/>
            </w:pPr>
            <w:r>
              <w:rPr>
                <w:spacing w:val="-4"/>
              </w:rPr>
              <w:t>3、广播输出线沿金属线槽敷设至地下室各防火</w:t>
            </w:r>
            <w:r>
              <w:rPr>
                <w:spacing w:val="-5"/>
              </w:rPr>
              <w:t>分区及地上建</w:t>
            </w:r>
            <w:r>
              <w:t xml:space="preserve">   </w:t>
            </w:r>
            <w:r>
              <w:rPr>
                <w:spacing w:val="-4"/>
              </w:rPr>
              <w:t>筑；发生火灾时，应由消防联动控制器信号、控制模块按预设</w:t>
            </w:r>
            <w:r>
              <w:rPr>
                <w:spacing w:val="7"/>
              </w:rPr>
              <w:t xml:space="preserve">  </w:t>
            </w:r>
            <w:r>
              <w:rPr>
                <w:spacing w:val="-4"/>
              </w:rPr>
              <w:t>程序选择播放火警广播的楼层、区域；消控室值班人员</w:t>
            </w:r>
            <w:r>
              <w:rPr>
                <w:spacing w:val="-5"/>
              </w:rPr>
              <w:t>可根据</w:t>
            </w:r>
            <w:r>
              <w:t xml:space="preserve">  火灾发生区域自动或手动进行火警广播，指挥疏导人员撤离；</w:t>
            </w:r>
          </w:p>
          <w:p>
            <w:pPr>
              <w:pStyle w:val="TableText"/>
              <w:spacing w:before="61" w:line="245" w:lineRule="auto"/>
              <w:ind w:left="163" w:right="505"/>
            </w:pPr>
            <w:r>
              <w:t xml:space="preserve">4、用于火灾隐患区的紧急广播扬声器应符合下列规定： </w:t>
            </w:r>
            <w:r>
              <w:rPr>
                <w:spacing w:val="4"/>
              </w:rPr>
              <w:t>(1)应使用阻燃材料或具有阻燃后罩结构；</w:t>
            </w:r>
          </w:p>
          <w:p>
            <w:pPr>
              <w:pStyle w:val="TableText"/>
              <w:spacing w:before="62" w:line="235" w:lineRule="auto"/>
              <w:ind w:left="163" w:right="499" w:firstLine="99"/>
            </w:pPr>
            <w:r>
              <w:t>(2)防护等级应符合现行国家标准《外壳防护等级(IP代</w:t>
            </w:r>
            <w:r>
              <w:rPr>
                <w:spacing w:val="10"/>
              </w:rPr>
              <w:t xml:space="preserve"> </w:t>
            </w:r>
            <w:r>
              <w:t>码)》GB4208的有关规定。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333" w:lineRule="auto"/>
            </w:pPr>
          </w:p>
          <w:p>
            <w:pPr>
              <w:spacing w:line="334" w:lineRule="auto"/>
            </w:pPr>
          </w:p>
          <w:p>
            <w:pPr>
              <w:pStyle w:val="TableText"/>
              <w:spacing w:before="68" w:line="182" w:lineRule="auto"/>
              <w:ind w:left="285"/>
            </w:pPr>
            <w:r>
              <w:t>5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306" w:lineRule="auto"/>
            </w:pPr>
          </w:p>
          <w:p>
            <w:pPr>
              <w:spacing w:line="307" w:lineRule="auto"/>
            </w:pPr>
          </w:p>
          <w:p>
            <w:pPr>
              <w:pStyle w:val="TableText"/>
              <w:spacing w:before="68" w:line="220" w:lineRule="auto"/>
              <w:ind w:left="121"/>
            </w:pPr>
            <w:r>
              <w:rPr>
                <w:spacing w:val="-3"/>
              </w:rPr>
              <w:t>其他</w:t>
            </w:r>
          </w:p>
        </w:tc>
        <w:tc>
          <w:tcPr>
            <w:tcW w:w="739" w:type="dxa"/>
          </w:tcPr>
          <w:p>
            <w:pPr>
              <w:pStyle w:val="TableText"/>
              <w:spacing w:before="54" w:line="312" w:lineRule="exact"/>
              <w:ind w:left="151"/>
            </w:pPr>
            <w:r>
              <w:rPr>
                <w:spacing w:val="-3"/>
                <w:position w:val="7"/>
              </w:rPr>
              <w:t>抗震</w:t>
            </w:r>
          </w:p>
          <w:p>
            <w:pPr>
              <w:pStyle w:val="TableText"/>
              <w:spacing w:line="214" w:lineRule="auto"/>
              <w:ind w:left="151"/>
            </w:pPr>
            <w:r>
              <w:rPr>
                <w:spacing w:val="4"/>
              </w:rPr>
              <w:t>设计</w:t>
            </w:r>
          </w:p>
        </w:tc>
        <w:tc>
          <w:tcPr>
            <w:tcW w:w="5824" w:type="dxa"/>
          </w:tcPr>
          <w:p>
            <w:pPr>
              <w:pStyle w:val="TableText"/>
              <w:spacing w:before="214" w:line="219" w:lineRule="auto"/>
              <w:ind w:left="16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76" w:line="247" w:lineRule="auto"/>
              <w:ind w:left="151" w:right="143"/>
              <w:jc w:val="both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-5"/>
              </w:rPr>
              <w:t>绿建</w:t>
            </w:r>
            <w:r>
              <w:t xml:space="preserve"> </w:t>
            </w:r>
            <w:r>
              <w:rPr>
                <w:spacing w:val="-3"/>
              </w:rPr>
              <w:t>节能</w:t>
            </w:r>
          </w:p>
        </w:tc>
        <w:tc>
          <w:tcPr>
            <w:tcW w:w="5824" w:type="dxa"/>
          </w:tcPr>
          <w:p>
            <w:pPr>
              <w:spacing w:line="294" w:lineRule="auto"/>
            </w:pPr>
          </w:p>
          <w:p>
            <w:pPr>
              <w:pStyle w:val="TableText"/>
              <w:spacing w:before="68" w:line="219" w:lineRule="auto"/>
              <w:ind w:left="16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8840" w:type="dxa"/>
            <w:gridSpan w:val="5"/>
          </w:tcPr>
          <w:p>
            <w:pPr>
              <w:pStyle w:val="TableText"/>
              <w:spacing w:before="62" w:line="218" w:lineRule="auto"/>
              <w:ind w:left="3008"/>
            </w:pPr>
            <w:r>
              <w:rPr>
                <w:b/>
                <w:bCs/>
                <w:spacing w:val="-4"/>
              </w:rPr>
              <w:t>综合教学楼及实验实习用房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307" w:lineRule="auto"/>
            </w:pPr>
          </w:p>
          <w:p>
            <w:pPr>
              <w:spacing w:line="307" w:lineRule="auto"/>
            </w:pPr>
          </w:p>
          <w:p>
            <w:pPr>
              <w:spacing w:line="308" w:lineRule="auto"/>
            </w:pPr>
          </w:p>
          <w:p>
            <w:pPr>
              <w:pStyle w:val="TableText"/>
              <w:spacing w:before="68" w:line="258" w:lineRule="auto"/>
              <w:ind w:left="121" w:right="115"/>
            </w:pPr>
            <w:r>
              <w:rPr>
                <w:spacing w:val="-4"/>
              </w:rPr>
              <w:t>低压</w:t>
            </w:r>
            <w:r>
              <w:t xml:space="preserve"> </w:t>
            </w:r>
            <w:r>
              <w:rPr>
                <w:spacing w:val="6"/>
              </w:rPr>
              <w:t>配电</w:t>
            </w:r>
          </w:p>
        </w:tc>
        <w:tc>
          <w:tcPr>
            <w:tcW w:w="739" w:type="dxa"/>
          </w:tcPr>
          <w:p>
            <w:pPr>
              <w:pStyle w:val="TableText"/>
              <w:spacing w:before="35" w:line="252" w:lineRule="auto"/>
              <w:ind w:left="151" w:right="143"/>
            </w:pPr>
            <w:r>
              <w:rPr>
                <w:spacing w:val="5"/>
              </w:rPr>
              <w:t>负荷</w:t>
            </w:r>
            <w:r>
              <w:t xml:space="preserve"> </w:t>
            </w:r>
            <w:r>
              <w:rPr>
                <w:spacing w:val="6"/>
              </w:rPr>
              <w:t>分级</w:t>
            </w:r>
          </w:p>
        </w:tc>
        <w:tc>
          <w:tcPr>
            <w:tcW w:w="5824" w:type="dxa"/>
          </w:tcPr>
          <w:p>
            <w:pPr>
              <w:pStyle w:val="TableText"/>
              <w:spacing w:before="56" w:line="243" w:lineRule="auto"/>
              <w:ind w:left="163" w:right="209" w:hanging="40"/>
            </w:pPr>
            <w:r>
              <w:rPr>
                <w:spacing w:val="1"/>
              </w:rPr>
              <w:t>综合教学楼及实验实习用房的主要通道、应急</w:t>
            </w:r>
            <w:r>
              <w:t xml:space="preserve">照明为二级负 </w:t>
            </w:r>
            <w:r>
              <w:rPr>
                <w:spacing w:val="-1"/>
              </w:rPr>
              <w:t>荷，其余为三级负荷。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224" w:line="248" w:lineRule="auto"/>
              <w:ind w:left="151" w:right="144"/>
            </w:pPr>
            <w:r>
              <w:rPr>
                <w:spacing w:val="6"/>
              </w:rPr>
              <w:t>供电</w:t>
            </w:r>
            <w:r>
              <w:t xml:space="preserve"> </w:t>
            </w:r>
            <w:r>
              <w:rPr>
                <w:spacing w:val="-3"/>
              </w:rPr>
              <w:t>方式</w:t>
            </w:r>
          </w:p>
        </w:tc>
        <w:tc>
          <w:tcPr>
            <w:tcW w:w="5824" w:type="dxa"/>
          </w:tcPr>
          <w:p>
            <w:pPr>
              <w:pStyle w:val="TableText"/>
              <w:spacing w:before="85" w:line="237" w:lineRule="auto"/>
              <w:ind w:left="133"/>
            </w:pPr>
            <w:r>
              <w:t>二级负荷均采用双回路供电；消防负荷采用双回路供电，且在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供电末端实现备用电源的自动切换；三级负荷采用单电源供</w:t>
            </w:r>
          </w:p>
          <w:p>
            <w:pPr>
              <w:pStyle w:val="TableText"/>
              <w:spacing w:before="68" w:line="199" w:lineRule="auto"/>
              <w:ind w:left="163"/>
            </w:pPr>
            <w:r>
              <w:rPr>
                <w:spacing w:val="-17"/>
              </w:rPr>
              <w:t>电</w:t>
            </w:r>
            <w:r>
              <w:rPr>
                <w:spacing w:val="-47"/>
              </w:rPr>
              <w:t xml:space="preserve"> </w:t>
            </w:r>
            <w:r>
              <w:rPr>
                <w:spacing w:val="-17"/>
              </w:rPr>
              <w:t>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69" w:line="320" w:lineRule="exact"/>
              <w:ind w:left="151"/>
            </w:pPr>
            <w:r>
              <w:rPr>
                <w:spacing w:val="-3"/>
                <w:position w:val="8"/>
              </w:rPr>
              <w:t>计量</w:t>
            </w:r>
          </w:p>
          <w:p>
            <w:pPr>
              <w:pStyle w:val="TableText"/>
              <w:spacing w:line="202" w:lineRule="auto"/>
              <w:ind w:left="151"/>
            </w:pPr>
            <w:r>
              <w:rPr>
                <w:spacing w:val="-3"/>
              </w:rPr>
              <w:t>方式</w:t>
            </w:r>
          </w:p>
        </w:tc>
        <w:tc>
          <w:tcPr>
            <w:tcW w:w="5824" w:type="dxa"/>
          </w:tcPr>
          <w:p>
            <w:pPr>
              <w:pStyle w:val="TableText"/>
              <w:spacing w:before="217" w:line="219" w:lineRule="auto"/>
              <w:ind w:left="163"/>
            </w:pPr>
            <w:r>
              <w:rPr>
                <w:spacing w:val="-1"/>
              </w:rPr>
              <w:t>照明负荷、动力负荷、空调负荷分项计量。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50" w:line="319" w:lineRule="exact"/>
              <w:ind w:left="151"/>
            </w:pPr>
            <w:r>
              <w:rPr>
                <w:spacing w:val="4"/>
                <w:position w:val="7"/>
              </w:rPr>
              <w:t>设备</w:t>
            </w:r>
          </w:p>
          <w:p>
            <w:pPr>
              <w:pStyle w:val="TableText"/>
              <w:spacing w:line="215" w:lineRule="auto"/>
              <w:ind w:left="151"/>
            </w:pPr>
            <w:r>
              <w:rPr>
                <w:spacing w:val="4"/>
              </w:rPr>
              <w:t>安装</w:t>
            </w:r>
          </w:p>
        </w:tc>
        <w:tc>
          <w:tcPr>
            <w:tcW w:w="5824" w:type="dxa"/>
          </w:tcPr>
          <w:p>
            <w:pPr>
              <w:pStyle w:val="TableText"/>
              <w:spacing w:before="88" w:line="231" w:lineRule="auto"/>
              <w:ind w:left="163" w:right="615"/>
            </w:pPr>
            <w:r>
              <w:rPr>
                <w:spacing w:val="4"/>
              </w:rPr>
              <w:t>1、教学用房和非教学用房的照明线路分设不同支路；</w:t>
            </w:r>
            <w:r>
              <w:rPr>
                <w:spacing w:val="3"/>
              </w:rPr>
              <w:t xml:space="preserve"> </w:t>
            </w:r>
            <w:r>
              <w:rPr>
                <w:spacing w:val="5"/>
              </w:rPr>
              <w:t>2、教室和实验室等宜设置独立配电箱；</w:t>
            </w:r>
          </w:p>
        </w:tc>
        <w:tc>
          <w:tcPr>
            <w:tcW w:w="86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6"/>
          <w:pgSz w:w="11910" w:h="16840"/>
          <w:pgMar w:top="573" w:right="1430" w:bottom="1415" w:left="1564" w:header="0" w:footer="1266" w:gutter="0"/>
          <w:pgNumType w:start="10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42" o:spid="_x0000_s1045" type="#_x0000_t75" style="width:230pt;height:0.5pt;margin-top:65pt;margin-left:293.95pt;mso-position-horizontal-relative:page;mso-position-vertical-relative:page;mso-wrap-distance-left:0;mso-wrap-distance-right:0;position:absolute;z-index:25167667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44" o:spid="_x0000_s1046" type="#_x0000_t75" style="width:28.5pt;height:28pt;margin-top:28.95pt;margin-left:83pt;mso-position-horizontal-relative:page;mso-position-vertical-relative:page;mso-wrap-distance-left:0;mso-wrap-distance-right:0;position:absolute;z-index:25167564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24"/>
        <w:gridCol w:w="709"/>
        <w:gridCol w:w="729"/>
        <w:gridCol w:w="5834"/>
        <w:gridCol w:w="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2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34" w:type="dxa"/>
          </w:tcPr>
          <w:p/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35"/>
        </w:trPr>
        <w:tc>
          <w:tcPr>
            <w:tcW w:w="724" w:type="dxa"/>
            <w:vMerge w:val="restart"/>
            <w:tcBorders>
              <w:bottom w:val="nil"/>
            </w:tcBorders>
          </w:tcPr>
          <w:p/>
        </w:tc>
        <w:tc>
          <w:tcPr>
            <w:tcW w:w="70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/>
        </w:tc>
        <w:tc>
          <w:tcPr>
            <w:tcW w:w="5834" w:type="dxa"/>
          </w:tcPr>
          <w:p>
            <w:pPr>
              <w:pStyle w:val="TableText"/>
              <w:spacing w:before="69" w:line="219" w:lineRule="auto"/>
              <w:ind w:left="103"/>
            </w:pPr>
            <w:r>
              <w:rPr>
                <w:spacing w:val="4"/>
              </w:rPr>
              <w:t>3、门厅、走道、楼梯照明线路应设单独支路；</w:t>
            </w:r>
          </w:p>
          <w:p>
            <w:pPr>
              <w:pStyle w:val="TableText"/>
              <w:spacing w:before="59" w:line="219" w:lineRule="auto"/>
              <w:ind w:left="23"/>
            </w:pPr>
            <w:r>
              <w:t>4、照明、插座由不同支路供电，除照明、</w:t>
            </w:r>
            <w:r>
              <w:rPr>
                <w:spacing w:val="-1"/>
              </w:rPr>
              <w:t>壁挂空调插座外，所</w:t>
            </w:r>
          </w:p>
          <w:p>
            <w:pPr>
              <w:pStyle w:val="TableText"/>
              <w:spacing w:before="61" w:line="320" w:lineRule="exact"/>
              <w:ind w:left="123"/>
            </w:pPr>
            <w:r>
              <w:rPr>
                <w:spacing w:val="-1"/>
                <w:position w:val="8"/>
              </w:rPr>
              <w:t>有插座回路均设剩余电流保护器</w:t>
            </w:r>
          </w:p>
          <w:p>
            <w:pPr>
              <w:pStyle w:val="TableText"/>
              <w:spacing w:line="219" w:lineRule="auto"/>
              <w:ind w:left="103"/>
            </w:pPr>
            <w:r>
              <w:rPr>
                <w:spacing w:val="8"/>
              </w:rPr>
              <w:t>5、空调用电设专用回路；</w:t>
            </w:r>
          </w:p>
          <w:p>
            <w:pPr>
              <w:pStyle w:val="TableText"/>
              <w:spacing w:before="60" w:line="258" w:lineRule="auto"/>
              <w:ind w:left="123" w:right="121"/>
              <w:jc w:val="both"/>
            </w:pPr>
            <w:r>
              <w:t>6、电源插座、电开水器、室外照明回路均设置30mA剩余电流</w:t>
            </w:r>
            <w:r>
              <w:rPr>
                <w:spacing w:val="13"/>
              </w:rPr>
              <w:t xml:space="preserve"> </w:t>
            </w:r>
            <w:r>
              <w:rPr>
                <w:spacing w:val="2"/>
              </w:rPr>
              <w:t>断路器保护，动作时间&lt;0.1s,且应能将其所保护的回路所有</w:t>
            </w:r>
            <w:r>
              <w:rPr>
                <w:spacing w:val="11"/>
              </w:rPr>
              <w:t xml:space="preserve"> </w:t>
            </w:r>
            <w:r>
              <w:rPr>
                <w:spacing w:val="14"/>
              </w:rPr>
              <w:t>带电导体断开；</w:t>
            </w:r>
          </w:p>
          <w:p>
            <w:pPr>
              <w:pStyle w:val="TableText"/>
              <w:spacing w:before="60" w:line="311" w:lineRule="exact"/>
              <w:ind w:left="123"/>
            </w:pPr>
            <w:r>
              <w:rPr>
                <w:spacing w:val="5"/>
                <w:position w:val="7"/>
              </w:rPr>
              <w:t>7、实验室内实验桌用电应设专用回路；</w:t>
            </w:r>
          </w:p>
          <w:p>
            <w:pPr>
              <w:pStyle w:val="TableText"/>
              <w:spacing w:line="220" w:lineRule="auto"/>
              <w:ind w:left="123"/>
            </w:pPr>
            <w:r>
              <w:rPr>
                <w:spacing w:val="6"/>
              </w:rPr>
              <w:t>8、强电、弱电竖井宜分开设置；</w:t>
            </w:r>
          </w:p>
          <w:p>
            <w:pPr>
              <w:pStyle w:val="TableText"/>
              <w:spacing w:before="39" w:line="219" w:lineRule="auto"/>
              <w:ind w:left="23"/>
            </w:pPr>
            <w:r>
              <w:rPr>
                <w:spacing w:val="-1"/>
              </w:rPr>
              <w:t>9、普通教室、实验室、办公室宜在每个门口处设开关控制，除</w:t>
            </w:r>
          </w:p>
          <w:p>
            <w:pPr>
              <w:pStyle w:val="TableText"/>
              <w:spacing w:before="81" w:line="261" w:lineRule="auto"/>
              <w:ind w:left="73" w:firstLine="109"/>
            </w:pPr>
            <w:r>
              <w:rPr>
                <w:spacing w:val="-1"/>
              </w:rPr>
              <w:t>只设置单个灯具的房间外，每个房间灯的开关不宜少于2个，</w:t>
            </w:r>
            <w:r>
              <w:rPr>
                <w:spacing w:val="1"/>
              </w:rPr>
              <w:t xml:space="preserve">  </w:t>
            </w:r>
            <w:r>
              <w:rPr>
                <w:spacing w:val="3"/>
              </w:rPr>
              <w:t>黑板照明应单独设置开关；教学楼、实验楼的走廊、楼梯</w:t>
            </w:r>
            <w:r>
              <w:rPr>
                <w:spacing w:val="2"/>
              </w:rPr>
              <w:t>间、</w:t>
            </w:r>
            <w:r>
              <w:t xml:space="preserve"> 门厅等公共场所的照明，采用集中控制，并</w:t>
            </w:r>
            <w:r>
              <w:rPr>
                <w:spacing w:val="-1"/>
              </w:rPr>
              <w:t>按建筑使用条件和</w:t>
            </w:r>
            <w:r>
              <w:t xml:space="preserve">  </w:t>
            </w:r>
            <w:r>
              <w:rPr>
                <w:spacing w:val="8"/>
              </w:rPr>
              <w:t>天然采光状况采取分区、分组控制措施；</w:t>
            </w:r>
          </w:p>
          <w:p>
            <w:pPr>
              <w:pStyle w:val="TableText"/>
              <w:spacing w:before="51" w:line="219" w:lineRule="auto"/>
              <w:ind w:left="143"/>
            </w:pPr>
            <w:r>
              <w:t>、电源进线柜选用XL-21配电柜，动力配电箱采用XL-9配</w:t>
            </w:r>
          </w:p>
          <w:p>
            <w:pPr>
              <w:pStyle w:val="TableText"/>
              <w:spacing w:before="61" w:line="219" w:lineRule="auto"/>
              <w:ind w:left="143"/>
            </w:pPr>
            <w:r>
              <w:t>电箱，照明开关箱采用PZ30配电箱；电源进线柜落地安装</w:t>
            </w:r>
          </w:p>
          <w:p>
            <w:pPr>
              <w:pStyle w:val="TableText"/>
              <w:spacing w:before="57" w:line="262" w:lineRule="auto"/>
              <w:ind w:left="103" w:right="169" w:firstLine="80"/>
            </w:pPr>
            <w:r>
              <w:t>10#槽钢做基础，高出地面的高度室内不应低于50mm,室外不</w:t>
            </w:r>
            <w:r>
              <w:rPr>
                <w:spacing w:val="10"/>
              </w:rPr>
              <w:t xml:space="preserve"> </w:t>
            </w:r>
            <w:r>
              <w:rPr>
                <w:spacing w:val="2"/>
              </w:rPr>
              <w:t>应低于200</w:t>
            </w:r>
            <w:r>
              <w:t>mm</w:t>
            </w:r>
            <w:r>
              <w:rPr>
                <w:spacing w:val="2"/>
              </w:rPr>
              <w:t>;底座周围采取封闭措施，防止蛇、鼠等小动物</w:t>
            </w:r>
            <w:r>
              <w:rPr>
                <w:spacing w:val="16"/>
              </w:rPr>
              <w:t xml:space="preserve"> </w:t>
            </w:r>
            <w:r>
              <w:rPr>
                <w:spacing w:val="20"/>
              </w:rPr>
              <w:t>进入柜内；</w:t>
            </w:r>
          </w:p>
          <w:p>
            <w:pPr>
              <w:pStyle w:val="TableText"/>
              <w:spacing w:before="52" w:line="235" w:lineRule="auto"/>
              <w:ind w:left="123" w:right="169" w:firstLine="60"/>
            </w:pPr>
            <w:r>
              <w:t>11、照明开关箱，底边距地1.8m嵌墙安装，竖井内配电箱及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控制箱均底边距地1.6m挂墙明装。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71"/>
        </w:trPr>
        <w:tc>
          <w:tcPr>
            <w:tcW w:w="72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7"/>
              </w:rPr>
              <w:t>导线</w:t>
            </w:r>
          </w:p>
          <w:p>
            <w:pPr>
              <w:pStyle w:val="TableText"/>
              <w:spacing w:before="60" w:line="221" w:lineRule="auto"/>
              <w:ind w:left="141"/>
            </w:pPr>
            <w:r>
              <w:rPr>
                <w:spacing w:val="-2"/>
              </w:rPr>
              <w:t>选择</w:t>
            </w:r>
          </w:p>
          <w:p>
            <w:pPr>
              <w:pStyle w:val="TableText"/>
              <w:spacing w:before="47" w:line="219" w:lineRule="auto"/>
              <w:ind w:left="141"/>
            </w:pPr>
            <w:r>
              <w:rPr>
                <w:spacing w:val="-2"/>
              </w:rPr>
              <w:t>及敷</w:t>
            </w:r>
          </w:p>
          <w:p>
            <w:pPr>
              <w:pStyle w:val="TableText"/>
              <w:spacing w:before="81" w:line="221" w:lineRule="auto"/>
              <w:ind w:left="141"/>
            </w:pPr>
            <w:r>
              <w:rPr>
                <w:spacing w:val="-3"/>
              </w:rPr>
              <w:t>设方</w:t>
            </w:r>
          </w:p>
          <w:p>
            <w:pPr>
              <w:pStyle w:val="TableText"/>
              <w:spacing w:before="49" w:line="221" w:lineRule="auto"/>
              <w:ind w:left="252"/>
            </w:pPr>
            <w:r>
              <w:t>式</w:t>
            </w:r>
          </w:p>
        </w:tc>
        <w:tc>
          <w:tcPr>
            <w:tcW w:w="5834" w:type="dxa"/>
          </w:tcPr>
          <w:p>
            <w:pPr>
              <w:pStyle w:val="TableText"/>
              <w:spacing w:before="90" w:line="256" w:lineRule="auto"/>
              <w:ind w:left="123" w:right="121" w:firstLine="60"/>
              <w:jc w:val="both"/>
            </w:pPr>
            <w:r>
              <w:t>1、进线电缆穿钢管，电缆埋深室外地坪下1m,电缆进入建筑</w:t>
            </w:r>
            <w:r>
              <w:rPr>
                <w:spacing w:val="7"/>
              </w:rPr>
              <w:t xml:space="preserve"> </w:t>
            </w:r>
            <w:r>
              <w:t>物所穿保护管应超出建筑物散水坡0.2m,保护管应做好防腐处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理及密闭防水处理；</w:t>
            </w:r>
          </w:p>
          <w:p>
            <w:pPr>
              <w:pStyle w:val="TableText"/>
              <w:spacing w:before="69" w:line="255" w:lineRule="auto"/>
              <w:ind w:left="143" w:right="113" w:hanging="20"/>
              <w:jc w:val="both"/>
            </w:pPr>
            <w:r>
              <w:rPr>
                <w:spacing w:val="1"/>
              </w:rPr>
              <w:t>2、消防动力配电干线选用矿物绝缘电缆，消防</w:t>
            </w:r>
            <w:r>
              <w:t xml:space="preserve">动力及应急照 </w:t>
            </w:r>
            <w:r>
              <w:rPr>
                <w:spacing w:val="2"/>
              </w:rPr>
              <w:t>明支线选用</w:t>
            </w:r>
            <w:r>
              <w:t>WDZN</w:t>
            </w:r>
            <w:r>
              <w:rPr>
                <w:spacing w:val="2"/>
              </w:rPr>
              <w:t>-</w:t>
            </w:r>
            <w:r>
              <w:t>BYJ</w:t>
            </w:r>
            <w:r>
              <w:rPr>
                <w:spacing w:val="2"/>
              </w:rPr>
              <w:t>-0.45</w:t>
            </w:r>
            <w:r>
              <w:t>KV</w:t>
            </w:r>
            <w:r>
              <w:rPr>
                <w:spacing w:val="2"/>
              </w:rPr>
              <w:t>/0.75</w:t>
            </w:r>
            <w:r>
              <w:t>KV</w:t>
            </w:r>
            <w:r>
              <w:rPr>
                <w:spacing w:val="2"/>
              </w:rPr>
              <w:t>交联聚乙烯</w:t>
            </w:r>
            <w:r>
              <w:rPr>
                <w:spacing w:val="1"/>
              </w:rPr>
              <w:t>绝缘低烟无</w:t>
            </w:r>
            <w:r>
              <w:t xml:space="preserve"> </w:t>
            </w:r>
            <w:r>
              <w:rPr>
                <w:spacing w:val="13"/>
              </w:rPr>
              <w:t>卤阻燃耐火电线；</w:t>
            </w:r>
          </w:p>
          <w:p>
            <w:pPr>
              <w:pStyle w:val="TableText"/>
              <w:spacing w:before="49" w:line="218" w:lineRule="auto"/>
              <w:ind w:left="103"/>
            </w:pPr>
            <w:r>
              <w:t>3、普通负荷选用WDZ-YJV-0.45KV/0.7</w:t>
            </w:r>
            <w:r>
              <w:rPr>
                <w:spacing w:val="-1"/>
              </w:rPr>
              <w:t>5KV电缆或WDZ-BYJ-</w:t>
            </w:r>
          </w:p>
          <w:p>
            <w:pPr>
              <w:pStyle w:val="TableText"/>
              <w:spacing w:before="52" w:line="219" w:lineRule="auto"/>
              <w:ind w:left="123"/>
            </w:pPr>
            <w:r>
              <w:rPr>
                <w:spacing w:val="1"/>
              </w:rPr>
              <w:t>0.45</w:t>
            </w:r>
            <w:r>
              <w:t>KV</w:t>
            </w:r>
            <w:r>
              <w:rPr>
                <w:spacing w:val="1"/>
              </w:rPr>
              <w:t>/0.75</w:t>
            </w:r>
            <w:r>
              <w:t>KV</w:t>
            </w:r>
            <w:r>
              <w:rPr>
                <w:spacing w:val="1"/>
              </w:rPr>
              <w:t>电线，照明支线均穿</w:t>
            </w:r>
            <w:r>
              <w:t>PC</w:t>
            </w:r>
            <w:r>
              <w:rPr>
                <w:spacing w:val="1"/>
              </w:rPr>
              <w:t>管沿墙</w:t>
            </w:r>
            <w:r>
              <w:t>及楼板暗敷；照</w:t>
            </w:r>
          </w:p>
          <w:p>
            <w:pPr>
              <w:pStyle w:val="TableText"/>
              <w:spacing w:before="92" w:line="219" w:lineRule="auto"/>
              <w:ind w:left="143"/>
            </w:pPr>
            <w:r>
              <w:rPr>
                <w:spacing w:val="5"/>
              </w:rPr>
              <w:t>明配电线路加穿1根</w:t>
            </w:r>
            <w:r>
              <w:t>PE</w:t>
            </w:r>
            <w:r>
              <w:rPr>
                <w:spacing w:val="5"/>
              </w:rPr>
              <w:t>保护接地绝缘导线；</w:t>
            </w:r>
          </w:p>
          <w:p>
            <w:pPr>
              <w:pStyle w:val="TableText"/>
              <w:spacing w:before="37" w:line="257" w:lineRule="auto"/>
              <w:ind w:left="123" w:right="120"/>
            </w:pPr>
            <w:r>
              <w:t>4、暗敷金属导管管壁厚度不小于1.5mm,暗敷塑料导管管壁厚</w:t>
            </w:r>
            <w:r>
              <w:rPr>
                <w:spacing w:val="14"/>
              </w:rPr>
              <w:t xml:space="preserve"> </w:t>
            </w:r>
            <w:r>
              <w:rPr>
                <w:spacing w:val="6"/>
              </w:rPr>
              <w:t>度不应小于2</w:t>
            </w:r>
            <w:r>
              <w:t>mm</w:t>
            </w:r>
            <w:r>
              <w:rPr>
                <w:spacing w:val="6"/>
              </w:rPr>
              <w:t>;</w:t>
            </w:r>
          </w:p>
          <w:p>
            <w:pPr>
              <w:pStyle w:val="TableText"/>
              <w:spacing w:before="58" w:line="247" w:lineRule="auto"/>
              <w:ind w:left="123" w:right="121"/>
            </w:pPr>
            <w:r>
              <w:t>5、强弱电线路合用竖井时，应当分别设置在竖井两侧或采取</w:t>
            </w:r>
            <w:r>
              <w:rPr>
                <w:spacing w:val="13"/>
              </w:rPr>
              <w:t xml:space="preserve"> </w:t>
            </w:r>
            <w:r>
              <w:rPr>
                <w:spacing w:val="20"/>
              </w:rPr>
              <w:t>隔离措施；</w:t>
            </w:r>
          </w:p>
          <w:p>
            <w:pPr>
              <w:pStyle w:val="TableText"/>
              <w:spacing w:before="47" w:line="200" w:lineRule="auto"/>
              <w:ind w:left="123"/>
            </w:pPr>
            <w:r>
              <w:t>6、建筑和井道内的电缆桥架等在穿越楼板、防火墙、井道墙</w:t>
            </w:r>
          </w:p>
        </w:tc>
        <w:tc>
          <w:tcPr>
            <w:tcW w:w="83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7"/>
          <w:pgSz w:w="11910" w:h="16840"/>
          <w:pgMar w:top="573" w:right="1430" w:bottom="1410" w:left="1564" w:header="0" w:footer="1211" w:gutter="0"/>
          <w:pgNumType w:start="11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46" o:spid="_x0000_s1047" type="#_x0000_t75" style="width:230pt;height:0.5pt;margin-top:65pt;margin-left:293.95pt;mso-position-horizontal-relative:page;mso-position-vertical-relative:page;mso-wrap-distance-left:0;mso-wrap-distance-right:0;position:absolute;z-index:25167872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48" o:spid="_x0000_s1048" type="#_x0000_t75" style="width:28.5pt;height:28pt;margin-top:28.95pt;margin-left:83pt;mso-position-horizontal-relative:page;mso-position-vertical-relative:page;mso-wrap-distance-left:0;mso-wrap-distance-right:0;position:absolute;z-index:251677696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709"/>
        <w:gridCol w:w="729"/>
        <w:gridCol w:w="581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1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14" w:type="dxa"/>
          </w:tcPr>
          <w:p>
            <w:pPr>
              <w:pStyle w:val="TableText"/>
              <w:spacing w:before="38" w:line="212" w:lineRule="auto"/>
              <w:ind w:left="123"/>
            </w:pPr>
            <w:r>
              <w:rPr>
                <w:spacing w:val="-1"/>
              </w:rPr>
              <w:t>处，应采取防火封堵材料封堵。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47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68" w:line="183" w:lineRule="auto"/>
              <w:ind w:left="305"/>
            </w:pPr>
            <w:r>
              <w:t>2</w:t>
            </w:r>
          </w:p>
        </w:tc>
        <w:tc>
          <w:tcPr>
            <w:tcW w:w="709" w:type="dxa"/>
            <w:vMerge w:val="restart"/>
            <w:tcBorders>
              <w:bottom w:val="nil"/>
            </w:tcBorders>
          </w:tcPr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69" w:line="219" w:lineRule="auto"/>
              <w:ind w:left="131"/>
            </w:pPr>
            <w:r>
              <w:rPr>
                <w:spacing w:val="11"/>
              </w:rPr>
              <w:t>照明</w:t>
            </w:r>
          </w:p>
        </w:tc>
        <w:tc>
          <w:tcPr>
            <w:tcW w:w="729" w:type="dxa"/>
          </w:tcPr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spacing w:line="279" w:lineRule="auto"/>
            </w:pPr>
          </w:p>
          <w:p>
            <w:pPr>
              <w:spacing w:line="279" w:lineRule="auto"/>
            </w:pPr>
          </w:p>
          <w:p>
            <w:pPr>
              <w:pStyle w:val="TableText"/>
              <w:spacing w:before="68" w:line="246" w:lineRule="auto"/>
              <w:ind w:left="141" w:right="134"/>
            </w:pPr>
            <w:r>
              <w:rPr>
                <w:spacing w:val="-4"/>
              </w:rPr>
              <w:t>普通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14" w:type="dxa"/>
          </w:tcPr>
          <w:p>
            <w:pPr>
              <w:pStyle w:val="TableText"/>
              <w:spacing w:before="69" w:line="260" w:lineRule="auto"/>
              <w:ind w:left="123"/>
            </w:pPr>
            <w:r>
              <w:rPr>
                <w:spacing w:val="-4"/>
              </w:rPr>
              <w:t>1、主要场所照度值和功率密度值要求：教室、实验用房、医务</w:t>
            </w:r>
            <w:r>
              <w:rPr>
                <w:spacing w:val="16"/>
              </w:rPr>
              <w:t xml:space="preserve"> </w:t>
            </w:r>
            <w:r>
              <w:rPr>
                <w:spacing w:val="6"/>
              </w:rPr>
              <w:t>室，300</w:t>
            </w:r>
            <w:r>
              <w:t>Lx</w:t>
            </w:r>
            <w:r>
              <w:rPr>
                <w:spacing w:val="6"/>
              </w:rPr>
              <w:t>,9.0W/m²;活动室、电气竖井，200</w:t>
            </w:r>
            <w:r>
              <w:t>Lx</w:t>
            </w:r>
            <w:r>
              <w:rPr>
                <w:spacing w:val="6"/>
              </w:rPr>
              <w:t>,7.0W</w:t>
            </w:r>
            <w:r>
              <w:rPr>
                <w:spacing w:val="5"/>
              </w:rPr>
              <w:t>/m²;休</w:t>
            </w:r>
            <w:r>
              <w:t xml:space="preserve"> </w:t>
            </w:r>
            <w:r>
              <w:rPr>
                <w:spacing w:val="3"/>
              </w:rPr>
              <w:t>息室、门厅、电梯厅、楼梯间，100</w:t>
            </w:r>
            <w:r>
              <w:t>Lx</w:t>
            </w:r>
            <w:r>
              <w:rPr>
                <w:spacing w:val="3"/>
              </w:rPr>
              <w:t>,4.0W/m²;卫生间、清</w:t>
            </w:r>
            <w:r>
              <w:rPr>
                <w:spacing w:val="4"/>
              </w:rPr>
              <w:t xml:space="preserve">  </w:t>
            </w:r>
            <w:r>
              <w:rPr>
                <w:spacing w:val="5"/>
              </w:rPr>
              <w:t>洁间、开水间，75</w:t>
            </w:r>
            <w:r>
              <w:t>Lx</w:t>
            </w:r>
            <w:r>
              <w:rPr>
                <w:spacing w:val="5"/>
              </w:rPr>
              <w:t>;走廊、,50</w:t>
            </w:r>
            <w:r>
              <w:t>Lx</w:t>
            </w:r>
            <w:r>
              <w:rPr>
                <w:spacing w:val="5"/>
              </w:rPr>
              <w:t>,2.5W/m²;</w:t>
            </w:r>
          </w:p>
          <w:p>
            <w:pPr>
              <w:pStyle w:val="TableText"/>
              <w:spacing w:before="85" w:line="219" w:lineRule="auto"/>
              <w:ind w:left="123"/>
            </w:pPr>
            <w:r>
              <w:rPr>
                <w:spacing w:val="6"/>
              </w:rPr>
              <w:t>2、教室黑板应设置专用黑板照明；</w:t>
            </w:r>
          </w:p>
          <w:p>
            <w:pPr>
              <w:pStyle w:val="TableText"/>
              <w:spacing w:before="61" w:line="250" w:lineRule="auto"/>
              <w:ind w:left="123" w:right="115"/>
            </w:pPr>
            <w:r>
              <w:t xml:space="preserve">3、光源、灯具及附件的选择，照明灯具的安装及控制方式： </w:t>
            </w:r>
            <w:r>
              <w:rPr>
                <w:spacing w:val="4"/>
              </w:rPr>
              <w:t>(1)教室、办公室等宜采用细管径三基色直管</w:t>
            </w:r>
            <w:r>
              <w:rPr>
                <w:spacing w:val="3"/>
              </w:rPr>
              <w:t>形荧光灯；</w:t>
            </w:r>
          </w:p>
          <w:p>
            <w:pPr>
              <w:pStyle w:val="TableText"/>
              <w:spacing w:before="50" w:line="219" w:lineRule="auto"/>
              <w:ind w:left="242"/>
            </w:pPr>
            <w:r>
              <w:rPr>
                <w:spacing w:val="4"/>
              </w:rPr>
              <w:t>(2)休息室宜采用细管径直管形荧光灯、紧凑</w:t>
            </w:r>
            <w:r>
              <w:rPr>
                <w:spacing w:val="3"/>
              </w:rPr>
              <w:t>型荧光灯；</w:t>
            </w:r>
          </w:p>
          <w:p>
            <w:pPr>
              <w:pStyle w:val="TableText"/>
              <w:spacing w:before="72" w:line="246" w:lineRule="auto"/>
              <w:ind w:left="232" w:firstLine="9"/>
            </w:pPr>
            <w:r>
              <w:rPr>
                <w:spacing w:val="-4"/>
              </w:rPr>
              <w:t>(3)其他校园照明宜采用紧凑型荧光灯、发光二极管(LED)灯；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>(4)灯具配套的镇流器应当选用电子镇流</w:t>
            </w:r>
            <w:r>
              <w:rPr>
                <w:spacing w:val="-4"/>
              </w:rPr>
              <w:t>器使其功率因数不</w:t>
            </w:r>
          </w:p>
          <w:p>
            <w:pPr>
              <w:pStyle w:val="TableText"/>
              <w:spacing w:before="57" w:line="203" w:lineRule="auto"/>
              <w:ind w:left="123"/>
            </w:pPr>
            <w:r>
              <w:rPr>
                <w:spacing w:val="-1"/>
              </w:rPr>
              <w:t>应低于0.9,镇流器应符合国家规定的能效标准。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86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9" w:line="249" w:lineRule="auto"/>
              <w:ind w:left="141" w:right="134"/>
            </w:pP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14" w:type="dxa"/>
          </w:tcPr>
          <w:p>
            <w:pPr>
              <w:pStyle w:val="TableText"/>
              <w:spacing w:before="52" w:line="259" w:lineRule="auto"/>
              <w:ind w:left="123"/>
            </w:pPr>
            <w:r>
              <w:rPr>
                <w:spacing w:val="-4"/>
              </w:rPr>
              <w:t>1、在疏散走道、安全出口、楼梯间、门厅、人员密集场所等处</w:t>
            </w:r>
            <w:r>
              <w:rPr>
                <w:spacing w:val="16"/>
              </w:rPr>
              <w:t xml:space="preserve"> </w:t>
            </w:r>
            <w:r>
              <w:rPr>
                <w:spacing w:val="14"/>
              </w:rPr>
              <w:t>设置疏散照明；</w:t>
            </w:r>
          </w:p>
          <w:p>
            <w:pPr>
              <w:pStyle w:val="TableText"/>
              <w:spacing w:before="57" w:line="216" w:lineRule="auto"/>
              <w:ind w:left="103"/>
            </w:pPr>
            <w:r>
              <w:rPr>
                <w:spacing w:val="2"/>
              </w:rPr>
              <w:t>2、疏散照明地面最低水平照度应满足：疏散走道不低于5</w:t>
            </w:r>
            <w:r>
              <w:t>Lx</w:t>
            </w:r>
            <w:r>
              <w:rPr>
                <w:spacing w:val="2"/>
              </w:rPr>
              <w:t>,</w:t>
            </w:r>
          </w:p>
          <w:p>
            <w:pPr>
              <w:pStyle w:val="TableText"/>
              <w:spacing w:before="66" w:line="320" w:lineRule="exact"/>
              <w:ind w:left="123"/>
            </w:pPr>
            <w:r>
              <w:rPr>
                <w:spacing w:val="-1"/>
                <w:position w:val="8"/>
              </w:rPr>
              <w:t>楼梯间、前室、合用前室不低于10Lx</w:t>
            </w:r>
          </w:p>
          <w:p>
            <w:pPr>
              <w:pStyle w:val="TableText"/>
              <w:spacing w:line="219" w:lineRule="auto"/>
              <w:ind w:left="123"/>
            </w:pPr>
            <w:r>
              <w:rPr>
                <w:spacing w:val="7"/>
              </w:rPr>
              <w:t>3、电梯井道内设置检修照明；</w:t>
            </w:r>
          </w:p>
          <w:p>
            <w:pPr>
              <w:pStyle w:val="TableText"/>
              <w:spacing w:before="50" w:line="253" w:lineRule="auto"/>
              <w:ind w:left="123" w:right="133" w:hanging="10"/>
            </w:pPr>
            <w:r>
              <w:rPr>
                <w:spacing w:val="-1"/>
              </w:rPr>
              <w:t>4、建筑内消防疏散照明和疏散指示标志的备用电源的连续供</w:t>
            </w:r>
            <w:r>
              <w:rPr>
                <w:spacing w:val="18"/>
              </w:rPr>
              <w:t xml:space="preserve"> </w:t>
            </w:r>
            <w:r>
              <w:rPr>
                <w:spacing w:val="4"/>
              </w:rPr>
              <w:t>电时间应不小于60</w:t>
            </w:r>
            <w:r>
              <w:t>min</w:t>
            </w:r>
            <w:r>
              <w:rPr>
                <w:spacing w:val="4"/>
              </w:rPr>
              <w:t>;</w:t>
            </w:r>
          </w:p>
          <w:p>
            <w:pPr>
              <w:pStyle w:val="TableText"/>
              <w:spacing w:before="54" w:line="219" w:lineRule="auto"/>
              <w:ind w:left="123"/>
            </w:pPr>
            <w:r>
              <w:rPr>
                <w:spacing w:val="2"/>
              </w:rPr>
              <w:t>5、应急照明主备用电源供电转换时间不应</w:t>
            </w:r>
            <w:r>
              <w:rPr>
                <w:spacing w:val="1"/>
              </w:rPr>
              <w:t>大于5s;</w:t>
            </w:r>
          </w:p>
          <w:p>
            <w:pPr>
              <w:pStyle w:val="TableText"/>
              <w:spacing w:before="61" w:line="246" w:lineRule="auto"/>
              <w:ind w:left="123" w:right="240" w:hanging="10"/>
            </w:pPr>
            <w:r>
              <w:rPr>
                <w:spacing w:val="-1"/>
              </w:rPr>
              <w:t>6、应急照明灯及疏散指示标志设不燃烧材料(不应采用易碎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材料或玻璃材质)制作的保护罩</w:t>
            </w:r>
          </w:p>
          <w:p>
            <w:pPr>
              <w:pStyle w:val="TableText"/>
              <w:spacing w:before="60" w:line="242" w:lineRule="auto"/>
              <w:ind w:left="123" w:right="12" w:hanging="10"/>
            </w:pPr>
            <w:r>
              <w:t>7、应急照明应选用荧光灯、发光二极管(LED)灯等能快速点燃</w:t>
            </w:r>
            <w:r>
              <w:rPr>
                <w:spacing w:val="7"/>
              </w:rPr>
              <w:t xml:space="preserve"> </w:t>
            </w:r>
            <w:r>
              <w:rPr>
                <w:spacing w:val="23"/>
              </w:rPr>
              <w:t>的光源</w:t>
            </w:r>
            <w:r>
              <w:rPr>
                <w:spacing w:val="-44"/>
              </w:rPr>
              <w:t xml:space="preserve"> </w:t>
            </w:r>
            <w:r>
              <w:rPr>
                <w:spacing w:val="23"/>
              </w:rPr>
              <w:t>；</w:t>
            </w:r>
          </w:p>
          <w:p>
            <w:pPr>
              <w:pStyle w:val="TableText"/>
              <w:spacing w:before="72" w:line="257" w:lineRule="auto"/>
              <w:ind w:left="113" w:right="28" w:hanging="10"/>
              <w:jc w:val="both"/>
            </w:pPr>
            <w:r>
              <w:t>8、设置在距地面1m及以下的标志灯的面板或灯罩不应采用易</w:t>
            </w:r>
            <w:r>
              <w:rPr>
                <w:spacing w:val="7"/>
              </w:rPr>
              <w:t xml:space="preserve">  </w:t>
            </w:r>
            <w:r>
              <w:rPr>
                <w:spacing w:val="-1"/>
              </w:rPr>
              <w:t>碎材料或玻璃材料，在顶棚、疏散路径上方设置的灯具面板或</w:t>
            </w:r>
            <w:r>
              <w:rPr>
                <w:spacing w:val="18"/>
              </w:rPr>
              <w:t xml:space="preserve"> </w:t>
            </w:r>
            <w:r>
              <w:rPr>
                <w:spacing w:val="10"/>
              </w:rPr>
              <w:t>灯罩不应采用玻璃材质；</w:t>
            </w:r>
          </w:p>
          <w:p>
            <w:pPr>
              <w:pStyle w:val="TableText"/>
              <w:spacing w:before="62" w:line="230" w:lineRule="auto"/>
              <w:ind w:left="123" w:right="134" w:hanging="10"/>
            </w:pPr>
            <w:r>
              <w:rPr>
                <w:spacing w:val="-1"/>
              </w:rPr>
              <w:t>9、在火灾时仍需继续工作的场所应设置备用照明，并应保证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正常照明的照度。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83"/>
        </w:trPr>
        <w:tc>
          <w:tcPr>
            <w:tcW w:w="734" w:type="dxa"/>
          </w:tcPr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68" w:line="183" w:lineRule="auto"/>
              <w:ind w:left="305"/>
            </w:pPr>
            <w:r>
              <w:t>3</w:t>
            </w:r>
          </w:p>
        </w:tc>
        <w:tc>
          <w:tcPr>
            <w:tcW w:w="709" w:type="dxa"/>
          </w:tcPr>
          <w:p>
            <w:pPr>
              <w:spacing w:line="327" w:lineRule="auto"/>
            </w:pPr>
          </w:p>
          <w:p>
            <w:pPr>
              <w:pStyle w:val="TableText"/>
              <w:spacing w:before="68" w:line="220" w:lineRule="auto"/>
              <w:ind w:left="131"/>
            </w:pPr>
            <w:r>
              <w:rPr>
                <w:spacing w:val="5"/>
              </w:rPr>
              <w:t>防雷</w:t>
            </w:r>
          </w:p>
          <w:p>
            <w:pPr>
              <w:pStyle w:val="TableText"/>
              <w:spacing w:before="50" w:line="221" w:lineRule="auto"/>
              <w:ind w:left="131"/>
            </w:pPr>
            <w:r>
              <w:rPr>
                <w:spacing w:val="-2"/>
              </w:rPr>
              <w:t>及接</w:t>
            </w:r>
          </w:p>
          <w:p>
            <w:pPr>
              <w:pStyle w:val="TableText"/>
              <w:spacing w:before="50" w:line="221" w:lineRule="auto"/>
              <w:ind w:left="131"/>
            </w:pPr>
            <w:r>
              <w:rPr>
                <w:spacing w:val="9"/>
              </w:rPr>
              <w:t>地系</w:t>
            </w:r>
          </w:p>
          <w:p>
            <w:pPr>
              <w:pStyle w:val="TableText"/>
              <w:spacing w:before="86" w:line="221" w:lineRule="auto"/>
              <w:ind w:left="241"/>
            </w:pPr>
            <w:r>
              <w:t>统</w:t>
            </w:r>
          </w:p>
        </w:tc>
        <w:tc>
          <w:tcPr>
            <w:tcW w:w="729" w:type="dxa"/>
          </w:tcPr>
          <w:p>
            <w:pPr>
              <w:spacing w:line="466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-3"/>
              </w:rPr>
              <w:t>建筑</w:t>
            </w:r>
          </w:p>
          <w:p>
            <w:pPr>
              <w:pStyle w:val="TableText"/>
              <w:spacing w:before="59" w:line="220" w:lineRule="auto"/>
              <w:ind w:left="141"/>
            </w:pPr>
            <w:r>
              <w:rPr>
                <w:spacing w:val="-3"/>
              </w:rPr>
              <w:t>物防</w:t>
            </w:r>
          </w:p>
          <w:p>
            <w:pPr>
              <w:pStyle w:val="TableText"/>
              <w:spacing w:before="79" w:line="220" w:lineRule="auto"/>
              <w:ind w:left="252"/>
            </w:pPr>
            <w:r>
              <w:t>雷</w:t>
            </w:r>
          </w:p>
        </w:tc>
        <w:tc>
          <w:tcPr>
            <w:tcW w:w="5814" w:type="dxa"/>
          </w:tcPr>
          <w:p>
            <w:pPr>
              <w:pStyle w:val="TableText"/>
              <w:spacing w:before="96" w:line="219" w:lineRule="auto"/>
              <w:jc w:val="right"/>
            </w:pPr>
            <w:r>
              <w:t>1、按二类防雷建筑设计，电子信息系统雷电防护等级为D级；</w:t>
            </w:r>
          </w:p>
          <w:p>
            <w:pPr>
              <w:pStyle w:val="TableText"/>
              <w:spacing w:before="58" w:line="246" w:lineRule="auto"/>
              <w:ind w:left="113" w:right="310" w:firstLine="10"/>
            </w:pPr>
            <w:r>
              <w:t>2、屋顶采用φ热镀锌圆钢做接闪带，屋顶接闪带连接线网</w:t>
            </w:r>
            <w:r>
              <w:rPr>
                <w:spacing w:val="14"/>
              </w:rPr>
              <w:t xml:space="preserve"> </w:t>
            </w:r>
            <w:r>
              <w:t>格不大于10m×10m或12m×8m;接闪带支</w:t>
            </w:r>
            <w:r>
              <w:rPr>
                <w:spacing w:val="-1"/>
              </w:rPr>
              <w:t>架为25×4热镀锌</w:t>
            </w:r>
          </w:p>
          <w:p>
            <w:pPr>
              <w:pStyle w:val="TableText"/>
              <w:spacing w:before="69" w:line="242" w:lineRule="auto"/>
              <w:ind w:left="123" w:right="420"/>
            </w:pPr>
            <w:r>
              <w:t>扁钢，间距1m,转弯处0.5m,高度150mm;接闪带沿屋角、屋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脊、屋檐和檐角等易受雷击的部位敷设</w:t>
            </w:r>
          </w:p>
          <w:p>
            <w:pPr>
              <w:pStyle w:val="TableText"/>
              <w:spacing w:before="71" w:line="191" w:lineRule="auto"/>
              <w:ind w:left="123"/>
            </w:pPr>
            <w:r>
              <w:rPr>
                <w:spacing w:val="1"/>
              </w:rPr>
              <w:t>3、利用建筑物钢筋混凝土柱子或剪力墙内两根对角主筋(φ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8"/>
          <w:pgSz w:w="11910" w:h="16840"/>
          <w:pgMar w:top="573" w:right="1430" w:bottom="1410" w:left="1564" w:header="0" w:footer="1211" w:gutter="0"/>
          <w:pgNumType w:start="12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50" o:spid="_x0000_s1049" type="#_x0000_t75" style="width:230pt;height:0.5pt;margin-top:65pt;margin-left:293.95pt;mso-position-horizontal-relative:page;mso-position-vertical-relative:page;mso-wrap-distance-left:0;mso-wrap-distance-right:0;position:absolute;z-index:251680768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52" o:spid="_x0000_s1050" type="#_x0000_t75" style="width:28.5pt;height:28pt;margin-top:28.95pt;margin-left:83pt;mso-position-horizontal-relative:page;mso-position-vertical-relative:page;mso-wrap-distance-left:0;mso-wrap-distance-right:0;position:absolute;z-index:251679744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1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79"/>
        <w:gridCol w:w="729"/>
        <w:gridCol w:w="5844"/>
        <w:gridCol w:w="8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29" w:type="dxa"/>
          </w:tcPr>
          <w:p/>
        </w:tc>
        <w:tc>
          <w:tcPr>
            <w:tcW w:w="5844" w:type="dxa"/>
          </w:tcPr>
          <w:p/>
        </w:tc>
        <w:tc>
          <w:tcPr>
            <w:tcW w:w="8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7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/>
        </w:tc>
        <w:tc>
          <w:tcPr>
            <w:tcW w:w="5844" w:type="dxa"/>
          </w:tcPr>
          <w:p>
            <w:pPr>
              <w:pStyle w:val="TableText"/>
              <w:spacing w:before="78" w:line="244" w:lineRule="auto"/>
              <w:ind w:left="173" w:right="362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16或以上)通长连接作为引下线，引下线从地下至屋顶可靠焊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接，作为引下线的两根主筋在屋顶连通并引出屋面20c</w:t>
            </w:r>
            <w:r>
              <w:rPr>
                <w:spacing w:val="-1"/>
                <w:sz w:val="20"/>
                <w:szCs w:val="20"/>
              </w:rPr>
              <w:t>m。</w:t>
            </w:r>
          </w:p>
        </w:tc>
        <w:tc>
          <w:tcPr>
            <w:tcW w:w="8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15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65" w:line="221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接地</w:t>
            </w:r>
          </w:p>
          <w:p>
            <w:pPr>
              <w:pStyle w:val="TableText"/>
              <w:spacing w:before="70" w:line="221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及安</w:t>
            </w:r>
          </w:p>
          <w:p>
            <w:pPr>
              <w:pStyle w:val="TableText"/>
              <w:spacing w:before="70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全措</w:t>
            </w:r>
          </w:p>
          <w:p>
            <w:pPr>
              <w:pStyle w:val="TableText"/>
              <w:spacing w:before="54" w:line="222" w:lineRule="auto"/>
              <w:ind w:left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施</w:t>
            </w:r>
          </w:p>
        </w:tc>
        <w:tc>
          <w:tcPr>
            <w:tcW w:w="5844" w:type="dxa"/>
          </w:tcPr>
          <w:p>
            <w:pPr>
              <w:pStyle w:val="TableText"/>
              <w:spacing w:before="71" w:line="221" w:lineRule="auto"/>
              <w:ind w:left="173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1、接地型式选用</w:t>
            </w:r>
            <w:r>
              <w:rPr>
                <w:sz w:val="20"/>
                <w:szCs w:val="20"/>
              </w:rPr>
              <w:t>TN</w:t>
            </w:r>
            <w:r>
              <w:rPr>
                <w:spacing w:val="6"/>
                <w:sz w:val="20"/>
                <w:szCs w:val="20"/>
              </w:rPr>
              <w:t>-C-S系统；</w:t>
            </w:r>
          </w:p>
          <w:p>
            <w:pPr>
              <w:pStyle w:val="TableText"/>
              <w:spacing w:before="79" w:line="262" w:lineRule="auto"/>
              <w:ind w:left="173" w:right="195" w:hanging="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2、防雷接地、电气设备保护接地、电梯机房等接地共用统一的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 xml:space="preserve">接地极，接地电阻阻值要求为上述接地系统接地电阻最小值， </w:t>
            </w:r>
            <w:r>
              <w:rPr>
                <w:spacing w:val="4"/>
                <w:sz w:val="20"/>
                <w:szCs w:val="20"/>
              </w:rPr>
              <w:t>不大于1Q,实测不满足时增设人工接地极；</w:t>
            </w:r>
          </w:p>
          <w:p>
            <w:pPr>
              <w:pStyle w:val="TableText"/>
              <w:spacing w:before="79" w:line="253" w:lineRule="auto"/>
              <w:ind w:left="173" w:right="412" w:hanging="4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3、正常不带电、绝缘破坏可能呈现电压的电气设备金属外壳</w:t>
            </w:r>
            <w:r>
              <w:rPr>
                <w:spacing w:val="14"/>
                <w:sz w:val="20"/>
                <w:szCs w:val="20"/>
              </w:rPr>
              <w:t xml:space="preserve"> 均应可靠接地；</w:t>
            </w:r>
          </w:p>
          <w:p>
            <w:pPr>
              <w:pStyle w:val="TableText"/>
              <w:spacing w:before="81" w:line="254" w:lineRule="auto"/>
              <w:ind w:left="173" w:right="407" w:hanging="4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4、金属电缆桥架及其支架全长应不少于两处与接地干线可靠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连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接</w:t>
            </w:r>
            <w:r>
              <w:rPr>
                <w:spacing w:val="-2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；</w:t>
            </w:r>
          </w:p>
          <w:p>
            <w:pPr>
              <w:pStyle w:val="TableText"/>
              <w:spacing w:before="67" w:line="258" w:lineRule="auto"/>
              <w:ind w:left="173" w:right="386" w:hanging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5、非镀锌电缆桥架间连接板的两端跨接铜芯接地线，接地线</w:t>
            </w:r>
            <w:r>
              <w:rPr>
                <w:spacing w:val="13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最小允许截面积不小于4</w:t>
            </w:r>
            <w:r>
              <w:rPr>
                <w:sz w:val="20"/>
                <w:szCs w:val="20"/>
              </w:rPr>
              <w:t>mm</w:t>
            </w:r>
            <w:r>
              <w:rPr>
                <w:spacing w:val="3"/>
                <w:sz w:val="20"/>
                <w:szCs w:val="20"/>
              </w:rPr>
              <w:t>;</w:t>
            </w:r>
          </w:p>
          <w:p>
            <w:pPr>
              <w:pStyle w:val="TableText"/>
              <w:spacing w:before="70" w:line="264" w:lineRule="auto"/>
              <w:ind w:left="133" w:right="21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6、采用总等电位联结，总等电位端子板由紫铜板制成，应将建</w:t>
            </w:r>
            <w:r>
              <w:rPr>
                <w:spacing w:val="1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筑物内保护干线、设备进线总管等进行联结，联结线采用BV线 </w:t>
            </w:r>
            <w:r>
              <w:rPr>
                <w:spacing w:val="-1"/>
                <w:sz w:val="20"/>
                <w:szCs w:val="20"/>
              </w:rPr>
              <w:t>缆，管材选用PC管；总等电位联结均采用等电位卡子，禁止</w:t>
            </w:r>
          </w:p>
          <w:p>
            <w:pPr>
              <w:pStyle w:val="TableText"/>
              <w:spacing w:before="74" w:line="219" w:lineRule="auto"/>
              <w:ind w:left="173"/>
              <w:rPr>
                <w:sz w:val="20"/>
                <w:szCs w:val="20"/>
              </w:rPr>
            </w:pPr>
            <w:r>
              <w:rPr>
                <w:spacing w:val="11"/>
                <w:sz w:val="20"/>
                <w:szCs w:val="20"/>
              </w:rPr>
              <w:t>在金属管道上焊接；</w:t>
            </w:r>
          </w:p>
          <w:p>
            <w:pPr>
              <w:pStyle w:val="TableText"/>
              <w:spacing w:before="73" w:line="268" w:lineRule="auto"/>
              <w:ind w:left="133" w:right="307" w:firstLine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7、电梯井、强、弱电竖井内均垂直敷设一条40×4mm镀锌扁  钢，与接地干线连接，电气竖井内接地干线</w:t>
            </w:r>
            <w:r>
              <w:rPr>
                <w:spacing w:val="-1"/>
                <w:sz w:val="20"/>
                <w:szCs w:val="20"/>
              </w:rPr>
              <w:t>每层与楼板钢筋等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28"/>
                <w:sz w:val="20"/>
                <w:szCs w:val="20"/>
              </w:rPr>
              <w:t>电位联结；</w:t>
            </w:r>
          </w:p>
          <w:p>
            <w:pPr>
              <w:pStyle w:val="TableText"/>
              <w:spacing w:before="65" w:line="211" w:lineRule="auto"/>
              <w:ind w:left="1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8、总配电柜内安装第一级SPD,楼层配电箱装设二级SPD。</w:t>
            </w:r>
          </w:p>
        </w:tc>
        <w:tc>
          <w:tcPr>
            <w:tcW w:w="8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6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65" w:line="183" w:lineRule="auto"/>
              <w:ind w:left="2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65" w:line="257" w:lineRule="auto"/>
              <w:ind w:left="131" w:right="124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电气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消防</w:t>
            </w:r>
          </w:p>
        </w:tc>
        <w:tc>
          <w:tcPr>
            <w:tcW w:w="729" w:type="dxa"/>
          </w:tcPr>
          <w:p>
            <w:pPr>
              <w:spacing w:line="448" w:lineRule="auto"/>
            </w:pPr>
          </w:p>
          <w:p>
            <w:pPr>
              <w:pStyle w:val="TableText"/>
              <w:spacing w:before="65" w:line="319" w:lineRule="exact"/>
              <w:ind w:left="151"/>
              <w:rPr>
                <w:sz w:val="20"/>
                <w:szCs w:val="20"/>
              </w:rPr>
            </w:pPr>
            <w:r>
              <w:rPr>
                <w:spacing w:val="6"/>
                <w:position w:val="8"/>
                <w:sz w:val="20"/>
                <w:szCs w:val="20"/>
              </w:rPr>
              <w:t>电气</w:t>
            </w:r>
          </w:p>
          <w:p>
            <w:pPr>
              <w:pStyle w:val="TableText"/>
              <w:spacing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火灾</w:t>
            </w:r>
          </w:p>
          <w:p>
            <w:pPr>
              <w:pStyle w:val="TableText"/>
              <w:spacing w:before="73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监控</w:t>
            </w:r>
          </w:p>
        </w:tc>
        <w:tc>
          <w:tcPr>
            <w:tcW w:w="5844" w:type="dxa"/>
          </w:tcPr>
          <w:p>
            <w:pPr>
              <w:pStyle w:val="TableText"/>
              <w:spacing w:before="74" w:line="267" w:lineRule="auto"/>
              <w:ind w:left="133" w:right="158" w:firstLine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1、应具备探测漏电电流、温度、过电流等信号，发出声光信号</w:t>
            </w:r>
            <w:r>
              <w:rPr>
                <w:spacing w:val="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报警，准确报出故障线路地址，监视故障点变化，存储故障和</w:t>
            </w:r>
            <w:r>
              <w:rPr>
                <w:spacing w:val="7"/>
                <w:sz w:val="20"/>
                <w:szCs w:val="20"/>
              </w:rPr>
              <w:t xml:space="preserve">  </w:t>
            </w:r>
            <w:r>
              <w:rPr>
                <w:spacing w:val="13"/>
                <w:sz w:val="20"/>
                <w:szCs w:val="20"/>
              </w:rPr>
              <w:t>操作试验信号等功能；</w:t>
            </w:r>
          </w:p>
          <w:p>
            <w:pPr>
              <w:pStyle w:val="TableText"/>
              <w:spacing w:before="71" w:line="219" w:lineRule="auto"/>
              <w:ind w:left="17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2、报警后不切断供电电源，但能显示系统电源状态；</w:t>
            </w:r>
          </w:p>
          <w:p>
            <w:pPr>
              <w:pStyle w:val="TableText"/>
              <w:spacing w:before="73" w:line="253" w:lineRule="auto"/>
              <w:ind w:left="173" w:right="3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3、报警信息和故障信息应在消控室图形显示装置上显示，且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应与火灾报警信息显示做好区分；</w:t>
            </w:r>
          </w:p>
          <w:p>
            <w:pPr>
              <w:pStyle w:val="TableText"/>
              <w:spacing w:before="72" w:line="197" w:lineRule="auto"/>
              <w:ind w:left="1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4、监测点设置在变配电室低压配电柜出线</w:t>
            </w:r>
            <w:r>
              <w:rPr>
                <w:spacing w:val="-1"/>
                <w:sz w:val="20"/>
                <w:szCs w:val="20"/>
              </w:rPr>
              <w:t>端。</w:t>
            </w:r>
          </w:p>
        </w:tc>
        <w:tc>
          <w:tcPr>
            <w:tcW w:w="844" w:type="dxa"/>
            <w:vMerge w:val="restart"/>
            <w:tcBorders>
              <w:bottom w:val="nil"/>
            </w:tcBorders>
          </w:tcPr>
          <w:p>
            <w:pPr>
              <w:spacing w:line="323" w:lineRule="auto"/>
            </w:pPr>
          </w:p>
          <w:p>
            <w:pPr>
              <w:spacing w:line="324" w:lineRule="auto"/>
            </w:pPr>
          </w:p>
          <w:p>
            <w:pPr>
              <w:pStyle w:val="TableText"/>
              <w:spacing w:before="65" w:line="282" w:lineRule="auto"/>
              <w:ind w:left="118" w:right="64"/>
              <w:jc w:val="both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电气消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防系统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产品应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满足消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15"/>
                <w:sz w:val="20"/>
                <w:szCs w:val="20"/>
              </w:rPr>
              <w:t>防</w:t>
            </w:r>
            <w:r>
              <w:rPr>
                <w:spacing w:val="19"/>
                <w:sz w:val="20"/>
                <w:szCs w:val="20"/>
              </w:rPr>
              <w:t xml:space="preserve">  </w:t>
            </w:r>
            <w:r>
              <w:rPr>
                <w:spacing w:val="-15"/>
                <w:sz w:val="20"/>
                <w:szCs w:val="20"/>
              </w:rPr>
              <w:t>要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求，采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用统一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品牌避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免后期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不兼容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6"/>
                <w:sz w:val="20"/>
                <w:szCs w:val="20"/>
              </w:rPr>
              <w:t>问题。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7" w:line="331" w:lineRule="exact"/>
              <w:ind w:left="151"/>
              <w:rPr>
                <w:sz w:val="20"/>
                <w:szCs w:val="20"/>
              </w:rPr>
            </w:pPr>
            <w:r>
              <w:rPr>
                <w:spacing w:val="5"/>
                <w:position w:val="9"/>
                <w:sz w:val="20"/>
                <w:szCs w:val="20"/>
              </w:rPr>
              <w:t>消防</w:t>
            </w:r>
          </w:p>
          <w:p>
            <w:pPr>
              <w:pStyle w:val="TableText"/>
              <w:spacing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设备</w:t>
            </w:r>
          </w:p>
          <w:p>
            <w:pPr>
              <w:pStyle w:val="TableText"/>
              <w:spacing w:before="62" w:line="222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电源</w:t>
            </w:r>
          </w:p>
          <w:p>
            <w:pPr>
              <w:pStyle w:val="TableText"/>
              <w:spacing w:before="77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监控</w:t>
            </w:r>
          </w:p>
        </w:tc>
        <w:tc>
          <w:tcPr>
            <w:tcW w:w="5844" w:type="dxa"/>
          </w:tcPr>
          <w:p>
            <w:pPr>
              <w:spacing w:line="339" w:lineRule="auto"/>
            </w:pPr>
          </w:p>
          <w:p>
            <w:pPr>
              <w:pStyle w:val="TableText"/>
              <w:spacing w:before="65" w:line="267" w:lineRule="auto"/>
              <w:ind w:left="173" w:right="452"/>
              <w:jc w:val="both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检测消防设备电源的电流、电压值、开关状态，判断电源是</w:t>
            </w:r>
            <w:r>
              <w:rPr>
                <w:spacing w:val="1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否存在短路、过压、欠压、过流以及缺相、错相、过载等状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态，并进行报警和记录。</w:t>
            </w:r>
          </w:p>
        </w:tc>
        <w:tc>
          <w:tcPr>
            <w:tcW w:w="8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5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78" w:line="323" w:lineRule="exact"/>
              <w:ind w:left="151"/>
              <w:rPr>
                <w:sz w:val="20"/>
                <w:szCs w:val="20"/>
              </w:rPr>
            </w:pPr>
            <w:r>
              <w:rPr>
                <w:spacing w:val="3"/>
                <w:position w:val="9"/>
                <w:sz w:val="20"/>
                <w:szCs w:val="20"/>
              </w:rPr>
              <w:t>防火</w:t>
            </w:r>
          </w:p>
          <w:p>
            <w:pPr>
              <w:pStyle w:val="TableText"/>
              <w:spacing w:before="1" w:line="222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门监</w:t>
            </w:r>
          </w:p>
          <w:p>
            <w:pPr>
              <w:pStyle w:val="TableText"/>
              <w:spacing w:before="55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控系</w:t>
            </w:r>
          </w:p>
        </w:tc>
        <w:tc>
          <w:tcPr>
            <w:tcW w:w="5844" w:type="dxa"/>
          </w:tcPr>
          <w:p>
            <w:pPr>
              <w:pStyle w:val="TableText"/>
              <w:spacing w:before="108" w:line="257" w:lineRule="auto"/>
              <w:ind w:left="143" w:right="250" w:firstLine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1、应由常开防火门所在防火分区内的两只独立火灾探测器或</w:t>
            </w:r>
            <w:r>
              <w:rPr>
                <w:spacing w:val="4"/>
                <w:sz w:val="20"/>
                <w:szCs w:val="20"/>
              </w:rPr>
              <w:t xml:space="preserve">  </w:t>
            </w:r>
            <w:r>
              <w:rPr>
                <w:spacing w:val="1"/>
                <w:sz w:val="20"/>
                <w:szCs w:val="20"/>
              </w:rPr>
              <w:t>一只火灾探测器与一只手动火灾报警按钮的报警信号，作为常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开防火门关闭的联动触发信号，该信号应由火灾报警控制器或</w:t>
            </w:r>
          </w:p>
        </w:tc>
        <w:tc>
          <w:tcPr>
            <w:tcW w:w="84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19"/>
          <w:pgSz w:w="11910" w:h="16840"/>
          <w:pgMar w:top="573" w:right="1430" w:bottom="1415" w:left="1564" w:header="0" w:footer="1266" w:gutter="0"/>
          <w:pgNumType w:start="13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54" o:spid="_x0000_s1051" type="#_x0000_t75" style="width:230pt;height:0.5pt;margin-top:65pt;margin-left:293.95pt;mso-position-horizontal-relative:page;mso-position-vertical-relative:page;mso-wrap-distance-left:0;mso-wrap-distance-right:0;position:absolute;z-index:251682816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56" o:spid="_x0000_s1052" type="#_x0000_t75" style="width:28.5pt;height:28pt;margin-top:28.95pt;margin-left:83pt;mso-position-horizontal-relative:page;mso-position-vertical-relative:page;mso-wrap-distance-left:0;mso-wrap-distance-right:0;position:absolute;z-index:251681792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1"/>
          <w:sz w:val="32"/>
          <w:szCs w:val="32"/>
        </w:rPr>
        <w:t>中建三局集团有限公司</w:t>
      </w:r>
    </w:p>
    <w:p>
      <w:pPr>
        <w:pStyle w:val="BodyText"/>
        <w:spacing w:before="1" w:line="190" w:lineRule="auto"/>
        <w:ind w:left="835"/>
        <w:rPr>
          <w:rFonts w:ascii="宋体" w:eastAsia="宋体" w:hAnsi="宋体" w:cs="宋体"/>
        </w:rPr>
      </w:pPr>
      <w:r>
        <w:rPr>
          <w:b/>
          <w:bCs/>
          <w:spacing w:val="-3"/>
        </w:rPr>
        <w:t>CHINA CONSTRUCTION THIRD</w:t>
      </w:r>
      <w:r>
        <w:rPr>
          <w:b/>
          <w:bCs/>
          <w:spacing w:val="21"/>
          <w:w w:val="102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</w:t>
      </w:r>
      <w:r>
        <w:rPr>
          <w:rFonts w:ascii="宋体" w:eastAsia="宋体" w:hAnsi="宋体" w:cs="宋体"/>
          <w:spacing w:val="-3"/>
        </w:rPr>
        <w:t>.</w:t>
      </w:r>
    </w:p>
    <w:p>
      <w:pPr>
        <w:spacing w:before="1"/>
      </w:pPr>
    </w:p>
    <w:p/>
    <w:p/>
    <w:p/>
    <w:tbl>
      <w:tblPr>
        <w:tblStyle w:val="TableNormal1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2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8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9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30" w:line="221" w:lineRule="auto"/>
              <w:ind w:left="252"/>
            </w:pPr>
            <w:r>
              <w:t>统</w:t>
            </w:r>
          </w:p>
        </w:tc>
        <w:tc>
          <w:tcPr>
            <w:tcW w:w="5824" w:type="dxa"/>
          </w:tcPr>
          <w:p>
            <w:pPr>
              <w:pStyle w:val="TableText"/>
              <w:spacing w:before="69" w:line="246" w:lineRule="auto"/>
              <w:ind w:left="123" w:right="62" w:hanging="50"/>
            </w:pPr>
            <w:r>
              <w:t>消防联动控制器发出，并应由消防联动控制器或防火门监控器</w:t>
            </w:r>
            <w:r>
              <w:rPr>
                <w:spacing w:val="7"/>
              </w:rPr>
              <w:t xml:space="preserve"> </w:t>
            </w:r>
            <w:r>
              <w:rPr>
                <w:spacing w:val="10"/>
              </w:rPr>
              <w:t>联动控制防火门关闭；</w:t>
            </w:r>
          </w:p>
          <w:p>
            <w:pPr>
              <w:pStyle w:val="TableText"/>
              <w:spacing w:before="61" w:line="250" w:lineRule="auto"/>
              <w:ind w:left="123" w:right="136"/>
            </w:pPr>
            <w:r>
              <w:rPr>
                <w:spacing w:val="-1"/>
              </w:rPr>
              <w:t>2、疏散通道上各防火门的开启、关闭及故障状态信号应反馈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至防火门监控器。</w:t>
            </w:r>
          </w:p>
          <w:p>
            <w:pPr>
              <w:pStyle w:val="TableText"/>
              <w:spacing w:before="61" w:line="232" w:lineRule="auto"/>
              <w:ind w:left="133" w:right="138" w:hanging="10"/>
            </w:pPr>
            <w:r>
              <w:rPr>
                <w:spacing w:val="-1"/>
              </w:rPr>
              <w:t>3、发生火警或需紧急疏散时，通向疏散通道上所有设置互锁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功能的门应处于可开启的状态。</w:t>
            </w:r>
          </w:p>
        </w:tc>
        <w:tc>
          <w:tcPr>
            <w:tcW w:w="85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48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68" w:line="219" w:lineRule="auto"/>
              <w:ind w:left="141"/>
            </w:pPr>
            <w:r>
              <w:rPr>
                <w:spacing w:val="6"/>
              </w:rPr>
              <w:t>火灾</w:t>
            </w:r>
          </w:p>
          <w:p>
            <w:pPr>
              <w:pStyle w:val="TableText"/>
              <w:spacing w:before="61" w:line="220" w:lineRule="auto"/>
              <w:ind w:left="141"/>
            </w:pPr>
            <w:r>
              <w:rPr>
                <w:spacing w:val="11"/>
              </w:rPr>
              <w:t>自动</w:t>
            </w:r>
          </w:p>
          <w:p>
            <w:pPr>
              <w:pStyle w:val="TableText"/>
              <w:spacing w:before="49" w:line="219" w:lineRule="auto"/>
              <w:ind w:left="141"/>
            </w:pPr>
            <w:r>
              <w:rPr>
                <w:spacing w:val="-2"/>
              </w:rPr>
              <w:t>报警</w:t>
            </w:r>
          </w:p>
          <w:p>
            <w:pPr>
              <w:pStyle w:val="TableText"/>
              <w:spacing w:before="83" w:line="221" w:lineRule="auto"/>
              <w:ind w:left="141"/>
            </w:pPr>
            <w:r>
              <w:rPr>
                <w:spacing w:val="-2"/>
              </w:rPr>
              <w:t>及联</w:t>
            </w:r>
          </w:p>
          <w:p>
            <w:pPr>
              <w:pStyle w:val="TableText"/>
              <w:spacing w:before="56" w:line="220" w:lineRule="auto"/>
              <w:ind w:left="141"/>
            </w:pPr>
            <w:r>
              <w:rPr>
                <w:spacing w:val="-3"/>
              </w:rPr>
              <w:t>动控</w:t>
            </w:r>
          </w:p>
          <w:p>
            <w:pPr>
              <w:pStyle w:val="TableText"/>
              <w:spacing w:before="60" w:line="220" w:lineRule="auto"/>
              <w:ind w:left="141"/>
            </w:pPr>
            <w:r>
              <w:rPr>
                <w:spacing w:val="9"/>
              </w:rPr>
              <w:t>制系</w:t>
            </w:r>
          </w:p>
          <w:p>
            <w:pPr>
              <w:pStyle w:val="TableText"/>
              <w:spacing w:before="50" w:line="221" w:lineRule="auto"/>
              <w:ind w:left="252"/>
            </w:pPr>
            <w:r>
              <w:t>统</w:t>
            </w:r>
          </w:p>
        </w:tc>
        <w:tc>
          <w:tcPr>
            <w:tcW w:w="5824" w:type="dxa"/>
          </w:tcPr>
          <w:p>
            <w:pPr>
              <w:pStyle w:val="TableText"/>
              <w:spacing w:before="91" w:line="260" w:lineRule="auto"/>
              <w:ind w:left="73" w:firstLine="79"/>
              <w:jc w:val="both"/>
            </w:pPr>
            <w:r>
              <w:rPr>
                <w:spacing w:val="-4"/>
              </w:rPr>
              <w:t>1、火灾探测器、手动报警按钮、消火栓按钮、水流指示</w:t>
            </w:r>
            <w:r>
              <w:rPr>
                <w:spacing w:val="-5"/>
              </w:rPr>
              <w:t>器、安</w:t>
            </w:r>
            <w:r>
              <w:t xml:space="preserve"> </w:t>
            </w:r>
            <w:r>
              <w:rPr>
                <w:spacing w:val="-1"/>
              </w:rPr>
              <w:t>全信号阀的反馈信号均应预留好接至项目消控室的条件，并为</w:t>
            </w:r>
            <w:r>
              <w:rPr>
                <w:spacing w:val="3"/>
              </w:rPr>
              <w:t xml:space="preserve">  </w:t>
            </w:r>
            <w:r>
              <w:rPr>
                <w:spacing w:val="-1"/>
              </w:rPr>
              <w:t xml:space="preserve">远程监控系统预留接口，同时具有向远程监控系统传输有关信 </w:t>
            </w:r>
            <w:r>
              <w:rPr>
                <w:spacing w:val="32"/>
              </w:rPr>
              <w:t>息的功能；</w:t>
            </w:r>
          </w:p>
          <w:p>
            <w:pPr>
              <w:pStyle w:val="TableText"/>
              <w:spacing w:before="68" w:line="265" w:lineRule="auto"/>
              <w:ind w:left="73" w:right="58" w:firstLine="50"/>
              <w:jc w:val="both"/>
            </w:pPr>
            <w:r>
              <w:rPr>
                <w:spacing w:val="1"/>
              </w:rPr>
              <w:t>2、火灾自动报警系统的供电线路、消防联</w:t>
            </w:r>
            <w:r>
              <w:t xml:space="preserve">动控制线路应采用 </w:t>
            </w:r>
            <w:r>
              <w:rPr>
                <w:spacing w:val="-1"/>
              </w:rPr>
              <w:t>低烟无卤阻燃耐火电线电缆，报警总线、消防应急广播和消防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专用电话等传输线路应采用低烟无卤阻燃电线电缆；传输线路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应用封闭式线槽及金属管保护，明敷金属线槽和金属管均应涂</w:t>
            </w:r>
            <w:r>
              <w:rPr>
                <w:spacing w:val="17"/>
              </w:rPr>
              <w:t xml:space="preserve"> </w:t>
            </w:r>
            <w:r>
              <w:t>防火涂料或防火漆做防火处理；管线敷设在不燃烧体的结构层</w:t>
            </w:r>
            <w:r>
              <w:rPr>
                <w:spacing w:val="11"/>
              </w:rPr>
              <w:t xml:space="preserve"> </w:t>
            </w:r>
            <w:r>
              <w:rPr>
                <w:spacing w:val="8"/>
              </w:rPr>
              <w:t>内，保护层厚度不应小于30</w:t>
            </w:r>
            <w:r>
              <w:t>mm</w:t>
            </w:r>
            <w:r>
              <w:rPr>
                <w:spacing w:val="8"/>
              </w:rPr>
              <w:t>;</w:t>
            </w:r>
          </w:p>
          <w:p>
            <w:pPr>
              <w:pStyle w:val="TableText"/>
              <w:spacing w:before="60" w:line="253" w:lineRule="auto"/>
              <w:ind w:left="133" w:right="167" w:hanging="10"/>
            </w:pPr>
            <w:r>
              <w:rPr>
                <w:spacing w:val="-1"/>
              </w:rPr>
              <w:t xml:space="preserve">3、报警系统交流供电采用双电源末端切换，设置UPS电池， </w:t>
            </w:r>
            <w:r>
              <w:rPr>
                <w:spacing w:val="2"/>
              </w:rPr>
              <w:t>电池输出功率应大于火灾自动报警及联动控制系统全负荷功</w:t>
            </w:r>
            <w:r>
              <w:t xml:space="preserve"> </w:t>
            </w:r>
            <w:r>
              <w:rPr>
                <w:spacing w:val="5"/>
              </w:rPr>
              <w:t>率的120%,电池运行时间不小于分钟；</w:t>
            </w:r>
          </w:p>
          <w:p>
            <w:pPr>
              <w:pStyle w:val="TableText"/>
              <w:spacing w:before="67" w:line="248" w:lineRule="auto"/>
              <w:ind w:left="123" w:right="133"/>
            </w:pPr>
            <w:r>
              <w:rPr>
                <w:spacing w:val="-1"/>
              </w:rPr>
              <w:t>4、探测器：楼梯间、公共走道、设备间等场所设置感烟探测</w:t>
            </w:r>
            <w:r>
              <w:rPr>
                <w:spacing w:val="18"/>
              </w:rPr>
              <w:t xml:space="preserve"> </w:t>
            </w:r>
            <w:r>
              <w:rPr>
                <w:spacing w:val="-5"/>
              </w:rPr>
              <w:t>器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；</w:t>
            </w:r>
          </w:p>
          <w:p>
            <w:pPr>
              <w:pStyle w:val="TableText"/>
              <w:spacing w:before="63" w:line="244" w:lineRule="auto"/>
              <w:ind w:left="123" w:right="170" w:firstLine="50"/>
            </w:pPr>
            <w:r>
              <w:t>5、探测器与灯具水平净距应大于0.2m,与自动喷水头的净距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应大于0.3m,与墙或其他遮挡物的距离应大于0.5m;</w:t>
            </w:r>
          </w:p>
          <w:p>
            <w:pPr>
              <w:pStyle w:val="TableText"/>
              <w:spacing w:before="66" w:line="252" w:lineRule="auto"/>
              <w:ind w:left="123" w:right="135"/>
            </w:pPr>
            <w:r>
              <w:rPr>
                <w:spacing w:val="-1"/>
              </w:rPr>
              <w:t>6、本楼适当位置设置手动报警按钮及消防对讲电话插孔，孔</w:t>
            </w:r>
            <w:r>
              <w:rPr>
                <w:spacing w:val="16"/>
              </w:rPr>
              <w:t xml:space="preserve"> </w:t>
            </w:r>
            <w:r>
              <w:rPr>
                <w:spacing w:val="4"/>
              </w:rPr>
              <w:t>底距地1.4m;</w:t>
            </w:r>
          </w:p>
          <w:p>
            <w:pPr>
              <w:pStyle w:val="TableText"/>
              <w:spacing w:before="37" w:line="260" w:lineRule="auto"/>
              <w:ind w:left="72" w:hanging="59"/>
              <w:jc w:val="both"/>
            </w:pPr>
            <w:r>
              <w:rPr>
                <w:spacing w:val="1"/>
              </w:rPr>
              <w:t>7消火栓内设消火栓报警按钮，接线盒设在消火栓开门</w:t>
            </w:r>
            <w:r>
              <w:t xml:space="preserve">侧上部； </w:t>
            </w:r>
            <w:r>
              <w:rPr>
                <w:spacing w:val="-1"/>
              </w:rPr>
              <w:t>8各层设置消防广播及火灾声光报警器，安装高</w:t>
            </w:r>
            <w:r>
              <w:rPr>
                <w:spacing w:val="-2"/>
              </w:rPr>
              <w:t>度不低于2.2m;</w:t>
            </w:r>
            <w:r>
              <w:t xml:space="preserve">  9、系统采用两总线设计：</w:t>
            </w:r>
          </w:p>
          <w:p>
            <w:pPr>
              <w:pStyle w:val="TableText"/>
              <w:spacing w:before="61" w:line="255" w:lineRule="auto"/>
              <w:ind w:left="73" w:right="54" w:firstLine="149"/>
            </w:pPr>
            <w:r>
              <w:t>(1)系统总线上应设置总线短路隔离器，</w:t>
            </w:r>
            <w:r>
              <w:rPr>
                <w:spacing w:val="-1"/>
              </w:rPr>
              <w:t xml:space="preserve">每只总线短路隔离  </w:t>
            </w:r>
            <w:r>
              <w:t>器保护的火灾探测器、手动火灾报警按钮和模块等消防设备的</w:t>
            </w:r>
            <w:r>
              <w:rPr>
                <w:spacing w:val="15"/>
              </w:rPr>
              <w:t xml:space="preserve"> </w:t>
            </w:r>
            <w:r>
              <w:rPr>
                <w:spacing w:val="7"/>
              </w:rPr>
              <w:t>总数不应超过32点，否则应增设总线短路隔离器；</w:t>
            </w:r>
          </w:p>
          <w:p>
            <w:pPr>
              <w:pStyle w:val="TableText"/>
              <w:spacing w:before="60" w:line="242" w:lineRule="auto"/>
              <w:ind w:left="222" w:firstLine="29"/>
            </w:pPr>
            <w:r>
              <w:t>(2)总线穿越防火分区时，应在穿越处设置总线短</w:t>
            </w:r>
            <w:r>
              <w:rPr>
                <w:spacing w:val="-1"/>
              </w:rPr>
              <w:t>路隔离器；</w:t>
            </w:r>
            <w:r>
              <w:t xml:space="preserve"> </w:t>
            </w:r>
            <w:r>
              <w:rPr>
                <w:spacing w:val="-3"/>
              </w:rPr>
              <w:t>(3)报警控制器出的每一总线回路连接设备的总数</w:t>
            </w:r>
            <w:r>
              <w:rPr>
                <w:spacing w:val="-4"/>
              </w:rPr>
              <w:t>不应超过</w:t>
            </w:r>
          </w:p>
          <w:p>
            <w:pPr>
              <w:pStyle w:val="TableText"/>
              <w:spacing w:before="81" w:line="219" w:lineRule="auto"/>
              <w:ind w:left="113"/>
            </w:pPr>
            <w:r>
              <w:rPr>
                <w:spacing w:val="5"/>
              </w:rPr>
              <w:t>200点，并应留有不少于10%的余量；</w:t>
            </w:r>
          </w:p>
          <w:p>
            <w:pPr>
              <w:pStyle w:val="TableText"/>
              <w:spacing w:before="40" w:line="208" w:lineRule="auto"/>
              <w:ind w:left="283"/>
            </w:pPr>
            <w:r>
              <w:t>(4)每一联动总线回路连接设备的总数不应超过100点，并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0"/>
          <w:pgSz w:w="11910" w:h="16840"/>
          <w:pgMar w:top="573" w:right="1430" w:bottom="1396" w:left="1564" w:header="0" w:footer="1217" w:gutter="0"/>
          <w:pgNumType w:start="14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58" o:spid="_x0000_s1053" type="#_x0000_t75" style="width:230pt;height:0.5pt;margin-top:65pt;margin-left:293.95pt;mso-position-horizontal-relative:page;mso-position-vertical-relative:page;mso-wrap-distance-left:0;mso-wrap-distance-right:0;position:absolute;z-index:25168486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60" o:spid="_x0000_s1054" type="#_x0000_t75" style="width:28.5pt;height:28pt;margin-top:28.95pt;margin-left:83pt;mso-position-horizontal-relative:page;mso-position-vertical-relative:page;mso-wrap-distance-left:0;mso-wrap-distance-right:0;position:absolute;z-index:251683840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1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89"/>
        <w:gridCol w:w="719"/>
        <w:gridCol w:w="5844"/>
        <w:gridCol w:w="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2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2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89" w:type="dxa"/>
          </w:tcPr>
          <w:p/>
        </w:tc>
        <w:tc>
          <w:tcPr>
            <w:tcW w:w="719" w:type="dxa"/>
          </w:tcPr>
          <w:p/>
        </w:tc>
        <w:tc>
          <w:tcPr>
            <w:tcW w:w="5844" w:type="dxa"/>
          </w:tcPr>
          <w:p/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9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89" w:type="dxa"/>
            <w:vMerge w:val="restart"/>
            <w:tcBorders>
              <w:bottom w:val="nil"/>
            </w:tcBorders>
          </w:tcPr>
          <w:p/>
        </w:tc>
        <w:tc>
          <w:tcPr>
            <w:tcW w:w="719" w:type="dxa"/>
          </w:tcPr>
          <w:p/>
        </w:tc>
        <w:tc>
          <w:tcPr>
            <w:tcW w:w="5844" w:type="dxa"/>
          </w:tcPr>
          <w:p>
            <w:pPr>
              <w:pStyle w:val="TableText"/>
              <w:spacing w:before="69" w:line="220" w:lineRule="auto"/>
              <w:ind w:left="15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应留有不少于10%的余量</w:t>
            </w:r>
          </w:p>
          <w:p>
            <w:pPr>
              <w:pStyle w:val="TableText"/>
              <w:spacing w:before="70" w:line="253" w:lineRule="auto"/>
              <w:ind w:left="153" w:right="38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、按照现行规范要求执行，设置烟感、温感、</w:t>
            </w:r>
            <w:r>
              <w:rPr>
                <w:spacing w:val="3"/>
                <w:sz w:val="20"/>
                <w:szCs w:val="20"/>
              </w:rPr>
              <w:t>声光报警器、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2"/>
                <w:sz w:val="20"/>
                <w:szCs w:val="20"/>
              </w:rPr>
              <w:t>手动报警按钮等；</w:t>
            </w:r>
          </w:p>
          <w:p>
            <w:pPr>
              <w:pStyle w:val="TableText"/>
              <w:spacing w:before="82" w:line="219" w:lineRule="auto"/>
              <w:ind w:left="15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11、手动报警按钮需配备在应急出口通道上；</w:t>
            </w:r>
          </w:p>
          <w:p>
            <w:pPr>
              <w:pStyle w:val="TableText"/>
              <w:spacing w:before="61" w:line="219" w:lineRule="auto"/>
              <w:ind w:lef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12、消防电话主机及分机应按规范设置在相应场所及房</w:t>
            </w:r>
            <w:r>
              <w:rPr>
                <w:spacing w:val="-1"/>
                <w:sz w:val="20"/>
                <w:szCs w:val="20"/>
              </w:rPr>
              <w:t>间。</w:t>
            </w:r>
          </w:p>
        </w:tc>
        <w:tc>
          <w:tcPr>
            <w:tcW w:w="83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37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89" w:type="dxa"/>
            <w:vMerge/>
            <w:tcBorders>
              <w:top w:val="nil"/>
            </w:tcBorders>
          </w:tcPr>
          <w:p/>
        </w:tc>
        <w:tc>
          <w:tcPr>
            <w:tcW w:w="719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65" w:line="291" w:lineRule="exact"/>
              <w:ind w:left="151"/>
              <w:rPr>
                <w:sz w:val="20"/>
                <w:szCs w:val="20"/>
              </w:rPr>
            </w:pPr>
            <w:r>
              <w:rPr>
                <w:spacing w:val="5"/>
                <w:position w:val="6"/>
                <w:sz w:val="20"/>
                <w:szCs w:val="20"/>
              </w:rPr>
              <w:t>消防</w:t>
            </w:r>
          </w:p>
          <w:p>
            <w:pPr>
              <w:pStyle w:val="TableText"/>
              <w:spacing w:line="221" w:lineRule="auto"/>
              <w:ind w:left="151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应急</w:t>
            </w:r>
          </w:p>
          <w:p>
            <w:pPr>
              <w:pStyle w:val="TableText"/>
              <w:spacing w:before="77"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广播</w:t>
            </w:r>
          </w:p>
        </w:tc>
        <w:tc>
          <w:tcPr>
            <w:tcW w:w="5844" w:type="dxa"/>
          </w:tcPr>
          <w:p>
            <w:pPr>
              <w:pStyle w:val="TableText"/>
              <w:spacing w:before="49" w:line="262" w:lineRule="auto"/>
              <w:ind w:left="153" w:right="380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1、联动控制信号由消防联动控制器发出，确认火灾后应向整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pacing w:val="16"/>
                <w:sz w:val="20"/>
                <w:szCs w:val="20"/>
              </w:rPr>
              <w:t>栋建筑广播；</w:t>
            </w:r>
          </w:p>
          <w:p>
            <w:pPr>
              <w:pStyle w:val="TableText"/>
              <w:spacing w:before="81" w:line="253" w:lineRule="auto"/>
              <w:ind w:left="153" w:right="18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2、消控室应能手动或按预设控制逻辑联动控制选择广播分</w:t>
            </w:r>
            <w:r>
              <w:rPr>
                <w:spacing w:val="-1"/>
                <w:sz w:val="20"/>
                <w:szCs w:val="20"/>
              </w:rPr>
              <w:t>区，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启动或停止应急广播，并应能监听消防应急广播；</w:t>
            </w:r>
          </w:p>
          <w:p>
            <w:pPr>
              <w:pStyle w:val="TableText"/>
              <w:spacing w:before="71" w:line="265" w:lineRule="auto"/>
              <w:ind w:left="153" w:right="181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3、广播输出线沿金属线槽敷设至地下室各防火分区及地上建</w:t>
            </w:r>
            <w:r>
              <w:rPr>
                <w:spacing w:val="2"/>
                <w:sz w:val="20"/>
                <w:szCs w:val="20"/>
              </w:rPr>
              <w:t xml:space="preserve">   </w:t>
            </w:r>
            <w:r>
              <w:rPr>
                <w:spacing w:val="-1"/>
                <w:sz w:val="20"/>
                <w:szCs w:val="20"/>
              </w:rPr>
              <w:t>筑；发生火灾时，应由消防联动控制器信号、控制模块按预设</w:t>
            </w:r>
            <w:r>
              <w:rPr>
                <w:spacing w:val="8"/>
                <w:sz w:val="20"/>
                <w:szCs w:val="20"/>
              </w:rPr>
              <w:t xml:space="preserve">  </w:t>
            </w:r>
            <w:r>
              <w:rPr>
                <w:spacing w:val="-1"/>
                <w:sz w:val="20"/>
                <w:szCs w:val="20"/>
              </w:rPr>
              <w:t>程序选择播放火警广播的楼层、区域；消控室值班人员可根据</w:t>
            </w:r>
            <w:r>
              <w:rPr>
                <w:spacing w:val="9"/>
                <w:sz w:val="20"/>
                <w:szCs w:val="20"/>
              </w:rPr>
              <w:t xml:space="preserve">  </w:t>
            </w:r>
            <w:r>
              <w:rPr>
                <w:spacing w:val="3"/>
                <w:sz w:val="20"/>
                <w:szCs w:val="20"/>
              </w:rPr>
              <w:t>火灾发生区域自动或手动进行火警广播，指挥疏导人员撤离；</w:t>
            </w:r>
          </w:p>
          <w:p>
            <w:pPr>
              <w:pStyle w:val="TableText"/>
              <w:spacing w:before="103" w:line="252" w:lineRule="auto"/>
              <w:ind w:left="153" w:right="78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4、用于火灾隐患区的紧急广播扬声器应符合下列规</w:t>
            </w:r>
            <w:r>
              <w:rPr>
                <w:spacing w:val="-1"/>
                <w:sz w:val="20"/>
                <w:szCs w:val="20"/>
              </w:rPr>
              <w:t>定：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(1)应使用阻燃材料或具有阻燃后罩结构；</w:t>
            </w:r>
          </w:p>
          <w:p>
            <w:pPr>
              <w:pStyle w:val="TableText"/>
              <w:spacing w:before="84" w:line="243" w:lineRule="auto"/>
              <w:ind w:left="153" w:right="8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(2)防护等级应符合现行国家标准《外壳防护等级(IP代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码)》GB4208的有关规定。</w:t>
            </w:r>
          </w:p>
        </w:tc>
        <w:tc>
          <w:tcPr>
            <w:tcW w:w="83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333" w:lineRule="auto"/>
            </w:pPr>
          </w:p>
          <w:p>
            <w:pPr>
              <w:spacing w:line="333" w:lineRule="auto"/>
            </w:pPr>
          </w:p>
          <w:p>
            <w:pPr>
              <w:pStyle w:val="TableText"/>
              <w:spacing w:before="65" w:line="182" w:lineRule="auto"/>
              <w:ind w:left="3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9" w:type="dxa"/>
            <w:vMerge w:val="restart"/>
            <w:tcBorders>
              <w:bottom w:val="nil"/>
            </w:tcBorders>
          </w:tcPr>
          <w:p>
            <w:pPr>
              <w:spacing w:line="307" w:lineRule="auto"/>
            </w:pPr>
          </w:p>
          <w:p>
            <w:pPr>
              <w:spacing w:line="308" w:lineRule="auto"/>
            </w:pPr>
          </w:p>
          <w:p>
            <w:pPr>
              <w:pStyle w:val="TableText"/>
              <w:spacing w:before="65" w:line="220" w:lineRule="auto"/>
              <w:ind w:left="13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其他</w:t>
            </w:r>
          </w:p>
        </w:tc>
        <w:tc>
          <w:tcPr>
            <w:tcW w:w="719" w:type="dxa"/>
          </w:tcPr>
          <w:p>
            <w:pPr>
              <w:pStyle w:val="TableText"/>
              <w:spacing w:before="62" w:line="322" w:lineRule="exact"/>
              <w:ind w:left="151"/>
              <w:rPr>
                <w:sz w:val="20"/>
                <w:szCs w:val="20"/>
              </w:rPr>
            </w:pPr>
            <w:r>
              <w:rPr>
                <w:spacing w:val="-2"/>
                <w:position w:val="9"/>
                <w:sz w:val="20"/>
                <w:szCs w:val="20"/>
              </w:rPr>
              <w:t>抗震</w:t>
            </w:r>
          </w:p>
          <w:p>
            <w:pPr>
              <w:pStyle w:val="TableText"/>
              <w:spacing w:line="208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设计</w:t>
            </w:r>
          </w:p>
        </w:tc>
        <w:tc>
          <w:tcPr>
            <w:tcW w:w="5844" w:type="dxa"/>
          </w:tcPr>
          <w:p>
            <w:pPr>
              <w:pStyle w:val="TableText"/>
              <w:spacing w:before="213" w:line="219" w:lineRule="auto"/>
              <w:ind w:left="15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满足国家及地方相关的规范、标准、规定。</w:t>
            </w:r>
          </w:p>
        </w:tc>
        <w:tc>
          <w:tcPr>
            <w:tcW w:w="83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89" w:type="dxa"/>
            <w:vMerge/>
            <w:tcBorders>
              <w:top w:val="nil"/>
            </w:tcBorders>
          </w:tcPr>
          <w:p/>
        </w:tc>
        <w:tc>
          <w:tcPr>
            <w:tcW w:w="719" w:type="dxa"/>
          </w:tcPr>
          <w:p>
            <w:pPr>
              <w:pStyle w:val="TableText"/>
              <w:spacing w:before="64" w:line="320" w:lineRule="exact"/>
              <w:ind w:left="151"/>
              <w:rPr>
                <w:sz w:val="20"/>
                <w:szCs w:val="20"/>
              </w:rPr>
            </w:pPr>
            <w:r>
              <w:rPr>
                <w:spacing w:val="6"/>
                <w:position w:val="8"/>
                <w:sz w:val="20"/>
                <w:szCs w:val="20"/>
              </w:rPr>
              <w:t>电气</w:t>
            </w:r>
          </w:p>
          <w:p>
            <w:pPr>
              <w:pStyle w:val="TableText"/>
              <w:spacing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绿建</w:t>
            </w:r>
          </w:p>
          <w:p>
            <w:pPr>
              <w:pStyle w:val="TableText"/>
              <w:spacing w:before="69" w:line="208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节能</w:t>
            </w:r>
          </w:p>
        </w:tc>
        <w:tc>
          <w:tcPr>
            <w:tcW w:w="5844" w:type="dxa"/>
          </w:tcPr>
          <w:p>
            <w:pPr>
              <w:spacing w:line="306" w:lineRule="auto"/>
            </w:pPr>
          </w:p>
          <w:p>
            <w:pPr>
              <w:pStyle w:val="TableText"/>
              <w:spacing w:before="65" w:line="219" w:lineRule="auto"/>
              <w:ind w:left="15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满足国家及地方相关的规范、标准、规定。</w:t>
            </w:r>
          </w:p>
        </w:tc>
        <w:tc>
          <w:tcPr>
            <w:tcW w:w="83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8820" w:type="dxa"/>
            <w:gridSpan w:val="5"/>
          </w:tcPr>
          <w:p>
            <w:pPr>
              <w:pStyle w:val="TableText"/>
              <w:spacing w:before="60" w:line="219" w:lineRule="auto"/>
              <w:ind w:left="324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行政办公及科技实训楼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65" w:line="184" w:lineRule="auto"/>
              <w:ind w:left="3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9" w:type="dxa"/>
            <w:vMerge w:val="restart"/>
            <w:tcBorders>
              <w:bottom w:val="nil"/>
            </w:tcBorders>
          </w:tcPr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spacing w:line="283" w:lineRule="auto"/>
            </w:pPr>
          </w:p>
          <w:p>
            <w:pPr>
              <w:pStyle w:val="TableText"/>
              <w:spacing w:before="65" w:line="313" w:lineRule="exact"/>
              <w:ind w:left="131"/>
              <w:rPr>
                <w:sz w:val="20"/>
                <w:szCs w:val="20"/>
              </w:rPr>
            </w:pPr>
            <w:r>
              <w:rPr>
                <w:spacing w:val="-2"/>
                <w:position w:val="8"/>
                <w:sz w:val="20"/>
                <w:szCs w:val="20"/>
              </w:rPr>
              <w:t>低压</w:t>
            </w:r>
          </w:p>
          <w:p>
            <w:pPr>
              <w:pStyle w:val="TableText"/>
              <w:spacing w:before="1" w:line="222" w:lineRule="auto"/>
              <w:ind w:left="13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配电</w:t>
            </w:r>
          </w:p>
        </w:tc>
        <w:tc>
          <w:tcPr>
            <w:tcW w:w="719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5" w:line="311" w:lineRule="exact"/>
              <w:ind w:left="151"/>
              <w:rPr>
                <w:sz w:val="20"/>
                <w:szCs w:val="20"/>
              </w:rPr>
            </w:pPr>
            <w:r>
              <w:rPr>
                <w:spacing w:val="5"/>
                <w:position w:val="8"/>
                <w:sz w:val="20"/>
                <w:szCs w:val="20"/>
              </w:rPr>
              <w:t>负荷</w:t>
            </w:r>
          </w:p>
          <w:p>
            <w:pPr>
              <w:pStyle w:val="TableText"/>
              <w:spacing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分级</w:t>
            </w:r>
          </w:p>
        </w:tc>
        <w:tc>
          <w:tcPr>
            <w:tcW w:w="5844" w:type="dxa"/>
          </w:tcPr>
          <w:p>
            <w:pPr>
              <w:pStyle w:val="TableText"/>
              <w:spacing w:before="94" w:line="238" w:lineRule="auto"/>
              <w:ind w:left="143" w:firstLine="9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1、</w:t>
            </w:r>
            <w:r>
              <w:rPr>
                <w:spacing w:val="-5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一级负荷：消防用电、值班照明、警卫照明、障碍</w:t>
            </w:r>
            <w:r>
              <w:rPr>
                <w:spacing w:val="-3"/>
                <w:sz w:val="20"/>
                <w:szCs w:val="20"/>
              </w:rPr>
              <w:t>照明用电、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主要业务和计算机系统用电、安防系统用电、电子信息设备机</w:t>
            </w:r>
          </w:p>
          <w:p>
            <w:pPr>
              <w:pStyle w:val="TableText"/>
              <w:spacing w:before="103" w:line="253" w:lineRule="auto"/>
              <w:ind w:left="153" w:right="180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房用电、客梯用电、排水泵、生活水泵用电、主要通道照明、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pacing w:val="16"/>
                <w:sz w:val="20"/>
                <w:szCs w:val="20"/>
              </w:rPr>
              <w:t>楼梯间照明；</w:t>
            </w:r>
          </w:p>
          <w:p>
            <w:pPr>
              <w:pStyle w:val="TableText"/>
              <w:spacing w:before="72" w:line="219" w:lineRule="auto"/>
              <w:ind w:left="153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2、二级负荷：重要办公室用电；</w:t>
            </w:r>
          </w:p>
          <w:p>
            <w:pPr>
              <w:pStyle w:val="TableText"/>
              <w:spacing w:before="82" w:line="242" w:lineRule="auto"/>
              <w:ind w:left="153" w:right="201" w:hanging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3、三级负荷：除一、二级用电设备以外的其他电力、照明</w:t>
            </w:r>
            <w:r>
              <w:rPr>
                <w:spacing w:val="-1"/>
                <w:sz w:val="20"/>
                <w:szCs w:val="20"/>
              </w:rPr>
              <w:t>、空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调、通风设备等用电。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8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19" w:type="dxa"/>
          </w:tcPr>
          <w:p>
            <w:pPr>
              <w:pStyle w:val="TableText"/>
              <w:spacing w:before="225" w:line="312" w:lineRule="exact"/>
              <w:ind w:left="151"/>
              <w:rPr>
                <w:sz w:val="20"/>
                <w:szCs w:val="20"/>
              </w:rPr>
            </w:pPr>
            <w:r>
              <w:rPr>
                <w:spacing w:val="-2"/>
                <w:position w:val="8"/>
                <w:sz w:val="20"/>
                <w:szCs w:val="20"/>
              </w:rPr>
              <w:t>供电</w:t>
            </w:r>
          </w:p>
          <w:p>
            <w:pPr>
              <w:pStyle w:val="TableText"/>
              <w:spacing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方式</w:t>
            </w:r>
          </w:p>
        </w:tc>
        <w:tc>
          <w:tcPr>
            <w:tcW w:w="5844" w:type="dxa"/>
          </w:tcPr>
          <w:p>
            <w:pPr>
              <w:pStyle w:val="TableText"/>
              <w:spacing w:before="84" w:line="219" w:lineRule="auto"/>
              <w:ind w:left="153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1、</w:t>
            </w:r>
            <w:r>
              <w:rPr>
                <w:spacing w:val="-29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一级负荷采用双电源供电；</w:t>
            </w:r>
          </w:p>
          <w:p>
            <w:pPr>
              <w:pStyle w:val="TableText"/>
              <w:spacing w:before="83" w:line="300" w:lineRule="exact"/>
              <w:ind w:left="153"/>
              <w:rPr>
                <w:sz w:val="20"/>
                <w:szCs w:val="20"/>
              </w:rPr>
            </w:pPr>
            <w:r>
              <w:rPr>
                <w:spacing w:val="6"/>
                <w:position w:val="7"/>
                <w:sz w:val="20"/>
                <w:szCs w:val="20"/>
              </w:rPr>
              <w:t>2、二级负荷均采用双回路供电；</w:t>
            </w:r>
          </w:p>
          <w:p>
            <w:pPr>
              <w:pStyle w:val="TableText"/>
              <w:spacing w:line="197" w:lineRule="auto"/>
              <w:ind w:lef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3、三级负荷采用单电源供电。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89" w:type="dxa"/>
            <w:vMerge/>
            <w:tcBorders>
              <w:top w:val="nil"/>
            </w:tcBorders>
          </w:tcPr>
          <w:p/>
        </w:tc>
        <w:tc>
          <w:tcPr>
            <w:tcW w:w="719" w:type="dxa"/>
          </w:tcPr>
          <w:p>
            <w:pPr>
              <w:pStyle w:val="TableText"/>
              <w:spacing w:before="68" w:line="300" w:lineRule="exact"/>
              <w:ind w:left="151"/>
              <w:rPr>
                <w:sz w:val="20"/>
                <w:szCs w:val="20"/>
              </w:rPr>
            </w:pPr>
            <w:r>
              <w:rPr>
                <w:spacing w:val="-2"/>
                <w:position w:val="7"/>
                <w:sz w:val="20"/>
                <w:szCs w:val="20"/>
              </w:rPr>
              <w:t>计量</w:t>
            </w:r>
          </w:p>
          <w:p>
            <w:pPr>
              <w:pStyle w:val="TableText"/>
              <w:spacing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方式</w:t>
            </w:r>
          </w:p>
        </w:tc>
        <w:tc>
          <w:tcPr>
            <w:tcW w:w="5844" w:type="dxa"/>
          </w:tcPr>
          <w:p>
            <w:pPr>
              <w:pStyle w:val="TableText"/>
              <w:spacing w:before="217" w:line="219" w:lineRule="auto"/>
              <w:ind w:left="15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照明负荷、动力负荷、空调负荷分项计量。</w:t>
            </w:r>
          </w:p>
        </w:tc>
        <w:tc>
          <w:tcPr>
            <w:tcW w:w="83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1"/>
          <w:pgSz w:w="11910" w:h="16840"/>
          <w:pgMar w:top="573" w:right="1430" w:bottom="1415" w:left="1564" w:header="0" w:footer="1266" w:gutter="0"/>
          <w:pgNumType w:start="15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62" o:spid="_x0000_s1055" type="#_x0000_t75" style="width:230pt;height:0.5pt;margin-top:65pt;margin-left:293.95pt;mso-position-horizontal-relative:page;mso-position-vertical-relative:page;mso-wrap-distance-left:0;mso-wrap-distance-right:0;position:absolute;z-index:25168691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64" o:spid="_x0000_s1056" type="#_x0000_t75" style="width:28.5pt;height:28pt;margin-top:28.95pt;margin-left:83pt;mso-position-horizontal-relative:page;mso-position-vertical-relative:page;mso-wrap-distance-left:0;mso-wrap-distance-right:0;position:absolute;z-index:25168588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1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39"/>
        <w:gridCol w:w="5824"/>
        <w:gridCol w:w="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/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45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99" w:type="dxa"/>
            <w:vMerge w:val="restart"/>
            <w:tcBorders>
              <w:bottom w:val="nil"/>
            </w:tcBorders>
          </w:tcPr>
          <w:p/>
        </w:tc>
        <w:tc>
          <w:tcPr>
            <w:tcW w:w="739" w:type="dxa"/>
          </w:tcPr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68" w:line="299" w:lineRule="exact"/>
              <w:ind w:left="151"/>
            </w:pPr>
            <w:r>
              <w:rPr>
                <w:spacing w:val="4"/>
                <w:position w:val="6"/>
              </w:rPr>
              <w:t>设备</w:t>
            </w:r>
          </w:p>
          <w:p>
            <w:pPr>
              <w:pStyle w:val="TableText"/>
              <w:spacing w:line="220" w:lineRule="auto"/>
              <w:ind w:left="151"/>
            </w:pPr>
            <w:r>
              <w:rPr>
                <w:spacing w:val="4"/>
              </w:rPr>
              <w:t>安装</w:t>
            </w:r>
          </w:p>
        </w:tc>
        <w:tc>
          <w:tcPr>
            <w:tcW w:w="5824" w:type="dxa"/>
          </w:tcPr>
          <w:p>
            <w:pPr>
              <w:pStyle w:val="TableText"/>
              <w:spacing w:before="78" w:line="256" w:lineRule="auto"/>
              <w:ind w:left="113" w:right="132" w:firstLine="60"/>
            </w:pPr>
            <w:r>
              <w:t>1、配电设备安装高度：电源进线柜选用XL-21配电柜，动力</w:t>
            </w:r>
            <w:r>
              <w:rPr>
                <w:spacing w:val="16"/>
              </w:rPr>
              <w:t xml:space="preserve"> </w:t>
            </w:r>
            <w:r>
              <w:rPr>
                <w:spacing w:val="2"/>
              </w:rPr>
              <w:t>配电箱采用</w:t>
            </w:r>
            <w:r>
              <w:t>XL</w:t>
            </w:r>
            <w:r>
              <w:rPr>
                <w:spacing w:val="2"/>
              </w:rPr>
              <w:t>-9配电箱，照明开关箱采用</w:t>
            </w:r>
            <w:r>
              <w:t>PZ</w:t>
            </w:r>
            <w:r>
              <w:rPr>
                <w:spacing w:val="2"/>
              </w:rPr>
              <w:t>30配电箱；</w:t>
            </w:r>
            <w:r>
              <w:rPr>
                <w:spacing w:val="1"/>
              </w:rPr>
              <w:t>电源</w:t>
            </w:r>
            <w:r>
              <w:t xml:space="preserve"> 进线柜落地安装，10#槽钢做基础，高出地面的高度室内不应</w:t>
            </w:r>
            <w:r>
              <w:rPr>
                <w:spacing w:val="2"/>
              </w:rPr>
              <w:t xml:space="preserve"> </w:t>
            </w:r>
            <w:r>
              <w:t>低于50mm,室外不应低于200mm;底座周</w:t>
            </w:r>
            <w:r>
              <w:rPr>
                <w:spacing w:val="-1"/>
              </w:rPr>
              <w:t>围采取封闭措施，防</w:t>
            </w:r>
          </w:p>
          <w:p>
            <w:pPr>
              <w:pStyle w:val="TableText"/>
              <w:spacing w:before="87" w:line="255" w:lineRule="auto"/>
              <w:ind w:left="113" w:right="76" w:firstLine="60"/>
            </w:pPr>
            <w:r>
              <w:rPr>
                <w:spacing w:val="-1"/>
              </w:rPr>
              <w:t>止蛇、鼠等小动物进入柜内；照明开关箱，底边距地1.8m嵌</w:t>
            </w:r>
            <w:r>
              <w:rPr>
                <w:spacing w:val="8"/>
              </w:rPr>
              <w:t xml:space="preserve">  </w:t>
            </w:r>
            <w:r>
              <w:rPr>
                <w:spacing w:val="6"/>
              </w:rPr>
              <w:t>墙安装，竖井内配电箱及控制箱均底边距地1.6m</w:t>
            </w:r>
            <w:r>
              <w:rPr>
                <w:spacing w:val="5"/>
              </w:rPr>
              <w:t>挂墙明装；</w:t>
            </w:r>
            <w:r>
              <w:t xml:space="preserve"> </w:t>
            </w:r>
            <w:r>
              <w:rPr>
                <w:spacing w:val="7"/>
              </w:rPr>
              <w:t>所有暗装配电箱砖墙上预留孔洞；</w:t>
            </w:r>
          </w:p>
          <w:p>
            <w:pPr>
              <w:pStyle w:val="TableText"/>
              <w:spacing w:before="48" w:line="255" w:lineRule="auto"/>
              <w:ind w:left="123" w:right="163" w:firstLine="50"/>
            </w:pPr>
            <w:r>
              <w:t>2、照明灯具开关下口距地1.3米嵌墙暗装，并距门框边不小</w:t>
            </w:r>
            <w:r>
              <w:rPr>
                <w:spacing w:val="16"/>
              </w:rPr>
              <w:t xml:space="preserve"> </w:t>
            </w:r>
            <w:r>
              <w:rPr>
                <w:spacing w:val="7"/>
              </w:rPr>
              <w:t>于0.</w:t>
            </w:r>
            <w:r>
              <w:rPr>
                <w:spacing w:val="-50"/>
              </w:rPr>
              <w:t xml:space="preserve"> </w:t>
            </w:r>
            <w:r>
              <w:rPr>
                <w:spacing w:val="7"/>
              </w:rPr>
              <w:t>15米；</w:t>
            </w:r>
          </w:p>
          <w:p>
            <w:pPr>
              <w:pStyle w:val="TableText"/>
              <w:spacing w:before="59" w:line="247" w:lineRule="auto"/>
              <w:ind w:left="103" w:right="62" w:hanging="30"/>
            </w:pPr>
            <w:r>
              <w:t>3、卫生间内插座采用防溅型，卫生间电器插座下口距地1.5米</w:t>
            </w:r>
            <w:r>
              <w:rPr>
                <w:spacing w:val="7"/>
              </w:rPr>
              <w:t xml:space="preserve"> </w:t>
            </w:r>
            <w:r>
              <w:rPr>
                <w:spacing w:val="-9"/>
              </w:rPr>
              <w:t>暗</w:t>
            </w:r>
            <w:r>
              <w:rPr>
                <w:spacing w:val="-11"/>
              </w:rPr>
              <w:t xml:space="preserve"> </w:t>
            </w:r>
            <w:r>
              <w:rPr>
                <w:spacing w:val="-9"/>
              </w:rPr>
              <w:t>装</w:t>
            </w:r>
            <w:r>
              <w:rPr>
                <w:spacing w:val="-19"/>
              </w:rPr>
              <w:t xml:space="preserve"> </w:t>
            </w:r>
            <w:r>
              <w:rPr>
                <w:spacing w:val="-9"/>
              </w:rPr>
              <w:t>；</w:t>
            </w:r>
          </w:p>
          <w:p>
            <w:pPr>
              <w:pStyle w:val="TableText"/>
              <w:spacing w:before="69" w:line="219" w:lineRule="auto"/>
              <w:ind w:left="123"/>
            </w:pPr>
            <w:r>
              <w:rPr>
                <w:spacing w:val="4"/>
              </w:rPr>
              <w:t>4、门厅、走道、楼梯照明线路应设单独支路；</w:t>
            </w:r>
          </w:p>
          <w:p>
            <w:pPr>
              <w:pStyle w:val="TableText"/>
              <w:spacing w:before="59"/>
              <w:ind w:left="113" w:right="55" w:hanging="40"/>
            </w:pPr>
            <w:r>
              <w:t>照明、插座由不同支路供电，所有插座回路均设剩余电流保护</w:t>
            </w:r>
            <w:r>
              <w:rPr>
                <w:spacing w:val="14"/>
              </w:rPr>
              <w:t xml:space="preserve"> </w:t>
            </w:r>
            <w:r>
              <w:rPr>
                <w:spacing w:val="-5"/>
              </w:rPr>
              <w:t>器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；</w:t>
            </w:r>
          </w:p>
          <w:p>
            <w:pPr>
              <w:pStyle w:val="TableText"/>
              <w:spacing w:before="86" w:line="219" w:lineRule="auto"/>
              <w:ind w:left="103"/>
            </w:pPr>
            <w:r>
              <w:rPr>
                <w:spacing w:val="8"/>
              </w:rPr>
              <w:t>5、空调用电设专用回路；</w:t>
            </w:r>
          </w:p>
          <w:p>
            <w:pPr>
              <w:pStyle w:val="TableText"/>
              <w:spacing w:before="40" w:line="261" w:lineRule="auto"/>
              <w:ind w:left="123" w:right="135"/>
              <w:jc w:val="both"/>
            </w:pPr>
            <w:r>
              <w:rPr>
                <w:spacing w:val="-1"/>
              </w:rPr>
              <w:t>6、电源插座、电开水器、室外照明回路均设置30mA剩余电流</w:t>
            </w:r>
            <w:r>
              <w:rPr>
                <w:spacing w:val="18"/>
              </w:rPr>
              <w:t xml:space="preserve"> </w:t>
            </w:r>
            <w:r>
              <w:rPr>
                <w:spacing w:val="2"/>
              </w:rPr>
              <w:t>断路器保护，动作时间&lt;0.1s,且应能将其所保护的回路所有</w:t>
            </w:r>
            <w:r>
              <w:rPr>
                <w:spacing w:val="1"/>
              </w:rPr>
              <w:t xml:space="preserve"> </w:t>
            </w:r>
            <w:r>
              <w:rPr>
                <w:spacing w:val="14"/>
              </w:rPr>
              <w:t>带电导体断开；</w:t>
            </w:r>
          </w:p>
          <w:p>
            <w:pPr>
              <w:pStyle w:val="TableText"/>
              <w:spacing w:before="60" w:line="206" w:lineRule="auto"/>
              <w:ind w:left="113"/>
            </w:pPr>
            <w:r>
              <w:rPr>
                <w:spacing w:val="-1"/>
              </w:rPr>
              <w:t>7、强电、弱电竖井宜分开设置。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81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68" w:line="261" w:lineRule="auto"/>
              <w:ind w:left="151" w:right="142"/>
              <w:jc w:val="both"/>
            </w:pPr>
            <w:r>
              <w:rPr>
                <w:spacing w:val="7"/>
              </w:rPr>
              <w:t>导线</w:t>
            </w:r>
            <w:r>
              <w:t xml:space="preserve"> </w:t>
            </w:r>
            <w:r>
              <w:rPr>
                <w:spacing w:val="-4"/>
              </w:rPr>
              <w:t>选择</w:t>
            </w:r>
            <w:r>
              <w:t xml:space="preserve"> </w:t>
            </w:r>
            <w:r>
              <w:rPr>
                <w:spacing w:val="-4"/>
              </w:rPr>
              <w:t>及敷</w:t>
            </w:r>
            <w:r>
              <w:t xml:space="preserve"> </w:t>
            </w:r>
            <w:r>
              <w:rPr>
                <w:spacing w:val="-6"/>
              </w:rPr>
              <w:t>设方</w:t>
            </w:r>
            <w:r>
              <w:t xml:space="preserve"> </w:t>
            </w:r>
            <w:r>
              <w:rPr>
                <w:spacing w:val="33"/>
                <w:w w:val="126"/>
              </w:rPr>
              <w:t>式</w:t>
            </w:r>
          </w:p>
        </w:tc>
        <w:tc>
          <w:tcPr>
            <w:tcW w:w="5824" w:type="dxa"/>
          </w:tcPr>
          <w:p>
            <w:pPr>
              <w:pStyle w:val="TableText"/>
              <w:spacing w:before="64" w:line="261" w:lineRule="auto"/>
              <w:ind w:left="123" w:firstLine="19"/>
            </w:pPr>
            <w:r>
              <w:rPr>
                <w:spacing w:val="-4"/>
              </w:rPr>
              <w:t>1、进线电缆穿聚氯乙烯管，过路时加钢管保护，电缆进入建筑</w:t>
            </w:r>
            <w:r>
              <w:rPr>
                <w:spacing w:val="6"/>
              </w:rPr>
              <w:t xml:space="preserve"> </w:t>
            </w:r>
            <w:r>
              <w:rPr>
                <w:spacing w:val="-1"/>
              </w:rPr>
              <w:t>物所穿保护管应超出建筑物散水坡0.2m,保护管应做好防腐处</w:t>
            </w:r>
            <w:r>
              <w:rPr>
                <w:spacing w:val="6"/>
              </w:rPr>
              <w:t xml:space="preserve">  </w:t>
            </w:r>
            <w:r>
              <w:rPr>
                <w:spacing w:val="11"/>
              </w:rPr>
              <w:t>理及密闭防水处理；</w:t>
            </w:r>
          </w:p>
          <w:p>
            <w:pPr>
              <w:pStyle w:val="TableText"/>
              <w:spacing w:before="49" w:line="245" w:lineRule="auto"/>
              <w:ind w:left="173" w:right="113" w:hanging="50"/>
            </w:pPr>
            <w:r>
              <w:t>2、消防动力配电干线选用矿物绝缘电缆，消防动力及应急照</w:t>
            </w:r>
            <w:r>
              <w:rPr>
                <w:spacing w:val="11"/>
              </w:rPr>
              <w:t xml:space="preserve"> </w:t>
            </w:r>
            <w:r>
              <w:t>明支线选用WDZN-BYJ-0.45KV/0.75KV交联聚乙烯绝缘低烟无</w:t>
            </w:r>
          </w:p>
          <w:p>
            <w:pPr>
              <w:pStyle w:val="TableText"/>
              <w:spacing w:before="74" w:line="219" w:lineRule="auto"/>
              <w:ind w:left="143"/>
            </w:pPr>
            <w:r>
              <w:rPr>
                <w:spacing w:val="13"/>
              </w:rPr>
              <w:t>卤阻燃耐火电线；</w:t>
            </w:r>
          </w:p>
          <w:p>
            <w:pPr>
              <w:pStyle w:val="TableText"/>
              <w:spacing w:before="38" w:line="218" w:lineRule="auto"/>
              <w:ind w:left="93"/>
            </w:pPr>
            <w:r>
              <w:t>3、普通负荷选用WDZ-YJV-0.45KV/0.7</w:t>
            </w:r>
            <w:r>
              <w:rPr>
                <w:spacing w:val="-1"/>
              </w:rPr>
              <w:t>5KV电缆或WDZ-BYJ-</w:t>
            </w:r>
          </w:p>
          <w:p>
            <w:pPr>
              <w:pStyle w:val="TableText"/>
              <w:spacing w:before="72" w:line="219" w:lineRule="auto"/>
              <w:ind w:left="103"/>
            </w:pPr>
            <w:r>
              <w:rPr>
                <w:spacing w:val="3"/>
              </w:rPr>
              <w:t>0.45</w:t>
            </w:r>
            <w:r>
              <w:t>KV</w:t>
            </w:r>
            <w:r>
              <w:rPr>
                <w:spacing w:val="3"/>
              </w:rPr>
              <w:t>/0.75</w:t>
            </w:r>
            <w:r>
              <w:t>KV</w:t>
            </w:r>
            <w:r>
              <w:rPr>
                <w:spacing w:val="3"/>
              </w:rPr>
              <w:t>电线，照明支线均穿</w:t>
            </w:r>
            <w:r>
              <w:t>PC</w:t>
            </w:r>
            <w:r>
              <w:rPr>
                <w:spacing w:val="3"/>
              </w:rPr>
              <w:t>管沿墙及楼板暗敷；</w:t>
            </w:r>
          </w:p>
          <w:p>
            <w:pPr>
              <w:pStyle w:val="TableText"/>
              <w:spacing w:before="71" w:line="242" w:lineRule="auto"/>
              <w:ind w:left="103" w:right="33" w:hanging="90"/>
            </w:pPr>
            <w:r>
              <w:t>4、当采用金属接线盒、金属导管保护或金属灯</w:t>
            </w:r>
            <w:r>
              <w:rPr>
                <w:spacing w:val="-1"/>
              </w:rPr>
              <w:t>具时，交流220V</w:t>
            </w:r>
            <w:r>
              <w:t xml:space="preserve"> </w:t>
            </w:r>
            <w:r>
              <w:rPr>
                <w:spacing w:val="4"/>
              </w:rPr>
              <w:t>照明配电装置的线路，宜加穿1根</w:t>
            </w:r>
            <w:r>
              <w:t>PE</w:t>
            </w:r>
            <w:r>
              <w:rPr>
                <w:spacing w:val="4"/>
              </w:rPr>
              <w:t>保护接地绝缘导线；</w:t>
            </w:r>
          </w:p>
          <w:p>
            <w:pPr>
              <w:pStyle w:val="TableText"/>
              <w:spacing w:before="69" w:line="250" w:lineRule="auto"/>
              <w:ind w:left="143" w:right="105" w:hanging="20"/>
            </w:pPr>
            <w:r>
              <w:rPr>
                <w:spacing w:val="1"/>
              </w:rPr>
              <w:t>5、在有可燃物的闷顶和封闭吊顶内明敷的</w:t>
            </w:r>
            <w:r>
              <w:t xml:space="preserve">配电线路，应采用 </w:t>
            </w:r>
            <w:r>
              <w:rPr>
                <w:spacing w:val="8"/>
              </w:rPr>
              <w:t>金属导管或金属槽盒布线；</w:t>
            </w:r>
          </w:p>
          <w:p>
            <w:pPr>
              <w:pStyle w:val="TableText"/>
              <w:spacing w:before="53" w:line="250" w:lineRule="auto"/>
              <w:ind w:left="123" w:right="115"/>
            </w:pPr>
            <w:r>
              <w:t>6、消防线路暗敷时，应穿管并应敷设在不燃性结构内且保护</w:t>
            </w:r>
            <w:r>
              <w:rPr>
                <w:spacing w:val="9"/>
              </w:rPr>
              <w:t xml:space="preserve"> </w:t>
            </w:r>
            <w:r>
              <w:rPr>
                <w:spacing w:val="3"/>
              </w:rPr>
              <w:t>层厚度不应小于30</w:t>
            </w:r>
            <w:r>
              <w:t>mm</w:t>
            </w:r>
            <w:r>
              <w:rPr>
                <w:spacing w:val="3"/>
              </w:rPr>
              <w:t>;</w:t>
            </w:r>
          </w:p>
          <w:p>
            <w:pPr>
              <w:pStyle w:val="TableText"/>
              <w:spacing w:before="48" w:line="241" w:lineRule="auto"/>
              <w:ind w:left="123" w:right="139"/>
            </w:pPr>
            <w:r>
              <w:rPr>
                <w:spacing w:val="-1"/>
              </w:rPr>
              <w:t>7、暗敷金属导管管壁厚度不小于1.5mm,暗敷塑料导管管壁厚</w:t>
            </w:r>
            <w:r>
              <w:rPr>
                <w:spacing w:val="15"/>
              </w:rPr>
              <w:t xml:space="preserve"> </w:t>
            </w:r>
            <w:r>
              <w:rPr>
                <w:spacing w:val="4"/>
              </w:rPr>
              <w:t>度不应小于1.8</w:t>
            </w:r>
            <w:r>
              <w:t>mm</w:t>
            </w:r>
            <w:r>
              <w:rPr>
                <w:spacing w:val="4"/>
              </w:rPr>
              <w:t>;</w:t>
            </w:r>
          </w:p>
        </w:tc>
        <w:tc>
          <w:tcPr>
            <w:tcW w:w="83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2"/>
          <w:pgSz w:w="11910" w:h="16840"/>
          <w:pgMar w:top="573" w:right="1430" w:bottom="1415" w:left="1564" w:header="0" w:footer="1266" w:gutter="0"/>
          <w:pgNumType w:start="16"/>
          <w:cols w:space="708"/>
        </w:sectPr>
      </w:pPr>
    </w:p>
    <w:p>
      <w:pPr>
        <w:spacing w:line="659" w:lineRule="exact"/>
        <w:ind w:firstLine="95"/>
      </w:pPr>
      <w:r>
        <w:pict>
          <v:shape id="IM 66" o:spid="_x0000_s1057" type="#_x0000_t75" style="width:230pt;height:0.5pt;margin-top:65pt;margin-left:293.95pt;mso-position-horizontal-relative:page;mso-position-vertical-relative:page;mso-wrap-distance-left:0;mso-wrap-distance-right:0;position:absolute;z-index:251687936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68" o:spid="_x0000_i1058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54"/>
      </w:pPr>
    </w:p>
    <w:p>
      <w:pPr>
        <w:spacing w:before="53"/>
      </w:pPr>
    </w:p>
    <w:p>
      <w:pPr>
        <w:spacing w:before="53"/>
      </w:pPr>
    </w:p>
    <w:tbl>
      <w:tblPr>
        <w:tblStyle w:val="TableNormal1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2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9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>
            <w:pPr>
              <w:pStyle w:val="TableText"/>
              <w:spacing w:before="70" w:line="245" w:lineRule="auto"/>
              <w:ind w:left="123" w:right="154" w:hanging="20"/>
            </w:pPr>
            <w:r>
              <w:rPr>
                <w:spacing w:val="-1"/>
              </w:rPr>
              <w:t>8、普通线路和消防线路合用竖井时，应当分别设置在竖井两</w:t>
            </w:r>
            <w:r>
              <w:rPr>
                <w:spacing w:val="16"/>
              </w:rPr>
              <w:t xml:space="preserve"> </w:t>
            </w:r>
            <w:r>
              <w:rPr>
                <w:spacing w:val="11"/>
              </w:rPr>
              <w:t>侧或采取隔离措施；</w:t>
            </w:r>
          </w:p>
          <w:p>
            <w:pPr>
              <w:pStyle w:val="TableText"/>
              <w:spacing w:before="60" w:line="242" w:lineRule="auto"/>
              <w:ind w:left="143" w:right="144" w:hanging="30"/>
            </w:pPr>
            <w:r>
              <w:rPr>
                <w:spacing w:val="-1"/>
              </w:rPr>
              <w:t>9、建筑和井道内的电缆桥架等在穿越楼板、防火墙、井道墙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处，应采取防火封堵材料封堵。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46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68" w:line="183" w:lineRule="auto"/>
              <w:ind w:left="295"/>
            </w:pPr>
            <w:r>
              <w:t>2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69" w:line="219" w:lineRule="auto"/>
              <w:ind w:left="131"/>
            </w:pPr>
            <w:r>
              <w:rPr>
                <w:spacing w:val="11"/>
              </w:rPr>
              <w:t>照明</w:t>
            </w:r>
          </w:p>
        </w:tc>
        <w:tc>
          <w:tcPr>
            <w:tcW w:w="729" w:type="dxa"/>
          </w:tcPr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pStyle w:val="TableText"/>
              <w:spacing w:before="68" w:line="250" w:lineRule="auto"/>
              <w:ind w:left="141" w:right="134"/>
            </w:pPr>
            <w:r>
              <w:rPr>
                <w:spacing w:val="-4"/>
              </w:rPr>
              <w:t>普通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24" w:type="dxa"/>
          </w:tcPr>
          <w:p>
            <w:pPr>
              <w:pStyle w:val="TableText"/>
              <w:spacing w:before="51" w:line="264" w:lineRule="auto"/>
              <w:ind w:left="123"/>
            </w:pPr>
            <w:r>
              <w:rPr>
                <w:spacing w:val="-3"/>
              </w:rPr>
              <w:t>1、主要场所照度值和功率密度值要求：会议室、办公室、</w:t>
            </w:r>
            <w:r>
              <w:rPr>
                <w:spacing w:val="-4"/>
              </w:rPr>
              <w:t>科技</w:t>
            </w:r>
            <w:r>
              <w:t xml:space="preserve"> </w:t>
            </w:r>
            <w:r>
              <w:rPr>
                <w:spacing w:val="4"/>
              </w:rPr>
              <w:t>实训用房、创新创业空间、办公大厅，300</w:t>
            </w:r>
            <w:r>
              <w:t>Lx</w:t>
            </w:r>
            <w:r>
              <w:rPr>
                <w:spacing w:val="4"/>
              </w:rPr>
              <w:t>,9.0W/m²;电气</w:t>
            </w:r>
            <w:r>
              <w:t xml:space="preserve">  </w:t>
            </w:r>
            <w:r>
              <w:rPr>
                <w:spacing w:val="4"/>
              </w:rPr>
              <w:t>竖井，200</w:t>
            </w:r>
            <w:r>
              <w:t>Lx</w:t>
            </w:r>
            <w:r>
              <w:rPr>
                <w:spacing w:val="4"/>
              </w:rPr>
              <w:t>,7.0W/m²;休息室、门厅、电梯厅、楼梯</w:t>
            </w:r>
            <w:r>
              <w:rPr>
                <w:spacing w:val="3"/>
              </w:rPr>
              <w:t>间、风</w:t>
            </w:r>
            <w:r>
              <w:t xml:space="preserve">  </w:t>
            </w:r>
            <w:r>
              <w:rPr>
                <w:spacing w:val="3"/>
              </w:rPr>
              <w:t>机机房、空调机房，100</w:t>
            </w:r>
            <w:r>
              <w:t>Lx</w:t>
            </w:r>
            <w:r>
              <w:rPr>
                <w:spacing w:val="3"/>
              </w:rPr>
              <w:t xml:space="preserve">,4.0W/m²;卫生间、清洁间、开水  </w:t>
            </w:r>
            <w:r>
              <w:rPr>
                <w:spacing w:val="8"/>
              </w:rPr>
              <w:t>间，75</w:t>
            </w:r>
            <w:r>
              <w:t>Lx</w:t>
            </w:r>
            <w:r>
              <w:rPr>
                <w:spacing w:val="8"/>
              </w:rPr>
              <w:t>;走廊，50</w:t>
            </w:r>
            <w:r>
              <w:t>Lx</w:t>
            </w:r>
            <w:r>
              <w:rPr>
                <w:spacing w:val="8"/>
              </w:rPr>
              <w:t>,2.5W/m²;</w:t>
            </w:r>
          </w:p>
          <w:p>
            <w:pPr>
              <w:pStyle w:val="TableText"/>
              <w:spacing w:before="75" w:line="219" w:lineRule="auto"/>
              <w:ind w:left="123"/>
            </w:pPr>
            <w:r>
              <w:t>2、光源、灯具及附件的选择，照明灯具的安装及控制方式：</w:t>
            </w:r>
          </w:p>
          <w:p>
            <w:pPr>
              <w:pStyle w:val="TableText"/>
              <w:spacing w:before="61" w:line="246" w:lineRule="auto"/>
              <w:ind w:left="143" w:right="12" w:firstLine="89"/>
            </w:pPr>
            <w:r>
              <w:t>(1)办公室、科技实训用房、创新创业空间等宜采用细管径三</w:t>
            </w:r>
            <w:r>
              <w:rPr>
                <w:spacing w:val="2"/>
              </w:rPr>
              <w:t xml:space="preserve"> </w:t>
            </w:r>
            <w:r>
              <w:rPr>
                <w:spacing w:val="11"/>
              </w:rPr>
              <w:t>基色直管形荧光灯；</w:t>
            </w:r>
          </w:p>
          <w:p>
            <w:pPr>
              <w:pStyle w:val="TableText"/>
              <w:spacing w:before="70" w:line="242" w:lineRule="auto"/>
              <w:ind w:left="123" w:right="17" w:firstLine="99"/>
            </w:pPr>
            <w:r>
              <w:t>(2)休息室、办公大厅宜采用细管径直管形荧光灯、紧凑型荧</w:t>
            </w:r>
            <w:r>
              <w:rPr>
                <w:spacing w:val="7"/>
              </w:rPr>
              <w:t xml:space="preserve"> </w:t>
            </w:r>
            <w:r>
              <w:rPr>
                <w:spacing w:val="-7"/>
              </w:rPr>
              <w:t>光</w:t>
            </w:r>
            <w:r>
              <w:rPr>
                <w:spacing w:val="-13"/>
              </w:rPr>
              <w:t xml:space="preserve"> </w:t>
            </w:r>
            <w:r>
              <w:rPr>
                <w:spacing w:val="-7"/>
              </w:rPr>
              <w:t>灯</w:t>
            </w:r>
            <w:r>
              <w:rPr>
                <w:spacing w:val="-23"/>
              </w:rPr>
              <w:t xml:space="preserve"> </w:t>
            </w:r>
            <w:r>
              <w:rPr>
                <w:spacing w:val="-7"/>
              </w:rPr>
              <w:t>；</w:t>
            </w:r>
          </w:p>
          <w:p>
            <w:pPr>
              <w:pStyle w:val="TableText"/>
              <w:spacing w:before="69" w:line="219" w:lineRule="auto"/>
              <w:jc w:val="right"/>
            </w:pPr>
            <w:r>
              <w:rPr>
                <w:spacing w:val="-3"/>
              </w:rPr>
              <w:t>(3)其他校园照明宜采用紧凑型荧光灯、发光二极管(LED)灯；</w:t>
            </w:r>
          </w:p>
          <w:p>
            <w:pPr>
              <w:pStyle w:val="TableText"/>
              <w:spacing w:before="62" w:line="243" w:lineRule="auto"/>
              <w:ind w:left="143" w:right="219" w:firstLine="89"/>
            </w:pPr>
            <w:r>
              <w:t>(4)灯具配套的镇流器应当选用电子镇流器使其功率因数不</w:t>
            </w:r>
            <w:r>
              <w:rPr>
                <w:spacing w:val="5"/>
              </w:rPr>
              <w:t xml:space="preserve"> </w:t>
            </w:r>
            <w:r>
              <w:rPr>
                <w:spacing w:val="4"/>
              </w:rPr>
              <w:t>应低于0.9,镇流器应符合国家规定的能效标准；</w:t>
            </w:r>
          </w:p>
          <w:p>
            <w:pPr>
              <w:pStyle w:val="TableText"/>
              <w:spacing w:before="68" w:line="189" w:lineRule="auto"/>
              <w:ind w:left="103"/>
            </w:pPr>
            <w:r>
              <w:t>3、电梯井道内设置检修照明。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10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68" w:line="254" w:lineRule="auto"/>
              <w:ind w:left="141" w:right="134"/>
            </w:pP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24" w:type="dxa"/>
          </w:tcPr>
          <w:p>
            <w:pPr>
              <w:pStyle w:val="TableText"/>
              <w:spacing w:before="95" w:line="250" w:lineRule="auto"/>
              <w:ind w:left="143"/>
            </w:pPr>
            <w:r>
              <w:rPr>
                <w:spacing w:val="-4"/>
              </w:rPr>
              <w:t>1、在疏散走道、安全出口、楼梯间、门厅、人员密集场所等处</w:t>
            </w:r>
            <w:r>
              <w:rPr>
                <w:spacing w:val="6"/>
              </w:rPr>
              <w:t xml:space="preserve"> </w:t>
            </w:r>
            <w:r>
              <w:rPr>
                <w:spacing w:val="3"/>
              </w:rPr>
              <w:t>设置疏散照明</w:t>
            </w:r>
          </w:p>
          <w:p>
            <w:pPr>
              <w:pStyle w:val="TableText"/>
              <w:spacing w:before="47" w:line="259" w:lineRule="auto"/>
              <w:ind w:left="123" w:right="76" w:hanging="10"/>
            </w:pPr>
            <w:r>
              <w:rPr>
                <w:spacing w:val="2"/>
              </w:rPr>
              <w:t>2、疏散照明地面最低水平照度应满足：疏散走道不低于1</w:t>
            </w:r>
            <w:r>
              <w:t>Lx</w:t>
            </w:r>
            <w:r>
              <w:rPr>
                <w:spacing w:val="2"/>
              </w:rPr>
              <w:t>,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办公楼的楼梯间、前室、合用前室不低于5</w:t>
            </w:r>
            <w:r>
              <w:t>Lx</w:t>
            </w:r>
            <w:r>
              <w:rPr>
                <w:spacing w:val="1"/>
              </w:rPr>
              <w:t xml:space="preserve">,实训中心的楼  </w:t>
            </w:r>
            <w:r>
              <w:rPr>
                <w:spacing w:val="2"/>
              </w:rPr>
              <w:t>梯间、前室、合用前室不低于10</w:t>
            </w:r>
            <w:r>
              <w:t>Lx</w:t>
            </w:r>
            <w:r>
              <w:rPr>
                <w:spacing w:val="2"/>
              </w:rPr>
              <w:t>;</w:t>
            </w:r>
          </w:p>
          <w:p>
            <w:pPr>
              <w:pStyle w:val="TableText"/>
              <w:spacing w:before="57" w:line="219" w:lineRule="auto"/>
              <w:ind w:left="113"/>
            </w:pPr>
            <w:r>
              <w:rPr>
                <w:spacing w:val="-1"/>
              </w:rPr>
              <w:t>3、建筑内消防疏散照明和疏散指示标志的备用电源的连续供</w:t>
            </w:r>
          </w:p>
          <w:p>
            <w:pPr>
              <w:pStyle w:val="TableText"/>
              <w:spacing w:before="75" w:line="221" w:lineRule="auto"/>
              <w:ind w:left="143"/>
            </w:pPr>
            <w:r>
              <w:rPr>
                <w:spacing w:val="4"/>
              </w:rPr>
              <w:t>电时间应不小于60</w:t>
            </w:r>
            <w:r>
              <w:t>min</w:t>
            </w:r>
            <w:r>
              <w:rPr>
                <w:spacing w:val="4"/>
              </w:rPr>
              <w:t>;</w:t>
            </w:r>
          </w:p>
          <w:p>
            <w:pPr>
              <w:pStyle w:val="TableText"/>
              <w:spacing w:before="24" w:line="219" w:lineRule="auto"/>
              <w:ind w:left="113"/>
            </w:pPr>
            <w:r>
              <w:rPr>
                <w:spacing w:val="2"/>
              </w:rPr>
              <w:t>4、应急照明主备用电源供电转换时间不应</w:t>
            </w:r>
            <w:r>
              <w:rPr>
                <w:spacing w:val="1"/>
              </w:rPr>
              <w:t>大于5s;</w:t>
            </w:r>
          </w:p>
          <w:p>
            <w:pPr>
              <w:pStyle w:val="TableText"/>
              <w:spacing w:before="80" w:line="246" w:lineRule="auto"/>
              <w:ind w:left="123" w:right="230" w:hanging="10"/>
            </w:pPr>
            <w:r>
              <w:t>5、应急照明灯及疏散指示标志设不燃烧材料(不应采用易碎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材料或玻璃材质)制作的保护罩</w:t>
            </w:r>
          </w:p>
          <w:p>
            <w:pPr>
              <w:pStyle w:val="TableText"/>
              <w:spacing w:before="71" w:line="242" w:lineRule="auto"/>
              <w:ind w:left="123" w:right="40" w:hanging="10"/>
            </w:pPr>
            <w:r>
              <w:t>6、应急照明应选用荧光灯、发光二极管(</w:t>
            </w:r>
            <w:r>
              <w:rPr>
                <w:spacing w:val="-1"/>
              </w:rPr>
              <w:t>LED)灯等能快速点燃</w:t>
            </w:r>
            <w:r>
              <w:t xml:space="preserve"> </w:t>
            </w:r>
            <w:r>
              <w:rPr>
                <w:spacing w:val="2"/>
              </w:rPr>
              <w:t>的光源</w:t>
            </w:r>
          </w:p>
          <w:p>
            <w:pPr>
              <w:pStyle w:val="TableText"/>
              <w:spacing w:before="68" w:line="255" w:lineRule="auto"/>
              <w:ind w:left="123" w:right="28"/>
              <w:jc w:val="both"/>
            </w:pPr>
            <w:r>
              <w:t xml:space="preserve">7、设置在距地面1m及以下的标志灯的面板或灯罩不应采用易 </w:t>
            </w:r>
            <w:r>
              <w:rPr>
                <w:spacing w:val="-1"/>
              </w:rPr>
              <w:t>碎材料或玻璃材料，在顶棚、疏散路径上方设置的灯具面板或</w:t>
            </w:r>
            <w:r>
              <w:rPr>
                <w:spacing w:val="18"/>
              </w:rPr>
              <w:t xml:space="preserve"> </w:t>
            </w:r>
            <w:r>
              <w:rPr>
                <w:spacing w:val="9"/>
              </w:rPr>
              <w:t>灯罩不应采用玻璃材质；</w:t>
            </w:r>
          </w:p>
          <w:p>
            <w:pPr>
              <w:pStyle w:val="TableText"/>
              <w:spacing w:before="52"/>
              <w:ind w:left="143" w:right="154" w:hanging="40"/>
            </w:pPr>
            <w:r>
              <w:rPr>
                <w:spacing w:val="-1"/>
              </w:rPr>
              <w:t>8、在火灾时仍需继续工作的场所应设置备用照明，并应保证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正常照明的照度。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3"/>
          <w:pgSz w:w="11910" w:h="16840"/>
          <w:pgMar w:top="549" w:right="1430" w:bottom="1410" w:left="1564" w:header="0" w:footer="1211" w:gutter="0"/>
          <w:pgNumType w:start="17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70" o:spid="_x0000_s1059" type="#_x0000_t75" style="width:230pt;height:0.5pt;margin-top:65pt;margin-left:293.95pt;mso-position-horizontal-relative:page;mso-position-vertical-relative:page;mso-wrap-distance-left:0;mso-wrap-distance-right:0;position:absolute;z-index:25168998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72" o:spid="_x0000_s1060" type="#_x0000_t75" style="width:28.5pt;height:28pt;margin-top:28.95pt;margin-left:83pt;mso-position-horizontal-relative:page;mso-position-vertical-relative:page;mso-wrap-distance-left:0;mso-wrap-distance-right:0;position:absolute;z-index:251688960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1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2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69" w:line="183" w:lineRule="auto"/>
              <w:ind w:left="285"/>
            </w:pPr>
            <w:r>
              <w:t>3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pStyle w:val="TableText"/>
              <w:spacing w:before="68" w:line="258" w:lineRule="auto"/>
              <w:ind w:left="131" w:right="118"/>
              <w:jc w:val="both"/>
            </w:pPr>
            <w:r>
              <w:rPr>
                <w:spacing w:val="5"/>
              </w:rPr>
              <w:t>防雷</w:t>
            </w:r>
            <w:r>
              <w:t xml:space="preserve"> </w:t>
            </w:r>
            <w:r>
              <w:rPr>
                <w:spacing w:val="-4"/>
              </w:rPr>
              <w:t>及接</w:t>
            </w:r>
            <w:r>
              <w:t xml:space="preserve"> </w:t>
            </w:r>
            <w:r>
              <w:rPr>
                <w:spacing w:val="9"/>
              </w:rPr>
              <w:t>地系</w:t>
            </w:r>
            <w:r>
              <w:t xml:space="preserve"> </w:t>
            </w:r>
            <w:r>
              <w:rPr>
                <w:spacing w:val="34"/>
                <w:w w:val="125"/>
              </w:rPr>
              <w:t>统</w:t>
            </w:r>
          </w:p>
        </w:tc>
        <w:tc>
          <w:tcPr>
            <w:tcW w:w="729" w:type="dxa"/>
          </w:tcPr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-3"/>
              </w:rPr>
              <w:t>建筑</w:t>
            </w:r>
          </w:p>
          <w:p>
            <w:pPr>
              <w:pStyle w:val="TableText"/>
              <w:spacing w:before="69" w:line="220" w:lineRule="auto"/>
              <w:ind w:left="141"/>
            </w:pPr>
            <w:r>
              <w:rPr>
                <w:spacing w:val="-3"/>
              </w:rPr>
              <w:t>物防</w:t>
            </w:r>
          </w:p>
          <w:p>
            <w:pPr>
              <w:pStyle w:val="TableText"/>
              <w:spacing w:before="49" w:line="220" w:lineRule="auto"/>
              <w:ind w:left="252"/>
            </w:pPr>
            <w:r>
              <w:t>雷</w:t>
            </w:r>
          </w:p>
        </w:tc>
        <w:tc>
          <w:tcPr>
            <w:tcW w:w="5824" w:type="dxa"/>
          </w:tcPr>
          <w:p>
            <w:pPr>
              <w:pStyle w:val="TableText"/>
              <w:spacing w:before="59" w:line="219" w:lineRule="auto"/>
              <w:jc w:val="right"/>
            </w:pPr>
            <w:r>
              <w:rPr>
                <w:spacing w:val="2"/>
              </w:rPr>
              <w:t>1、按二类防雷建筑设计，电子信息系统雷电防护等级为D级；</w:t>
            </w:r>
          </w:p>
          <w:p>
            <w:pPr>
              <w:pStyle w:val="TableText"/>
              <w:spacing w:before="68" w:line="246" w:lineRule="auto"/>
              <w:ind w:left="123" w:right="330" w:hanging="10"/>
            </w:pPr>
            <w:r>
              <w:t>2、屋顶采用φ热镀锌圆钢做接闪带，屋顶接闪带连接线网</w:t>
            </w:r>
            <w:r>
              <w:rPr>
                <w:spacing w:val="14"/>
              </w:rPr>
              <w:t xml:space="preserve"> </w:t>
            </w:r>
            <w:r>
              <w:t>格不大于10m×10m或12m×8m;接闪带支</w:t>
            </w:r>
            <w:r>
              <w:rPr>
                <w:spacing w:val="-1"/>
              </w:rPr>
              <w:t>架为25×4热镀锌</w:t>
            </w:r>
          </w:p>
          <w:p>
            <w:pPr>
              <w:pStyle w:val="TableText"/>
              <w:spacing w:before="48" w:line="260" w:lineRule="auto"/>
              <w:ind w:left="123" w:right="430"/>
            </w:pPr>
            <w:r>
              <w:t>扁钢，间距1m,转弯处0.5m,高度150mm;接闪带沿屋角、屋</w:t>
            </w:r>
            <w:r>
              <w:rPr>
                <w:spacing w:val="9"/>
              </w:rPr>
              <w:t xml:space="preserve"> </w:t>
            </w:r>
            <w:r>
              <w:rPr>
                <w:spacing w:val="5"/>
              </w:rPr>
              <w:t>脊、屋檐和檐角等易受雷击的部位敷设；</w:t>
            </w:r>
          </w:p>
          <w:p>
            <w:pPr>
              <w:pStyle w:val="TableText"/>
              <w:spacing w:before="61" w:line="246" w:lineRule="auto"/>
              <w:ind w:left="103" w:right="122" w:firstLine="70"/>
              <w:jc w:val="both"/>
            </w:pPr>
            <w:r>
              <w:rPr>
                <w:spacing w:val="1"/>
              </w:rPr>
              <w:t>3、利用建筑物钢筋混凝土柱子或剪力墙内两根对角主筋(φ</w:t>
            </w:r>
            <w:r>
              <w:rPr>
                <w:spacing w:val="17"/>
              </w:rPr>
              <w:t xml:space="preserve"> </w:t>
            </w:r>
            <w:r>
              <w:rPr>
                <w:spacing w:val="1"/>
              </w:rPr>
              <w:t>16或以上)通长连接作为引下线，引下线从地下</w:t>
            </w:r>
            <w:r>
              <w:t>至屋顶可靠焊 接，作为引下线的两根主筋在屋顶连通并引出屋</w:t>
            </w:r>
            <w:r>
              <w:rPr>
                <w:spacing w:val="-1"/>
              </w:rPr>
              <w:t>面20cm。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18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8" w:line="221" w:lineRule="auto"/>
              <w:ind w:left="141"/>
            </w:pPr>
            <w:r>
              <w:rPr>
                <w:spacing w:val="-2"/>
              </w:rPr>
              <w:t>接地</w:t>
            </w:r>
          </w:p>
          <w:p>
            <w:pPr>
              <w:pStyle w:val="TableText"/>
              <w:spacing w:before="58" w:line="221" w:lineRule="auto"/>
              <w:ind w:left="141"/>
            </w:pPr>
            <w:r>
              <w:rPr>
                <w:spacing w:val="-2"/>
              </w:rPr>
              <w:t>及安</w:t>
            </w:r>
          </w:p>
          <w:p>
            <w:pPr>
              <w:pStyle w:val="TableText"/>
              <w:spacing w:before="58" w:line="220" w:lineRule="auto"/>
              <w:ind w:left="141"/>
            </w:pPr>
            <w:r>
              <w:rPr>
                <w:spacing w:val="-3"/>
              </w:rPr>
              <w:t>全措</w:t>
            </w:r>
          </w:p>
          <w:p>
            <w:pPr>
              <w:pStyle w:val="TableText"/>
              <w:spacing w:before="52" w:line="222" w:lineRule="auto"/>
              <w:ind w:left="252"/>
            </w:pPr>
            <w:r>
              <w:t>施</w:t>
            </w:r>
          </w:p>
        </w:tc>
        <w:tc>
          <w:tcPr>
            <w:tcW w:w="5824" w:type="dxa"/>
          </w:tcPr>
          <w:p>
            <w:pPr>
              <w:pStyle w:val="TableText"/>
              <w:spacing w:before="82" w:line="221" w:lineRule="auto"/>
              <w:ind w:left="143"/>
            </w:pPr>
            <w:r>
              <w:rPr>
                <w:spacing w:val="6"/>
              </w:rPr>
              <w:t>1、接地型式选用</w:t>
            </w:r>
            <w:r>
              <w:t>TN</w:t>
            </w:r>
            <w:r>
              <w:rPr>
                <w:spacing w:val="6"/>
              </w:rPr>
              <w:t>-C-S系统；</w:t>
            </w:r>
          </w:p>
          <w:p>
            <w:pPr>
              <w:pStyle w:val="TableText"/>
              <w:spacing w:before="66" w:line="219" w:lineRule="auto"/>
              <w:ind w:left="13"/>
            </w:pPr>
            <w:r>
              <w:rPr>
                <w:spacing w:val="1"/>
              </w:rPr>
              <w:t>2、防雷接地、电气设备保护接地、电梯机房</w:t>
            </w:r>
            <w:r>
              <w:t>等接地共用统一的</w:t>
            </w:r>
          </w:p>
          <w:p>
            <w:pPr>
              <w:pStyle w:val="TableText"/>
              <w:spacing w:before="62" w:line="243" w:lineRule="auto"/>
              <w:ind w:left="143" w:right="26" w:hanging="20"/>
            </w:pPr>
            <w:r>
              <w:t>接地极，接地电阻阻值要求为上述接地系统接</w:t>
            </w:r>
            <w:r>
              <w:rPr>
                <w:spacing w:val="-1"/>
              </w:rPr>
              <w:t>地电阻最小值，</w:t>
            </w:r>
            <w:r>
              <w:t xml:space="preserve"> </w:t>
            </w:r>
            <w:r>
              <w:rPr>
                <w:spacing w:val="5"/>
              </w:rPr>
              <w:t>不大于1Q,实测不满足时增设人工接地极；</w:t>
            </w:r>
          </w:p>
          <w:p>
            <w:pPr>
              <w:pStyle w:val="TableText"/>
              <w:spacing w:before="78" w:line="233" w:lineRule="auto"/>
              <w:ind w:left="103" w:right="138" w:firstLine="20"/>
            </w:pPr>
            <w:r>
              <w:rPr>
                <w:spacing w:val="-1"/>
              </w:rPr>
              <w:t>3、正常不带电、绝缘破坏可能呈现电压的电气设备金属外壳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均应可靠接地</w:t>
            </w:r>
          </w:p>
          <w:p>
            <w:pPr>
              <w:pStyle w:val="TableText"/>
              <w:spacing w:before="88" w:line="243" w:lineRule="auto"/>
              <w:ind w:left="103" w:right="133" w:firstLine="20"/>
            </w:pPr>
            <w:r>
              <w:rPr>
                <w:spacing w:val="-1"/>
              </w:rPr>
              <w:t>4、金属电缆桥架及其支架全长应不少于两处与接地干线可靠</w:t>
            </w:r>
            <w:r>
              <w:rPr>
                <w:spacing w:val="18"/>
              </w:rPr>
              <w:t xml:space="preserve"> </w:t>
            </w:r>
            <w:r>
              <w:rPr>
                <w:spacing w:val="-3"/>
              </w:rPr>
              <w:t>连接</w:t>
            </w:r>
          </w:p>
          <w:p>
            <w:pPr>
              <w:pStyle w:val="TableText"/>
              <w:spacing w:before="67" w:line="237" w:lineRule="auto"/>
              <w:ind w:left="103" w:right="116" w:firstLine="20"/>
            </w:pPr>
            <w:r>
              <w:t>5、非镀锌电缆桥架间连接板的两端跨接铜芯接地线，接地线</w:t>
            </w:r>
            <w:r>
              <w:rPr>
                <w:spacing w:val="8"/>
              </w:rPr>
              <w:t xml:space="preserve"> </w:t>
            </w:r>
            <w:r>
              <w:rPr>
                <w:spacing w:val="11"/>
              </w:rPr>
              <w:t>最小允许截面积不小于4</w:t>
            </w:r>
            <w:r>
              <w:t>mm</w:t>
            </w:r>
            <w:r>
              <w:rPr>
                <w:spacing w:val="11"/>
              </w:rPr>
              <w:t>²;</w:t>
            </w:r>
          </w:p>
          <w:p>
            <w:pPr>
              <w:pStyle w:val="TableText"/>
              <w:spacing w:before="71" w:line="254" w:lineRule="auto"/>
              <w:ind w:left="73" w:right="12" w:hanging="60"/>
            </w:pPr>
            <w:r>
              <w:t>6、采用总等电位联结，总等电位端子板由紫铜板制成，应将建</w:t>
            </w:r>
            <w:r>
              <w:rPr>
                <w:spacing w:val="12"/>
              </w:rPr>
              <w:t xml:space="preserve"> </w:t>
            </w:r>
            <w:r>
              <w:t>筑物内保护干线、设备进线总管等进行联结，联结线采用BV线</w:t>
            </w:r>
          </w:p>
          <w:p>
            <w:pPr>
              <w:pStyle w:val="TableText"/>
              <w:spacing w:before="71" w:line="219" w:lineRule="auto"/>
              <w:ind w:left="123"/>
            </w:pPr>
            <w:r>
              <w:rPr>
                <w:spacing w:val="13"/>
              </w:rPr>
              <w:t>缆，管材选用</w:t>
            </w:r>
            <w:r>
              <w:t>PC</w:t>
            </w:r>
            <w:r>
              <w:rPr>
                <w:spacing w:val="13"/>
              </w:rPr>
              <w:t>管；</w:t>
            </w:r>
          </w:p>
          <w:p>
            <w:pPr>
              <w:pStyle w:val="TableText"/>
              <w:spacing w:before="52" w:line="246" w:lineRule="auto"/>
              <w:ind w:left="111" w:hanging="98"/>
            </w:pPr>
            <w:r>
              <w:rPr>
                <w:spacing w:val="1"/>
              </w:rPr>
              <w:t>7、总等电位联结均采用等电位卡子，禁止在金属管道</w:t>
            </w:r>
            <w:r>
              <w:t xml:space="preserve">上焊接； </w:t>
            </w:r>
            <w:r>
              <w:rPr>
                <w:spacing w:val="-3"/>
              </w:rPr>
              <w:t>8、总等电位联结必须与下列导电部分可靠连结：</w:t>
            </w:r>
          </w:p>
          <w:p>
            <w:pPr>
              <w:pStyle w:val="TableText"/>
              <w:spacing w:before="59" w:line="300" w:lineRule="exact"/>
              <w:ind w:left="242"/>
            </w:pPr>
            <w:r>
              <w:rPr>
                <w:spacing w:val="11"/>
                <w:position w:val="6"/>
              </w:rPr>
              <w:t>(1)保护线干线；</w:t>
            </w:r>
          </w:p>
          <w:p>
            <w:pPr>
              <w:pStyle w:val="TableText"/>
              <w:spacing w:before="1" w:line="218" w:lineRule="auto"/>
              <w:ind w:left="212"/>
            </w:pPr>
            <w:r>
              <w:rPr>
                <w:spacing w:val="1"/>
              </w:rPr>
              <w:t>(2)接地干线</w:t>
            </w:r>
          </w:p>
          <w:p>
            <w:pPr>
              <w:pStyle w:val="TableText"/>
              <w:spacing w:before="73" w:line="250" w:lineRule="auto"/>
              <w:ind w:left="242" w:right="125" w:hanging="20"/>
            </w:pPr>
            <w:r>
              <w:rPr>
                <w:spacing w:val="4"/>
              </w:rPr>
              <w:t>(3)进出建筑物内的输送管道及类似的金属件，如水管等；</w:t>
            </w:r>
            <w:r>
              <w:rPr>
                <w:spacing w:val="1"/>
              </w:rPr>
              <w:t xml:space="preserve"> </w:t>
            </w:r>
            <w:r>
              <w:rPr>
                <w:spacing w:val="6"/>
              </w:rPr>
              <w:t>(4)建筑物金属构件等导电体；</w:t>
            </w:r>
          </w:p>
          <w:p>
            <w:pPr>
              <w:pStyle w:val="TableText"/>
              <w:spacing w:before="61" w:line="219" w:lineRule="auto"/>
              <w:ind w:left="222"/>
            </w:pPr>
            <w:r>
              <w:t>(5)所有引入建筑物的埋地金属管道，电缆金属外皮以及接</w:t>
            </w:r>
          </w:p>
          <w:p>
            <w:pPr>
              <w:pStyle w:val="TableText"/>
              <w:spacing w:before="59" w:line="219" w:lineRule="auto"/>
              <w:ind w:left="123"/>
            </w:pPr>
            <w:r>
              <w:rPr>
                <w:spacing w:val="-1"/>
              </w:rPr>
              <w:t>地装置附近2米以内金属管道均应与接地装置就近可靠连接</w:t>
            </w:r>
          </w:p>
          <w:p>
            <w:pPr>
              <w:pStyle w:val="TableText"/>
              <w:spacing w:before="71" w:line="262" w:lineRule="auto"/>
              <w:ind w:left="73" w:right="6" w:firstLine="50"/>
            </w:pPr>
            <w:r>
              <w:rPr>
                <w:spacing w:val="4"/>
              </w:rPr>
              <w:t>9、办公楼总配电箱下方设总等电位端子箱</w:t>
            </w:r>
            <w:r>
              <w:t>MEB</w:t>
            </w:r>
            <w:r>
              <w:rPr>
                <w:spacing w:val="4"/>
              </w:rPr>
              <w:t>,</w:t>
            </w:r>
            <w:r>
              <w:rPr>
                <w:spacing w:val="3"/>
              </w:rPr>
              <w:t>消防控制室、</w:t>
            </w:r>
            <w:r>
              <w:t xml:space="preserve"> </w:t>
            </w:r>
            <w:r>
              <w:rPr>
                <w:spacing w:val="2"/>
              </w:rPr>
              <w:t>空调机房、电梯机房、强、弱电竖井设局部等电位端子箱</w:t>
            </w:r>
            <w:r>
              <w:t>LEB</w:t>
            </w:r>
            <w:r>
              <w:rPr>
                <w:spacing w:val="2"/>
              </w:rPr>
              <w:t>,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作局部等电位联结，局部等电位端子箱由底层采用40×4</w:t>
            </w:r>
            <w:r>
              <w:t>mm</w:t>
            </w:r>
            <w:r>
              <w:rPr>
                <w:spacing w:val="1"/>
              </w:rPr>
              <w:t>镀</w:t>
            </w:r>
            <w:r>
              <w:rPr>
                <w:spacing w:val="6"/>
              </w:rPr>
              <w:t xml:space="preserve">  </w:t>
            </w:r>
            <w:r>
              <w:rPr>
                <w:spacing w:val="10"/>
              </w:rPr>
              <w:t>锌扁钢就近和接地联结线可靠连接；</w:t>
            </w:r>
          </w:p>
          <w:p>
            <w:pPr>
              <w:pStyle w:val="TableText"/>
              <w:spacing w:before="27" w:line="241" w:lineRule="auto"/>
              <w:ind w:left="73" w:right="77" w:firstLine="149"/>
            </w:pPr>
            <w:r>
              <w:rPr>
                <w:spacing w:val="1"/>
              </w:rPr>
              <w:t>、电梯井、强、弱电竖井内均垂直敷设一条40×4</w:t>
            </w:r>
            <w:r>
              <w:t>mm</w:t>
            </w:r>
            <w:r>
              <w:rPr>
                <w:spacing w:val="1"/>
              </w:rPr>
              <w:t>镀锌扁</w:t>
            </w:r>
            <w:r>
              <w:t xml:space="preserve">  钢，与接地干线连接，电气竖井内接地干线</w:t>
            </w:r>
            <w:r>
              <w:rPr>
                <w:spacing w:val="-1"/>
              </w:rPr>
              <w:t>每层与楼板钢筋等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4"/>
          <w:pgSz w:w="11910" w:h="16840"/>
          <w:pgMar w:top="573" w:right="1430" w:bottom="1415" w:left="1564" w:header="0" w:footer="1266" w:gutter="0"/>
          <w:pgNumType w:start="18"/>
          <w:cols w:space="708"/>
        </w:sectPr>
      </w:pPr>
    </w:p>
    <w:p>
      <w:pPr>
        <w:spacing w:line="659" w:lineRule="exact"/>
        <w:ind w:firstLine="95"/>
      </w:pPr>
      <w:r>
        <w:pict>
          <v:shape id="IM 74" o:spid="_x0000_s1061" type="#_x0000_t75" style="width:230pt;height:0.5pt;margin-top:65pt;margin-left:293.95pt;mso-position-horizontal-relative:page;mso-position-vertical-relative:page;mso-wrap-distance-left:0;mso-wrap-distance-right:0;position:absolute;z-index:251691008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76" o:spid="_x0000_i1062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47"/>
      </w:pPr>
    </w:p>
    <w:p>
      <w:pPr>
        <w:spacing w:before="47"/>
      </w:pPr>
    </w:p>
    <w:p>
      <w:pPr>
        <w:spacing w:before="46"/>
      </w:pPr>
    </w:p>
    <w:tbl>
      <w:tblPr>
        <w:tblStyle w:val="TableNormal1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89"/>
        <w:gridCol w:w="729"/>
        <w:gridCol w:w="582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34" w:type="dxa"/>
          </w:tcPr>
          <w:p/>
        </w:tc>
        <w:tc>
          <w:tcPr>
            <w:tcW w:w="68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734" w:type="dxa"/>
          </w:tcPr>
          <w:p/>
        </w:tc>
        <w:tc>
          <w:tcPr>
            <w:tcW w:w="68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>
            <w:pPr>
              <w:pStyle w:val="TableText"/>
              <w:spacing w:before="71" w:line="221" w:lineRule="auto"/>
              <w:ind w:left="153"/>
            </w:pPr>
            <w:r>
              <w:rPr>
                <w:spacing w:val="20"/>
              </w:rPr>
              <w:t>电位联结；</w:t>
            </w:r>
          </w:p>
          <w:p>
            <w:pPr>
              <w:pStyle w:val="TableText"/>
              <w:spacing w:before="63" w:line="243" w:lineRule="auto"/>
              <w:ind w:left="153" w:right="191"/>
            </w:pPr>
            <w:r>
              <w:t>11、总配电柜内安装第一级SPD,楼层配电箱和室外配电箱装</w:t>
            </w:r>
            <w:r>
              <w:rPr>
                <w:spacing w:val="8"/>
              </w:rPr>
              <w:t xml:space="preserve"> </w:t>
            </w:r>
            <w:r>
              <w:t>设二级SPD。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6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68" w:line="183" w:lineRule="auto"/>
              <w:ind w:left="305"/>
            </w:pPr>
            <w:r>
              <w:t>4</w:t>
            </w:r>
          </w:p>
        </w:tc>
        <w:tc>
          <w:tcPr>
            <w:tcW w:w="689" w:type="dxa"/>
            <w:vMerge w:val="restart"/>
            <w:tcBorders>
              <w:bottom w:val="nil"/>
            </w:tcBorders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9" w:line="246" w:lineRule="auto"/>
              <w:ind w:left="121" w:right="124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5"/>
              </w:rPr>
              <w:t>消防</w:t>
            </w:r>
          </w:p>
        </w:tc>
        <w:tc>
          <w:tcPr>
            <w:tcW w:w="729" w:type="dxa"/>
          </w:tcPr>
          <w:p>
            <w:pPr>
              <w:spacing w:line="300" w:lineRule="auto"/>
            </w:pPr>
          </w:p>
          <w:p>
            <w:pPr>
              <w:spacing w:line="300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5"/>
              </w:rPr>
              <w:t>消防</w:t>
            </w:r>
          </w:p>
          <w:p>
            <w:pPr>
              <w:pStyle w:val="TableText"/>
              <w:spacing w:before="59" w:line="220" w:lineRule="auto"/>
              <w:ind w:left="141"/>
            </w:pPr>
            <w:r>
              <w:rPr>
                <w:spacing w:val="9"/>
              </w:rPr>
              <w:t>控制</w:t>
            </w:r>
          </w:p>
          <w:p>
            <w:pPr>
              <w:pStyle w:val="TableText"/>
              <w:spacing w:before="68" w:line="227" w:lineRule="auto"/>
              <w:ind w:left="252"/>
            </w:pPr>
            <w:r>
              <w:t>室</w:t>
            </w:r>
          </w:p>
        </w:tc>
        <w:tc>
          <w:tcPr>
            <w:tcW w:w="5824" w:type="dxa"/>
          </w:tcPr>
          <w:p>
            <w:pPr>
              <w:pStyle w:val="TableText"/>
              <w:spacing w:before="40" w:line="266" w:lineRule="auto"/>
              <w:ind w:left="152" w:hanging="19"/>
            </w:pPr>
            <w:r>
              <w:rPr>
                <w:spacing w:val="-3"/>
              </w:rPr>
              <w:t>1、消防控制室内设置的消防设备应包括火灾报</w:t>
            </w:r>
            <w:r>
              <w:rPr>
                <w:spacing w:val="-4"/>
              </w:rPr>
              <w:t>警控制器、消</w:t>
            </w:r>
            <w:r>
              <w:t xml:space="preserve">   </w:t>
            </w:r>
            <w:r>
              <w:rPr>
                <w:spacing w:val="-8"/>
              </w:rPr>
              <w:t>防联动控制器、消防控制室图形显示装置、消防专用电话总机、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消防应急广播控制装置、消防应急照明和疏散指示系统控制装</w:t>
            </w:r>
            <w:r>
              <w:rPr>
                <w:spacing w:val="14"/>
              </w:rPr>
              <w:t xml:space="preserve"> </w:t>
            </w:r>
            <w:r>
              <w:t>置、消防电源监控器等设备或具有相应功能的组合设备；</w:t>
            </w:r>
          </w:p>
          <w:p>
            <w:pPr>
              <w:pStyle w:val="TableText"/>
              <w:spacing w:before="39" w:line="250" w:lineRule="auto"/>
              <w:ind w:left="113" w:right="122"/>
            </w:pPr>
            <w:r>
              <w:t>2、应设有用于火灾报警的外线电话，应设置消防专用电话总</w:t>
            </w:r>
            <w:r>
              <w:rPr>
                <w:spacing w:val="12"/>
              </w:rPr>
              <w:t xml:space="preserve"> </w:t>
            </w:r>
            <w:r>
              <w:rPr>
                <w:spacing w:val="-4"/>
              </w:rPr>
              <w:t>机</w:t>
            </w:r>
            <w:r>
              <w:rPr>
                <w:spacing w:val="56"/>
              </w:rPr>
              <w:t xml:space="preserve"> </w:t>
            </w:r>
            <w:r>
              <w:rPr>
                <w:spacing w:val="-4"/>
              </w:rPr>
              <w:t>；</w:t>
            </w:r>
          </w:p>
          <w:p>
            <w:pPr>
              <w:pStyle w:val="TableText"/>
              <w:spacing w:before="72" w:line="199" w:lineRule="auto"/>
              <w:jc w:val="right"/>
            </w:pPr>
            <w:r>
              <w:rPr>
                <w:spacing w:val="-3"/>
              </w:rPr>
              <w:t>3、消防控制室内严禁穿过与消防设施无关的电气线路及管路。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8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8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spacing w:line="463" w:lineRule="auto"/>
            </w:pPr>
          </w:p>
          <w:p>
            <w:pPr>
              <w:pStyle w:val="TableText"/>
              <w:spacing w:before="68" w:line="255" w:lineRule="auto"/>
              <w:ind w:left="141" w:right="143"/>
              <w:jc w:val="both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6"/>
              </w:rPr>
              <w:t>火灾</w:t>
            </w:r>
            <w:r>
              <w:t xml:space="preserve"> </w:t>
            </w:r>
            <w:r>
              <w:rPr>
                <w:spacing w:val="-3"/>
              </w:rPr>
              <w:t>监控</w:t>
            </w:r>
          </w:p>
        </w:tc>
        <w:tc>
          <w:tcPr>
            <w:tcW w:w="5824" w:type="dxa"/>
          </w:tcPr>
          <w:p>
            <w:pPr>
              <w:pStyle w:val="TableText"/>
              <w:spacing w:before="82" w:line="255" w:lineRule="auto"/>
              <w:ind w:left="133" w:firstLine="19"/>
              <w:jc w:val="both"/>
            </w:pPr>
            <w:r>
              <w:rPr>
                <w:spacing w:val="-4"/>
              </w:rPr>
              <w:t>1、应具备探测漏电电流、温度、过电流等信号，发出</w:t>
            </w:r>
            <w:r>
              <w:rPr>
                <w:spacing w:val="-5"/>
              </w:rPr>
              <w:t>声光信号</w:t>
            </w:r>
            <w:r>
              <w:t xml:space="preserve"> 报警，准确报出故障线路地址，监视故障点变化，存储故障和</w:t>
            </w:r>
            <w:r>
              <w:rPr>
                <w:spacing w:val="4"/>
              </w:rPr>
              <w:t xml:space="preserve"> </w:t>
            </w:r>
            <w:r>
              <w:rPr>
                <w:spacing w:val="10"/>
              </w:rPr>
              <w:t>操作试验信号等功能；</w:t>
            </w:r>
          </w:p>
          <w:p>
            <w:pPr>
              <w:pStyle w:val="TableText"/>
              <w:spacing w:before="69" w:line="219" w:lineRule="auto"/>
              <w:ind w:left="123"/>
            </w:pPr>
            <w:r>
              <w:rPr>
                <w:spacing w:val="4"/>
              </w:rPr>
              <w:t>2、报警后不切断供电电源，但能显示系统电源状态；</w:t>
            </w:r>
          </w:p>
          <w:p>
            <w:pPr>
              <w:pStyle w:val="TableText"/>
              <w:spacing w:before="41" w:line="255" w:lineRule="auto"/>
              <w:ind w:left="133" w:right="148" w:hanging="20"/>
            </w:pPr>
            <w:r>
              <w:rPr>
                <w:spacing w:val="-1"/>
              </w:rPr>
              <w:t>3、报警信息和故障信息应在消控室图形显示装置上显示，且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应与火灾报警信息显示做好区分；</w:t>
            </w:r>
          </w:p>
          <w:p>
            <w:pPr>
              <w:pStyle w:val="TableText"/>
              <w:spacing w:before="70" w:line="189" w:lineRule="auto"/>
              <w:ind w:left="123"/>
            </w:pPr>
            <w:r>
              <w:rPr>
                <w:spacing w:val="-1"/>
              </w:rPr>
              <w:t>4、监测点设置在楼栋进线总箱和层箱处。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68" w:line="270" w:lineRule="auto"/>
              <w:ind w:left="108" w:right="60"/>
              <w:jc w:val="both"/>
            </w:pPr>
            <w:r>
              <w:rPr>
                <w:spacing w:val="6"/>
              </w:rPr>
              <w:t>电气消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防系统</w:t>
            </w:r>
            <w:r>
              <w:t xml:space="preserve"> </w:t>
            </w:r>
            <w:r>
              <w:rPr>
                <w:spacing w:val="-3"/>
              </w:rPr>
              <w:t>产品应</w:t>
            </w:r>
            <w:r>
              <w:t xml:space="preserve"> </w:t>
            </w:r>
            <w:r>
              <w:rPr>
                <w:spacing w:val="6"/>
              </w:rPr>
              <w:t>满足消</w:t>
            </w:r>
            <w:r>
              <w:rPr>
                <w:spacing w:val="1"/>
              </w:rPr>
              <w:t xml:space="preserve"> </w:t>
            </w:r>
            <w:r>
              <w:rPr>
                <w:spacing w:val="-16"/>
              </w:rPr>
              <w:t>防</w:t>
            </w:r>
            <w:r>
              <w:rPr>
                <w:spacing w:val="20"/>
              </w:rPr>
              <w:t xml:space="preserve">  </w:t>
            </w:r>
            <w:r>
              <w:rPr>
                <w:spacing w:val="-16"/>
              </w:rPr>
              <w:t>要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求，采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用统一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品牌避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免后期</w:t>
            </w:r>
            <w:r>
              <w:t xml:space="preserve"> </w:t>
            </w:r>
            <w:r>
              <w:rPr>
                <w:spacing w:val="3"/>
              </w:rPr>
              <w:t>不兼容</w:t>
            </w:r>
            <w:r>
              <w:t xml:space="preserve"> </w:t>
            </w:r>
            <w:r>
              <w:rPr>
                <w:spacing w:val="18"/>
              </w:rPr>
              <w:t>问题。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8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56" w:line="321" w:lineRule="exact"/>
              <w:ind w:left="141"/>
            </w:pPr>
            <w:r>
              <w:rPr>
                <w:spacing w:val="5"/>
                <w:position w:val="8"/>
              </w:rPr>
              <w:t>消防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4"/>
              </w:rPr>
              <w:t>设备</w:t>
            </w:r>
          </w:p>
          <w:p>
            <w:pPr>
              <w:pStyle w:val="TableText"/>
              <w:spacing w:before="60" w:line="222" w:lineRule="auto"/>
              <w:ind w:left="141"/>
            </w:pPr>
            <w:r>
              <w:rPr>
                <w:spacing w:val="4"/>
              </w:rPr>
              <w:t>电源</w:t>
            </w:r>
          </w:p>
          <w:p>
            <w:pPr>
              <w:pStyle w:val="TableText"/>
              <w:spacing w:before="54" w:line="220" w:lineRule="auto"/>
              <w:ind w:left="141"/>
            </w:pPr>
            <w:r>
              <w:rPr>
                <w:spacing w:val="-3"/>
              </w:rPr>
              <w:t>监控</w:t>
            </w:r>
          </w:p>
        </w:tc>
        <w:tc>
          <w:tcPr>
            <w:tcW w:w="5824" w:type="dxa"/>
          </w:tcPr>
          <w:p>
            <w:pPr>
              <w:spacing w:line="324" w:lineRule="auto"/>
            </w:pPr>
          </w:p>
          <w:p>
            <w:pPr>
              <w:pStyle w:val="TableText"/>
              <w:spacing w:before="68" w:line="255" w:lineRule="auto"/>
              <w:ind w:left="163" w:right="182" w:firstLine="10"/>
              <w:jc w:val="both"/>
            </w:pPr>
            <w:r>
              <w:rPr>
                <w:spacing w:val="-1"/>
              </w:rPr>
              <w:t>检测消防设备电源的电流、电压值、开关状态，判断电源是</w:t>
            </w:r>
            <w:r>
              <w:rPr>
                <w:spacing w:val="16"/>
              </w:rPr>
              <w:t xml:space="preserve"> </w:t>
            </w:r>
            <w:r>
              <w:t>否存在短路、过压、欠压、过流以及缺相、错相、过载等状</w:t>
            </w:r>
            <w:r>
              <w:rPr>
                <w:spacing w:val="7"/>
              </w:rPr>
              <w:t xml:space="preserve"> </w:t>
            </w:r>
            <w:r>
              <w:t>态，并进行报警和记录。</w:t>
            </w:r>
          </w:p>
        </w:tc>
        <w:tc>
          <w:tcPr>
            <w:tcW w:w="86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8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8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spacing w:line="257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8" w:line="219" w:lineRule="auto"/>
              <w:ind w:left="141"/>
            </w:pPr>
            <w:r>
              <w:rPr>
                <w:spacing w:val="4"/>
              </w:rPr>
              <w:t>防火</w:t>
            </w:r>
          </w:p>
          <w:p>
            <w:pPr>
              <w:pStyle w:val="TableText"/>
              <w:spacing w:before="64" w:line="223" w:lineRule="auto"/>
              <w:ind w:left="141"/>
            </w:pPr>
            <w:r>
              <w:rPr>
                <w:spacing w:val="4"/>
              </w:rPr>
              <w:t>门监</w:t>
            </w:r>
          </w:p>
          <w:p>
            <w:pPr>
              <w:pStyle w:val="TableText"/>
              <w:spacing w:before="52" w:line="220" w:lineRule="auto"/>
              <w:ind w:left="141"/>
            </w:pPr>
            <w:r>
              <w:rPr>
                <w:spacing w:val="9"/>
              </w:rPr>
              <w:t>控系</w:t>
            </w:r>
          </w:p>
          <w:p>
            <w:pPr>
              <w:pStyle w:val="TableText"/>
              <w:spacing w:before="60" w:line="221" w:lineRule="auto"/>
              <w:ind w:left="252"/>
            </w:pPr>
            <w:r>
              <w:t>统</w:t>
            </w:r>
          </w:p>
        </w:tc>
        <w:tc>
          <w:tcPr>
            <w:tcW w:w="5824" w:type="dxa"/>
          </w:tcPr>
          <w:p>
            <w:pPr>
              <w:pStyle w:val="TableText"/>
              <w:spacing w:before="68" w:line="265" w:lineRule="auto"/>
              <w:ind w:left="133" w:firstLine="9"/>
            </w:pPr>
            <w:r>
              <w:t>1、应由常开防火门所在防火分区内的两只独</w:t>
            </w:r>
            <w:r>
              <w:rPr>
                <w:spacing w:val="-1"/>
              </w:rPr>
              <w:t>立火灾探测器或</w:t>
            </w:r>
            <w:r>
              <w:t xml:space="preserve">  一只火灾探测器与一只手动火灾报警按钮的报警信号，作为常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开防火门关闭的联动触发信号，该信号应由火灾报警控制器或</w:t>
            </w:r>
            <w:r>
              <w:rPr>
                <w:spacing w:val="6"/>
              </w:rPr>
              <w:t xml:space="preserve"> </w:t>
            </w:r>
            <w:r>
              <w:t>消防联动控制器发出，并应由消防联动控制器或防火门监控器</w:t>
            </w:r>
            <w:r>
              <w:rPr>
                <w:spacing w:val="7"/>
              </w:rPr>
              <w:t xml:space="preserve"> </w:t>
            </w:r>
            <w:r>
              <w:rPr>
                <w:spacing w:val="10"/>
              </w:rPr>
              <w:t>联动控制防火门关闭；</w:t>
            </w:r>
          </w:p>
          <w:p>
            <w:pPr>
              <w:pStyle w:val="TableText"/>
              <w:spacing w:before="39" w:line="255" w:lineRule="auto"/>
              <w:ind w:left="133" w:right="146" w:hanging="20"/>
            </w:pPr>
            <w:r>
              <w:rPr>
                <w:spacing w:val="-1"/>
              </w:rPr>
              <w:t>2、疏散通道上各防火门的开启、关闭及故障状态信号应反馈</w:t>
            </w:r>
            <w:r>
              <w:rPr>
                <w:spacing w:val="15"/>
              </w:rPr>
              <w:t xml:space="preserve"> </w:t>
            </w:r>
            <w:r>
              <w:rPr>
                <w:spacing w:val="13"/>
              </w:rPr>
              <w:t>至防火门监控器；</w:t>
            </w:r>
          </w:p>
          <w:p>
            <w:pPr>
              <w:pStyle w:val="TableText"/>
              <w:spacing w:before="50" w:line="238" w:lineRule="auto"/>
              <w:ind w:left="133" w:right="148" w:hanging="20"/>
            </w:pPr>
            <w:r>
              <w:rPr>
                <w:spacing w:val="-1"/>
              </w:rPr>
              <w:t>3、发生火警或需紧急疏散时，通向疏散通道上所有设置互锁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功能的门应处于可开启的状态。</w:t>
            </w:r>
          </w:p>
        </w:tc>
        <w:tc>
          <w:tcPr>
            <w:tcW w:w="86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6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8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6" w:line="261" w:lineRule="auto"/>
              <w:ind w:left="141" w:right="142"/>
              <w:jc w:val="both"/>
            </w:pPr>
            <w:r>
              <w:rPr>
                <w:spacing w:val="6"/>
              </w:rPr>
              <w:t>火灾</w:t>
            </w:r>
            <w:r>
              <w:t xml:space="preserve"> </w:t>
            </w:r>
            <w:r>
              <w:rPr>
                <w:spacing w:val="7"/>
              </w:rPr>
              <w:t>自动</w:t>
            </w:r>
            <w:r>
              <w:t xml:space="preserve"> </w:t>
            </w:r>
            <w:r>
              <w:rPr>
                <w:spacing w:val="-4"/>
              </w:rPr>
              <w:t>报警</w:t>
            </w:r>
            <w:r>
              <w:t xml:space="preserve"> </w:t>
            </w:r>
            <w:r>
              <w:rPr>
                <w:spacing w:val="-2"/>
              </w:rPr>
              <w:t>及联</w:t>
            </w:r>
          </w:p>
        </w:tc>
        <w:tc>
          <w:tcPr>
            <w:tcW w:w="5824" w:type="dxa"/>
          </w:tcPr>
          <w:p>
            <w:pPr>
              <w:pStyle w:val="TableText"/>
              <w:spacing w:before="66" w:line="261" w:lineRule="auto"/>
              <w:ind w:left="123" w:firstLine="19"/>
              <w:jc w:val="both"/>
            </w:pPr>
            <w:r>
              <w:rPr>
                <w:spacing w:val="-4"/>
              </w:rPr>
              <w:t>1、火灾探测器、手动报警按钮、消火栓按钮、水流指示器、安</w:t>
            </w:r>
            <w:r>
              <w:rPr>
                <w:spacing w:val="6"/>
              </w:rPr>
              <w:t xml:space="preserve"> </w:t>
            </w:r>
            <w:r>
              <w:rPr>
                <w:spacing w:val="-1"/>
              </w:rPr>
              <w:t>全信号阀的反馈信号均应预留好接至项目消控室的条件，并为</w:t>
            </w:r>
            <w:r>
              <w:rPr>
                <w:spacing w:val="16"/>
              </w:rPr>
              <w:t xml:space="preserve"> </w:t>
            </w:r>
            <w:r>
              <w:t>远程监控系统预留接口，同时具有向远程监控系统传输有关信</w:t>
            </w:r>
            <w:r>
              <w:rPr>
                <w:spacing w:val="2"/>
              </w:rPr>
              <w:t xml:space="preserve"> </w:t>
            </w:r>
            <w:r>
              <w:rPr>
                <w:spacing w:val="26"/>
              </w:rPr>
              <w:t>息的功能；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5"/>
          <w:pgSz w:w="11910" w:h="16840"/>
          <w:pgMar w:top="549" w:right="1430" w:bottom="1412" w:left="1564" w:header="0" w:footer="1253" w:gutter="0"/>
          <w:pgNumType w:start="19"/>
          <w:cols w:space="708"/>
        </w:sectPr>
      </w:pPr>
    </w:p>
    <w:p>
      <w:pPr>
        <w:spacing w:line="659" w:lineRule="exact"/>
        <w:ind w:firstLine="95"/>
      </w:pPr>
      <w:r>
        <w:pict>
          <v:shape id="IM 78" o:spid="_x0000_s1063" type="#_x0000_t75" style="width:230pt;height:0.5pt;margin-top:65pt;margin-left:293.95pt;mso-position-horizontal-relative:page;mso-position-vertical-relative:page;mso-wrap-distance-left:0;mso-wrap-distance-right:0;position:absolute;z-index:25169203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80" o:spid="_x0000_i1064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47"/>
      </w:pPr>
    </w:p>
    <w:p>
      <w:pPr>
        <w:spacing w:before="47"/>
      </w:pPr>
    </w:p>
    <w:p>
      <w:pPr>
        <w:spacing w:before="46"/>
      </w:pPr>
    </w:p>
    <w:tbl>
      <w:tblPr>
        <w:tblStyle w:val="TableNormal1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2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885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885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972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9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1" w:line="220" w:lineRule="auto"/>
              <w:ind w:left="141"/>
            </w:pPr>
            <w:r>
              <w:rPr>
                <w:spacing w:val="-3"/>
              </w:rPr>
              <w:t>动控</w:t>
            </w:r>
          </w:p>
          <w:p>
            <w:pPr>
              <w:pStyle w:val="TableText"/>
              <w:spacing w:before="59" w:line="220" w:lineRule="auto"/>
              <w:ind w:left="141"/>
            </w:pPr>
            <w:r>
              <w:rPr>
                <w:spacing w:val="9"/>
              </w:rPr>
              <w:t>制系</w:t>
            </w:r>
          </w:p>
          <w:p>
            <w:pPr>
              <w:pStyle w:val="TableText"/>
              <w:spacing w:before="60" w:line="221" w:lineRule="auto"/>
              <w:ind w:left="252"/>
            </w:pPr>
            <w:r>
              <w:t>统</w:t>
            </w:r>
          </w:p>
        </w:tc>
        <w:tc>
          <w:tcPr>
            <w:tcW w:w="5824" w:type="dxa"/>
          </w:tcPr>
          <w:p>
            <w:pPr>
              <w:pStyle w:val="TableText"/>
              <w:spacing w:before="91" w:line="265" w:lineRule="auto"/>
              <w:ind w:left="123" w:hanging="10"/>
            </w:pPr>
            <w:r>
              <w:t>2、火灾自动报警系统的供电线路、消防联动控制线路应采用</w:t>
            </w:r>
            <w:r>
              <w:rPr>
                <w:spacing w:val="9"/>
              </w:rPr>
              <w:t xml:space="preserve">  </w:t>
            </w:r>
            <w:r>
              <w:rPr>
                <w:spacing w:val="-1"/>
              </w:rPr>
              <w:t>低烟无卤阻燃耐火电线电缆，报警总线、消防应急广播和消防</w:t>
            </w:r>
            <w:r>
              <w:rPr>
                <w:spacing w:val="17"/>
              </w:rPr>
              <w:t xml:space="preserve"> </w:t>
            </w:r>
            <w:r>
              <w:rPr>
                <w:spacing w:val="1"/>
              </w:rPr>
              <w:t>专用电话等传输线路应采用低烟无卤阻燃电</w:t>
            </w:r>
            <w:r>
              <w:t xml:space="preserve">线电缆；传输线路 </w:t>
            </w:r>
            <w:r>
              <w:rPr>
                <w:spacing w:val="1"/>
              </w:rPr>
              <w:t>应用封闭式线槽及金属管保护，明敷金属线</w:t>
            </w:r>
            <w:r>
              <w:t>槽和金属管均应涂 防火涂料或防火漆做防火处理；管线敷设在不燃烧体的结构层</w:t>
            </w:r>
            <w:r>
              <w:rPr>
                <w:spacing w:val="10"/>
              </w:rPr>
              <w:t xml:space="preserve"> </w:t>
            </w:r>
            <w:r>
              <w:rPr>
                <w:spacing w:val="4"/>
              </w:rPr>
              <w:t>内，保护层厚度不应小于30</w:t>
            </w:r>
            <w:r>
              <w:t>mm</w:t>
            </w:r>
            <w:r>
              <w:rPr>
                <w:spacing w:val="4"/>
              </w:rPr>
              <w:t>;</w:t>
            </w:r>
          </w:p>
          <w:p>
            <w:pPr>
              <w:pStyle w:val="TableText"/>
              <w:spacing w:before="60" w:line="253" w:lineRule="auto"/>
              <w:ind w:left="133" w:right="197"/>
            </w:pPr>
            <w:r>
              <w:t>3、报警系统交流供电采用双电源末端切换，设</w:t>
            </w:r>
            <w:r>
              <w:rPr>
                <w:spacing w:val="-1"/>
              </w:rPr>
              <w:t>置UPS电池，</w:t>
            </w:r>
            <w:r>
              <w:t xml:space="preserve"> </w:t>
            </w:r>
            <w:r>
              <w:rPr>
                <w:spacing w:val="1"/>
              </w:rPr>
              <w:t>电池输出功率应大于火灾自动报警及联动控制系统</w:t>
            </w:r>
            <w:r>
              <w:t xml:space="preserve">全负荷功 </w:t>
            </w:r>
            <w:r>
              <w:rPr>
                <w:spacing w:val="5"/>
              </w:rPr>
              <w:t>率的120%,电池运行时间不小于分钟；</w:t>
            </w:r>
          </w:p>
          <w:p>
            <w:pPr>
              <w:pStyle w:val="TableText"/>
              <w:spacing w:before="66" w:line="244" w:lineRule="auto"/>
              <w:ind w:left="123" w:right="133"/>
            </w:pPr>
            <w:r>
              <w:rPr>
                <w:spacing w:val="-1"/>
              </w:rPr>
              <w:t>4、探测器：楼梯间、公共走道、设备间等场所设置感烟探测</w:t>
            </w:r>
            <w:r>
              <w:rPr>
                <w:spacing w:val="18"/>
              </w:rPr>
              <w:t xml:space="preserve"> </w:t>
            </w:r>
            <w:r>
              <w:rPr>
                <w:spacing w:val="-5"/>
              </w:rPr>
              <w:t>器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；</w:t>
            </w:r>
          </w:p>
          <w:p>
            <w:pPr>
              <w:pStyle w:val="TableText"/>
              <w:spacing w:before="71" w:line="236" w:lineRule="auto"/>
              <w:ind w:left="113" w:right="230"/>
            </w:pPr>
            <w:r>
              <w:t>5、探测器与灯具水平净距应大于0.2m,与自动喷水头的净距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应大于0.3m,与墙或其他遮挡物的距离应大于0.5m;</w:t>
            </w:r>
          </w:p>
          <w:p>
            <w:pPr>
              <w:pStyle w:val="TableText"/>
              <w:spacing w:before="86" w:line="252" w:lineRule="auto"/>
              <w:ind w:left="123" w:right="145" w:hanging="10"/>
            </w:pPr>
            <w:r>
              <w:rPr>
                <w:spacing w:val="-1"/>
              </w:rPr>
              <w:t>6、本楼适当位置设置手动报警按钮及消防对讲电话插孔，孔</w:t>
            </w:r>
            <w:r>
              <w:rPr>
                <w:spacing w:val="16"/>
              </w:rPr>
              <w:t xml:space="preserve"> </w:t>
            </w:r>
            <w:r>
              <w:rPr>
                <w:spacing w:val="4"/>
              </w:rPr>
              <w:t>底距地1.4m;</w:t>
            </w:r>
          </w:p>
          <w:p>
            <w:pPr>
              <w:pStyle w:val="TableText"/>
              <w:spacing w:before="46" w:line="242" w:lineRule="auto"/>
              <w:ind w:left="123" w:right="139"/>
            </w:pPr>
            <w:r>
              <w:rPr>
                <w:spacing w:val="-1"/>
              </w:rPr>
              <w:t>7、消火栓内设消火栓报警按钮，接线盒设在消火栓开门侧上</w:t>
            </w:r>
            <w:r>
              <w:rPr>
                <w:spacing w:val="12"/>
              </w:rPr>
              <w:t xml:space="preserve"> </w:t>
            </w:r>
            <w:r>
              <w:rPr>
                <w:spacing w:val="-6"/>
              </w:rPr>
              <w:t>部</w:t>
            </w:r>
            <w:r>
              <w:rPr>
                <w:spacing w:val="60"/>
              </w:rPr>
              <w:t xml:space="preserve"> </w:t>
            </w:r>
            <w:r>
              <w:rPr>
                <w:spacing w:val="-6"/>
              </w:rPr>
              <w:t>；</w:t>
            </w:r>
          </w:p>
          <w:p>
            <w:pPr>
              <w:pStyle w:val="TableText"/>
              <w:spacing w:before="60" w:line="219" w:lineRule="auto"/>
              <w:ind w:left="103"/>
            </w:pPr>
            <w:r>
              <w:rPr>
                <w:spacing w:val="-1"/>
              </w:rPr>
              <w:t>8、各层设置消防广播及火灾声光报警器，安装高度不低于</w:t>
            </w:r>
          </w:p>
          <w:p>
            <w:pPr>
              <w:pStyle w:val="TableText"/>
              <w:spacing w:before="116" w:line="183" w:lineRule="auto"/>
              <w:ind w:left="103"/>
            </w:pPr>
            <w:r>
              <w:rPr>
                <w:spacing w:val="-3"/>
              </w:rPr>
              <w:t>2.2m;</w:t>
            </w:r>
          </w:p>
          <w:p>
            <w:pPr>
              <w:pStyle w:val="TableText"/>
              <w:spacing w:before="66" w:line="219" w:lineRule="auto"/>
              <w:ind w:left="113"/>
            </w:pPr>
            <w:r>
              <w:rPr>
                <w:spacing w:val="-1"/>
              </w:rPr>
              <w:t>9、系统采用两总线设计：</w:t>
            </w:r>
          </w:p>
          <w:p>
            <w:pPr>
              <w:pStyle w:val="TableText"/>
              <w:spacing w:before="42" w:line="219" w:lineRule="auto"/>
              <w:ind w:left="212"/>
            </w:pPr>
            <w:r>
              <w:t>(1)系统总线上应设置总线短路隔离器，每只总线短路隔离</w:t>
            </w:r>
          </w:p>
          <w:p>
            <w:pPr>
              <w:pStyle w:val="TableText"/>
              <w:spacing w:before="79" w:line="242" w:lineRule="auto"/>
              <w:ind w:left="123" w:firstLine="19"/>
            </w:pPr>
            <w:r>
              <w:t xml:space="preserve">器保护的火灾探测器、手动火灾报警按钮和模块等消防设备的 </w:t>
            </w:r>
            <w:r>
              <w:rPr>
                <w:spacing w:val="4"/>
              </w:rPr>
              <w:t>总数不应超过32点，否则应增设总线短路隔离器；</w:t>
            </w:r>
          </w:p>
          <w:p>
            <w:pPr>
              <w:pStyle w:val="TableText"/>
              <w:spacing w:before="60" w:line="264" w:lineRule="auto"/>
              <w:ind w:left="123" w:right="221" w:firstLine="109"/>
            </w:pPr>
            <w:r>
              <w:t>(2)总线穿越防火分区时，应在穿越处设置总线短路隔离器</w:t>
            </w:r>
            <w:r>
              <w:rPr>
                <w:spacing w:val="3"/>
              </w:rPr>
              <w:t xml:space="preserve"> (3)报警控制器出的每一总线回路连接设备的总数不应超过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200点，并应留有不少于10%的余量</w:t>
            </w:r>
          </w:p>
          <w:p>
            <w:pPr>
              <w:pStyle w:val="TableText"/>
              <w:spacing w:before="30" w:line="219" w:lineRule="auto"/>
              <w:ind w:left="212"/>
            </w:pPr>
            <w:r>
              <w:t>(4)每一联动总线回路连接设备的总数不应超过100点，并</w:t>
            </w:r>
          </w:p>
          <w:p>
            <w:pPr>
              <w:pStyle w:val="TableText"/>
              <w:spacing w:before="92" w:line="220" w:lineRule="auto"/>
              <w:ind w:left="153"/>
            </w:pPr>
            <w:r>
              <w:rPr>
                <w:spacing w:val="-1"/>
              </w:rPr>
              <w:t>应留有不少于10%的余量</w:t>
            </w:r>
          </w:p>
          <w:p>
            <w:pPr>
              <w:pStyle w:val="TableText"/>
              <w:spacing w:before="38" w:line="255" w:lineRule="auto"/>
              <w:ind w:left="123" w:right="125"/>
            </w:pPr>
            <w:r>
              <w:rPr>
                <w:spacing w:val="4"/>
              </w:rPr>
              <w:t>、按照现行规范要求执行，设置烟感、温感、声光报警器、</w:t>
            </w:r>
            <w:r>
              <w:t xml:space="preserve"> </w:t>
            </w:r>
            <w:r>
              <w:rPr>
                <w:spacing w:val="13"/>
              </w:rPr>
              <w:t>手动报警按钮等；</w:t>
            </w:r>
          </w:p>
          <w:p>
            <w:pPr>
              <w:pStyle w:val="TableText"/>
              <w:spacing w:before="61" w:line="219" w:lineRule="auto"/>
              <w:ind w:left="143"/>
            </w:pPr>
            <w:r>
              <w:rPr>
                <w:spacing w:val="5"/>
              </w:rPr>
              <w:t>11、手动报警按钮需配备在应急出口通道上；</w:t>
            </w:r>
          </w:p>
          <w:p>
            <w:pPr>
              <w:pStyle w:val="TableText"/>
              <w:spacing w:before="70" w:line="178" w:lineRule="auto"/>
              <w:ind w:left="143"/>
            </w:pPr>
            <w:r>
              <w:t>12、消防电话主机及分机应按规范设置在相应</w:t>
            </w:r>
            <w:r>
              <w:rPr>
                <w:spacing w:val="-1"/>
              </w:rPr>
              <w:t>场所及房间。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5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0" w:line="259" w:lineRule="auto"/>
              <w:ind w:left="141" w:right="142"/>
              <w:jc w:val="both"/>
            </w:pPr>
            <w:r>
              <w:rPr>
                <w:spacing w:val="5"/>
              </w:rPr>
              <w:t>消防</w:t>
            </w:r>
            <w:r>
              <w:t xml:space="preserve"> </w:t>
            </w: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-3"/>
              </w:rPr>
              <w:t>广播</w:t>
            </w:r>
          </w:p>
        </w:tc>
        <w:tc>
          <w:tcPr>
            <w:tcW w:w="5824" w:type="dxa"/>
          </w:tcPr>
          <w:p>
            <w:pPr>
              <w:pStyle w:val="TableText"/>
              <w:spacing w:before="89" w:line="250" w:lineRule="auto"/>
              <w:ind w:left="123" w:right="90" w:firstLine="30"/>
            </w:pPr>
            <w:r>
              <w:t>1、联动控制信号由消防联动控制器发出，确认火灾后应向整</w:t>
            </w:r>
            <w:r>
              <w:rPr>
                <w:spacing w:val="4"/>
              </w:rPr>
              <w:t xml:space="preserve"> </w:t>
            </w:r>
            <w:r>
              <w:rPr>
                <w:spacing w:val="17"/>
              </w:rPr>
              <w:t>栋建筑广播；</w:t>
            </w:r>
          </w:p>
          <w:p>
            <w:pPr>
              <w:pStyle w:val="TableText"/>
              <w:spacing w:before="40" w:line="216" w:lineRule="auto"/>
              <w:jc w:val="right"/>
            </w:pPr>
            <w:r>
              <w:rPr>
                <w:spacing w:val="-3"/>
              </w:rPr>
              <w:t>2、消控室应能手动或按预设控制逻辑联动控制选择广播分区，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6"/>
          <w:pgSz w:w="11910" w:h="16840"/>
          <w:pgMar w:top="549" w:right="1430" w:bottom="1415" w:left="1564" w:header="0" w:footer="1266" w:gutter="0"/>
          <w:pgNumType w:start="20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82" o:spid="_x0000_s1065" type="#_x0000_t75" style="width:230pt;height:0.5pt;margin-top:65pt;margin-left:293.95pt;mso-position-horizontal-relative:page;mso-position-vertical-relative:page;mso-wrap-distance-left:0;mso-wrap-distance-right:0;position:absolute;z-index:25169408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84" o:spid="_x0000_s1066" type="#_x0000_t75" style="width:28.5pt;height:28pt;margin-top:28.95pt;margin-left:83pt;mso-position-horizontal-relative:page;mso-position-vertical-relative:page;mso-wrap-distance-left:0;mso-wrap-distance-right:0;position:absolute;z-index:251693056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77"/>
      </w:pPr>
    </w:p>
    <w:p>
      <w:pPr>
        <w:spacing w:before="77"/>
      </w:pPr>
    </w:p>
    <w:p>
      <w:pPr>
        <w:spacing w:before="76"/>
      </w:pPr>
    </w:p>
    <w:tbl>
      <w:tblPr>
        <w:tblStyle w:val="TableNormal1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79"/>
        <w:gridCol w:w="739"/>
        <w:gridCol w:w="582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8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>
            <w:pPr>
              <w:pStyle w:val="TableText"/>
              <w:spacing w:before="69" w:line="219" w:lineRule="auto"/>
              <w:ind w:left="163"/>
            </w:pPr>
            <w:r>
              <w:rPr>
                <w:spacing w:val="4"/>
              </w:rPr>
              <w:t>启动或停止应急广播，并应能监听消防应急广播；</w:t>
            </w:r>
          </w:p>
          <w:p>
            <w:pPr>
              <w:pStyle w:val="TableText"/>
              <w:spacing w:before="71" w:line="259" w:lineRule="auto"/>
              <w:ind w:left="133"/>
            </w:pPr>
            <w:r>
              <w:rPr>
                <w:spacing w:val="-4"/>
              </w:rPr>
              <w:t>3、广播输出线沿金属线槽敷设；发生火灾时，应由消防</w:t>
            </w:r>
            <w:r>
              <w:rPr>
                <w:spacing w:val="-5"/>
              </w:rPr>
              <w:t>联动控</w:t>
            </w:r>
            <w:r>
              <w:t xml:space="preserve"> 制器信号、控制模块按预设程序选择播放火警广播的楼层、区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域；消控室值班人员可根据火灾发生区域自动或手动进行火警</w:t>
            </w:r>
            <w:r>
              <w:rPr>
                <w:spacing w:val="17"/>
              </w:rPr>
              <w:t xml:space="preserve"> </w:t>
            </w:r>
            <w:r>
              <w:rPr>
                <w:spacing w:val="10"/>
              </w:rPr>
              <w:t>广播，指挥疏导人员撤离；</w:t>
            </w:r>
          </w:p>
          <w:p>
            <w:pPr>
              <w:pStyle w:val="TableText"/>
              <w:spacing w:before="71" w:line="245" w:lineRule="auto"/>
              <w:ind w:left="163" w:right="505"/>
            </w:pPr>
            <w:r>
              <w:t xml:space="preserve">4、用于火灾隐患区的紧急广播扬声器应符合下列规定： </w:t>
            </w:r>
            <w:r>
              <w:rPr>
                <w:spacing w:val="4"/>
              </w:rPr>
              <w:t>(1)应使用阻燃材料或具有阻燃后罩结构；</w:t>
            </w:r>
          </w:p>
          <w:p>
            <w:pPr>
              <w:pStyle w:val="TableText"/>
              <w:spacing w:before="62" w:line="232" w:lineRule="auto"/>
              <w:ind w:left="163" w:right="520" w:firstLine="79"/>
            </w:pPr>
            <w:r>
              <w:t>(2)防护等级应符合现行国家标准《外壳防护等级(IP代</w:t>
            </w:r>
            <w:r>
              <w:rPr>
                <w:spacing w:val="10"/>
              </w:rPr>
              <w:t xml:space="preserve"> </w:t>
            </w:r>
            <w:r>
              <w:t>码)》GB4208的有关规定。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337" w:lineRule="auto"/>
            </w:pPr>
          </w:p>
          <w:p>
            <w:pPr>
              <w:spacing w:line="337" w:lineRule="auto"/>
            </w:pPr>
          </w:p>
          <w:p>
            <w:pPr>
              <w:pStyle w:val="TableText"/>
              <w:spacing w:before="68" w:line="182" w:lineRule="auto"/>
              <w:ind w:left="275"/>
            </w:pPr>
            <w:r>
              <w:t>5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310" w:lineRule="auto"/>
            </w:pPr>
          </w:p>
          <w:p>
            <w:pPr>
              <w:spacing w:line="310" w:lineRule="auto"/>
            </w:pPr>
          </w:p>
          <w:p>
            <w:pPr>
              <w:pStyle w:val="TableText"/>
              <w:spacing w:before="68" w:line="220" w:lineRule="auto"/>
              <w:ind w:left="121"/>
            </w:pPr>
            <w:r>
              <w:rPr>
                <w:spacing w:val="-3"/>
              </w:rPr>
              <w:t>其他</w:t>
            </w:r>
          </w:p>
        </w:tc>
        <w:tc>
          <w:tcPr>
            <w:tcW w:w="739" w:type="dxa"/>
          </w:tcPr>
          <w:p>
            <w:pPr>
              <w:pStyle w:val="TableText"/>
              <w:spacing w:before="61" w:line="321" w:lineRule="exact"/>
              <w:ind w:left="151"/>
            </w:pPr>
            <w:r>
              <w:rPr>
                <w:spacing w:val="-3"/>
                <w:position w:val="8"/>
              </w:rPr>
              <w:t>抗震</w:t>
            </w:r>
          </w:p>
          <w:p>
            <w:pPr>
              <w:pStyle w:val="TableText"/>
              <w:spacing w:line="207" w:lineRule="auto"/>
              <w:ind w:left="151"/>
            </w:pPr>
            <w:r>
              <w:rPr>
                <w:spacing w:val="4"/>
              </w:rPr>
              <w:t>设计</w:t>
            </w:r>
          </w:p>
        </w:tc>
        <w:tc>
          <w:tcPr>
            <w:tcW w:w="5824" w:type="dxa"/>
          </w:tcPr>
          <w:p>
            <w:pPr>
              <w:pStyle w:val="TableText"/>
              <w:spacing w:before="211" w:line="219" w:lineRule="auto"/>
              <w:ind w:left="16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5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65" w:line="256" w:lineRule="auto"/>
              <w:ind w:left="151" w:right="143"/>
              <w:jc w:val="both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-5"/>
              </w:rPr>
              <w:t>绿建</w:t>
            </w:r>
            <w:r>
              <w:t xml:space="preserve"> </w:t>
            </w:r>
            <w:r>
              <w:rPr>
                <w:spacing w:val="-3"/>
              </w:rPr>
              <w:t>节能</w:t>
            </w:r>
          </w:p>
        </w:tc>
        <w:tc>
          <w:tcPr>
            <w:tcW w:w="5824" w:type="dxa"/>
          </w:tcPr>
          <w:p>
            <w:pPr>
              <w:spacing w:line="302" w:lineRule="auto"/>
            </w:pPr>
          </w:p>
          <w:p>
            <w:pPr>
              <w:pStyle w:val="TableText"/>
              <w:spacing w:before="68" w:line="219" w:lineRule="auto"/>
              <w:ind w:left="16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8830" w:type="dxa"/>
            <w:gridSpan w:val="5"/>
          </w:tcPr>
          <w:p>
            <w:pPr>
              <w:pStyle w:val="TableText"/>
              <w:spacing w:before="39" w:line="211" w:lineRule="auto"/>
              <w:ind w:left="3717"/>
            </w:pPr>
            <w:r>
              <w:rPr>
                <w:b/>
                <w:bCs/>
                <w:spacing w:val="-1"/>
              </w:rPr>
              <w:t>学术交流中心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79" w:type="dxa"/>
            <w:vMerge w:val="restart"/>
            <w:tcBorders>
              <w:bottom w:val="nil"/>
            </w:tcBorders>
          </w:tcPr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69" w:line="253" w:lineRule="auto"/>
              <w:ind w:left="121" w:right="115"/>
            </w:pPr>
            <w:r>
              <w:rPr>
                <w:spacing w:val="-4"/>
              </w:rPr>
              <w:t>低压</w:t>
            </w:r>
            <w:r>
              <w:t xml:space="preserve"> </w:t>
            </w:r>
            <w:r>
              <w:rPr>
                <w:spacing w:val="6"/>
              </w:rPr>
              <w:t>配电</w:t>
            </w:r>
          </w:p>
        </w:tc>
        <w:tc>
          <w:tcPr>
            <w:tcW w:w="739" w:type="dxa"/>
          </w:tcPr>
          <w:p>
            <w:pPr>
              <w:pStyle w:val="TableText"/>
              <w:spacing w:before="223" w:line="251" w:lineRule="auto"/>
              <w:ind w:left="151" w:right="143"/>
            </w:pPr>
            <w:r>
              <w:rPr>
                <w:spacing w:val="5"/>
              </w:rPr>
              <w:t>负荷</w:t>
            </w:r>
            <w:r>
              <w:t xml:space="preserve"> </w:t>
            </w:r>
            <w:r>
              <w:rPr>
                <w:spacing w:val="6"/>
              </w:rPr>
              <w:t>分级</w:t>
            </w:r>
          </w:p>
        </w:tc>
        <w:tc>
          <w:tcPr>
            <w:tcW w:w="5824" w:type="dxa"/>
          </w:tcPr>
          <w:p>
            <w:pPr>
              <w:pStyle w:val="TableText"/>
              <w:spacing w:before="83" w:line="219" w:lineRule="auto"/>
              <w:ind w:left="163"/>
            </w:pPr>
            <w:r>
              <w:rPr>
                <w:spacing w:val="8"/>
              </w:rPr>
              <w:t>1、二级负荷：消防用电；</w:t>
            </w:r>
          </w:p>
          <w:p>
            <w:pPr>
              <w:pStyle w:val="TableText"/>
              <w:spacing w:before="51" w:line="244" w:lineRule="auto"/>
              <w:ind w:left="163" w:hanging="50"/>
            </w:pPr>
            <w:r>
              <w:rPr>
                <w:spacing w:val="-3"/>
              </w:rPr>
              <w:t>2、三级负荷：除一、二级用电设备以外的其他电力、照明、空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调、通风设备等用电。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223" w:line="239" w:lineRule="auto"/>
              <w:ind w:left="151" w:right="144"/>
            </w:pPr>
            <w:r>
              <w:rPr>
                <w:spacing w:val="6"/>
              </w:rPr>
              <w:t>供电</w:t>
            </w:r>
            <w:r>
              <w:t xml:space="preserve"> </w:t>
            </w:r>
            <w:r>
              <w:rPr>
                <w:spacing w:val="-3"/>
              </w:rPr>
              <w:t>方式</w:t>
            </w:r>
          </w:p>
        </w:tc>
        <w:tc>
          <w:tcPr>
            <w:tcW w:w="5824" w:type="dxa"/>
          </w:tcPr>
          <w:p>
            <w:pPr>
              <w:pStyle w:val="TableText"/>
              <w:spacing w:before="64" w:line="254" w:lineRule="auto"/>
              <w:ind w:left="162" w:hanging="29"/>
            </w:pPr>
            <w:r>
              <w:rPr>
                <w:spacing w:val="-4"/>
              </w:rPr>
              <w:t>1、二级负荷均采用双回路供电；消防负荷采用双回路供电，且</w:t>
            </w:r>
            <w:r>
              <w:rPr>
                <w:spacing w:val="16"/>
              </w:rPr>
              <w:t xml:space="preserve"> </w:t>
            </w:r>
            <w:r>
              <w:rPr>
                <w:spacing w:val="5"/>
              </w:rPr>
              <w:t>在供电末端实现备用电源的自动切换；</w:t>
            </w:r>
          </w:p>
          <w:p>
            <w:pPr>
              <w:pStyle w:val="TableText"/>
              <w:spacing w:before="61" w:line="189" w:lineRule="auto"/>
              <w:ind w:left="163"/>
            </w:pPr>
            <w:r>
              <w:rPr>
                <w:spacing w:val="-1"/>
              </w:rPr>
              <w:t>2、三级负荷采用单电源供电。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7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66" w:line="321" w:lineRule="exact"/>
              <w:ind w:left="151"/>
            </w:pPr>
            <w:r>
              <w:rPr>
                <w:spacing w:val="-3"/>
                <w:position w:val="8"/>
              </w:rPr>
              <w:t>计量</w:t>
            </w:r>
          </w:p>
          <w:p>
            <w:pPr>
              <w:pStyle w:val="TableText"/>
              <w:spacing w:line="195" w:lineRule="auto"/>
              <w:ind w:left="151"/>
            </w:pPr>
            <w:r>
              <w:rPr>
                <w:spacing w:val="-3"/>
              </w:rPr>
              <w:t>方式</w:t>
            </w:r>
          </w:p>
        </w:tc>
        <w:tc>
          <w:tcPr>
            <w:tcW w:w="5824" w:type="dxa"/>
          </w:tcPr>
          <w:p>
            <w:pPr>
              <w:pStyle w:val="TableText"/>
              <w:spacing w:before="215" w:line="219" w:lineRule="auto"/>
              <w:ind w:left="163"/>
            </w:pPr>
            <w:r>
              <w:rPr>
                <w:spacing w:val="-1"/>
              </w:rPr>
              <w:t>照明负荷、动力负荷、空调负荷分项计量。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42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68" w:line="309" w:lineRule="exact"/>
              <w:ind w:left="151"/>
            </w:pPr>
            <w:r>
              <w:rPr>
                <w:spacing w:val="4"/>
                <w:position w:val="7"/>
              </w:rPr>
              <w:t>设备</w:t>
            </w:r>
          </w:p>
          <w:p>
            <w:pPr>
              <w:pStyle w:val="TableText"/>
              <w:spacing w:line="220" w:lineRule="auto"/>
              <w:ind w:left="151"/>
            </w:pPr>
            <w:r>
              <w:rPr>
                <w:spacing w:val="4"/>
              </w:rPr>
              <w:t>安装</w:t>
            </w:r>
          </w:p>
        </w:tc>
        <w:tc>
          <w:tcPr>
            <w:tcW w:w="5824" w:type="dxa"/>
          </w:tcPr>
          <w:p>
            <w:pPr>
              <w:pStyle w:val="TableText"/>
              <w:spacing w:before="78" w:line="264" w:lineRule="auto"/>
              <w:ind w:left="133" w:right="122"/>
            </w:pPr>
            <w:r>
              <w:t>1、配电设备安装高度：电源进线柜选用XL-21配电柜，动力 配电箱采用XL-9配电箱，照明开关箱采用</w:t>
            </w:r>
            <w:r>
              <w:rPr>
                <w:spacing w:val="-1"/>
              </w:rPr>
              <w:t>PZ30配电箱；电源</w:t>
            </w:r>
            <w:r>
              <w:t xml:space="preserve">  进线柜落地安装，10#槽钢做基础，高出地</w:t>
            </w:r>
            <w:r>
              <w:rPr>
                <w:spacing w:val="-1"/>
              </w:rPr>
              <w:t>面的高度室内不应</w:t>
            </w:r>
            <w:r>
              <w:t xml:space="preserve"> 低于50mm,室外不应低于200mm;底座周</w:t>
            </w:r>
            <w:r>
              <w:rPr>
                <w:spacing w:val="-1"/>
              </w:rPr>
              <w:t>围采取封闭措施，防</w:t>
            </w:r>
          </w:p>
          <w:p>
            <w:pPr>
              <w:pStyle w:val="TableText"/>
              <w:spacing w:before="57" w:line="258" w:lineRule="auto"/>
              <w:ind w:left="163" w:right="86" w:hanging="10"/>
            </w:pPr>
            <w:r>
              <w:rPr>
                <w:spacing w:val="-1"/>
              </w:rPr>
              <w:t>止蛇、鼠等小动物进入柜内；照明开关箱，底边距地1.8m嵌</w:t>
            </w:r>
            <w:r>
              <w:rPr>
                <w:spacing w:val="8"/>
              </w:rPr>
              <w:t xml:space="preserve">  </w:t>
            </w:r>
            <w:r>
              <w:rPr>
                <w:spacing w:val="4"/>
              </w:rPr>
              <w:t>墙安装，竖井内配电箱及控制箱均底边距地</w:t>
            </w:r>
            <w:r>
              <w:rPr>
                <w:spacing w:val="3"/>
              </w:rPr>
              <w:t>1.6m挂墙明装；</w:t>
            </w:r>
            <w:r>
              <w:t xml:space="preserve"> </w:t>
            </w:r>
            <w:r>
              <w:rPr>
                <w:spacing w:val="1"/>
              </w:rPr>
              <w:t>所有暗装配电箱砖墙上预留孔洞</w:t>
            </w:r>
          </w:p>
          <w:p>
            <w:pPr>
              <w:pStyle w:val="TableText"/>
              <w:spacing w:before="59" w:line="250" w:lineRule="auto"/>
              <w:ind w:left="163" w:right="213" w:hanging="40"/>
            </w:pPr>
            <w:r>
              <w:t>2、照明灯具开关下口距地1.3米嵌墙暗装，并距门框边不小</w:t>
            </w:r>
            <w:r>
              <w:rPr>
                <w:spacing w:val="16"/>
              </w:rPr>
              <w:t xml:space="preserve"> </w:t>
            </w:r>
            <w:r>
              <w:rPr>
                <w:spacing w:val="7"/>
              </w:rPr>
              <w:t>于0.</w:t>
            </w:r>
            <w:r>
              <w:rPr>
                <w:spacing w:val="-50"/>
              </w:rPr>
              <w:t xml:space="preserve"> </w:t>
            </w:r>
            <w:r>
              <w:rPr>
                <w:spacing w:val="7"/>
              </w:rPr>
              <w:t>15米；</w:t>
            </w:r>
          </w:p>
          <w:p>
            <w:pPr>
              <w:pStyle w:val="TableText"/>
              <w:spacing w:before="48" w:line="243" w:lineRule="auto"/>
              <w:ind w:left="163" w:right="12" w:hanging="40"/>
            </w:pPr>
            <w:r>
              <w:t>3、卫生间内插座采用防溅型，卫生间电器插座下口距地1.5米</w:t>
            </w:r>
            <w:r>
              <w:rPr>
                <w:spacing w:val="7"/>
              </w:rPr>
              <w:t xml:space="preserve"> </w:t>
            </w:r>
            <w:r>
              <w:rPr>
                <w:spacing w:val="-9"/>
              </w:rPr>
              <w:t>暗</w:t>
            </w:r>
            <w:r>
              <w:rPr>
                <w:spacing w:val="-11"/>
              </w:rPr>
              <w:t xml:space="preserve"> </w:t>
            </w:r>
            <w:r>
              <w:rPr>
                <w:spacing w:val="-9"/>
              </w:rPr>
              <w:t>装</w:t>
            </w:r>
            <w:r>
              <w:rPr>
                <w:spacing w:val="-19"/>
              </w:rPr>
              <w:t xml:space="preserve"> </w:t>
            </w:r>
            <w:r>
              <w:rPr>
                <w:spacing w:val="-9"/>
              </w:rPr>
              <w:t>；</w:t>
            </w:r>
          </w:p>
          <w:p>
            <w:pPr>
              <w:pStyle w:val="TableText"/>
              <w:spacing w:before="68" w:line="190" w:lineRule="auto"/>
              <w:ind w:left="163"/>
            </w:pPr>
            <w:r>
              <w:rPr>
                <w:spacing w:val="4"/>
              </w:rPr>
              <w:t>4、门厅、走道、楼梯照明线路应设单独支路；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7"/>
          <w:pgSz w:w="11910" w:h="16840"/>
          <w:pgMar w:top="573" w:right="1430" w:bottom="1415" w:left="1564" w:header="0" w:footer="1266" w:gutter="0"/>
          <w:pgNumType w:start="21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86" o:spid="_x0000_s1067" type="#_x0000_t75" style="width:230pt;height:0.5pt;margin-top:65pt;margin-left:293.95pt;mso-position-horizontal-relative:page;mso-position-vertical-relative:page;mso-wrap-distance-left:0;mso-wrap-distance-right:0;position:absolute;z-index:251696128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88" o:spid="_x0000_s1068" type="#_x0000_t75" style="width:28.5pt;height:28pt;margin-top:28.95pt;margin-left:83pt;mso-position-horizontal-relative:page;mso-position-vertical-relative:page;mso-wrap-distance-left:0;mso-wrap-distance-right:0;position:absolute;z-index:251695104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2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39"/>
        <w:gridCol w:w="581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/>
        </w:tc>
        <w:tc>
          <w:tcPr>
            <w:tcW w:w="581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8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99" w:type="dxa"/>
            <w:vMerge w:val="restart"/>
            <w:tcBorders>
              <w:bottom w:val="nil"/>
            </w:tcBorders>
          </w:tcPr>
          <w:p/>
        </w:tc>
        <w:tc>
          <w:tcPr>
            <w:tcW w:w="739" w:type="dxa"/>
          </w:tcPr>
          <w:p/>
        </w:tc>
        <w:tc>
          <w:tcPr>
            <w:tcW w:w="5814" w:type="dxa"/>
          </w:tcPr>
          <w:p>
            <w:pPr>
              <w:pStyle w:val="TableText"/>
              <w:spacing w:before="79" w:line="219" w:lineRule="auto"/>
              <w:ind w:left="13"/>
            </w:pPr>
            <w:r>
              <w:rPr>
                <w:spacing w:val="-1"/>
              </w:rPr>
              <w:t>5、照明、插座由不同支路供电，所有插座回路均设剩余电流保</w:t>
            </w:r>
          </w:p>
          <w:p>
            <w:pPr>
              <w:pStyle w:val="TableText"/>
              <w:spacing w:before="52" w:line="220" w:lineRule="auto"/>
              <w:ind w:left="103"/>
            </w:pPr>
            <w:r>
              <w:rPr>
                <w:spacing w:val="-6"/>
              </w:rPr>
              <w:t>护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器</w:t>
            </w:r>
            <w:r>
              <w:rPr>
                <w:spacing w:val="-23"/>
              </w:rPr>
              <w:t xml:space="preserve"> </w:t>
            </w:r>
            <w:r>
              <w:rPr>
                <w:spacing w:val="-6"/>
              </w:rPr>
              <w:t>；</w:t>
            </w:r>
          </w:p>
          <w:p>
            <w:pPr>
              <w:pStyle w:val="TableText"/>
              <w:spacing w:before="69" w:line="219" w:lineRule="auto"/>
              <w:ind w:left="103"/>
            </w:pPr>
            <w:r>
              <w:rPr>
                <w:spacing w:val="-1"/>
              </w:rPr>
              <w:t>6、空调用电设专用回路</w:t>
            </w:r>
          </w:p>
          <w:p>
            <w:pPr>
              <w:pStyle w:val="TableText"/>
              <w:spacing w:before="60" w:line="243" w:lineRule="auto"/>
              <w:ind w:left="173" w:right="111" w:hanging="60"/>
            </w:pPr>
            <w:r>
              <w:t>7、电源插座、电开水器、室外照明回路均设置30mA剩余电流</w:t>
            </w:r>
            <w:r>
              <w:rPr>
                <w:spacing w:val="13"/>
              </w:rPr>
              <w:t xml:space="preserve"> </w:t>
            </w:r>
            <w:r>
              <w:t>断路器保护，动作时间&lt;0.1s,且应能将其所保护的回路所有</w:t>
            </w:r>
          </w:p>
          <w:p>
            <w:pPr>
              <w:pStyle w:val="TableText"/>
              <w:spacing w:before="77" w:line="219" w:lineRule="auto"/>
              <w:ind w:left="123"/>
            </w:pPr>
            <w:r>
              <w:rPr>
                <w:spacing w:val="14"/>
              </w:rPr>
              <w:t>带电导体断开；</w:t>
            </w:r>
          </w:p>
          <w:p>
            <w:pPr>
              <w:pStyle w:val="TableText"/>
              <w:spacing w:before="61" w:line="191" w:lineRule="auto"/>
              <w:ind w:left="103"/>
            </w:pPr>
            <w:r>
              <w:rPr>
                <w:spacing w:val="-1"/>
              </w:rPr>
              <w:t>8、强电、弱电竖井宜分开设置。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5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8" w:line="262" w:lineRule="auto"/>
              <w:ind w:left="151" w:right="142"/>
              <w:jc w:val="both"/>
            </w:pPr>
            <w:r>
              <w:rPr>
                <w:spacing w:val="7"/>
              </w:rPr>
              <w:t>导线</w:t>
            </w:r>
            <w:r>
              <w:t xml:space="preserve"> </w:t>
            </w:r>
            <w:r>
              <w:rPr>
                <w:spacing w:val="-4"/>
              </w:rPr>
              <w:t>选择</w:t>
            </w:r>
            <w:r>
              <w:t xml:space="preserve"> </w:t>
            </w:r>
            <w:r>
              <w:rPr>
                <w:spacing w:val="-4"/>
              </w:rPr>
              <w:t>及敷</w:t>
            </w:r>
            <w:r>
              <w:t xml:space="preserve"> </w:t>
            </w:r>
            <w:r>
              <w:rPr>
                <w:spacing w:val="-6"/>
              </w:rPr>
              <w:t>设方</w:t>
            </w:r>
            <w:r>
              <w:t xml:space="preserve"> </w:t>
            </w:r>
            <w:r>
              <w:rPr>
                <w:spacing w:val="33"/>
                <w:w w:val="126"/>
              </w:rPr>
              <w:t>式</w:t>
            </w:r>
          </w:p>
        </w:tc>
        <w:tc>
          <w:tcPr>
            <w:tcW w:w="5814" w:type="dxa"/>
          </w:tcPr>
          <w:p>
            <w:pPr>
              <w:pStyle w:val="TableText"/>
              <w:spacing w:before="40" w:line="267" w:lineRule="auto"/>
              <w:ind w:left="113" w:right="112" w:firstLine="60"/>
              <w:jc w:val="both"/>
            </w:pPr>
            <w:r>
              <w:t>1、进线电缆穿聚氯乙烯管，电缆埋深室外地坪下1m,电缆进</w:t>
            </w:r>
            <w:r>
              <w:rPr>
                <w:spacing w:val="7"/>
              </w:rPr>
              <w:t xml:space="preserve"> </w:t>
            </w:r>
            <w:r>
              <w:t>入建筑物所穿保护管应超出建筑物散水坡0.2m,保护管应做好</w:t>
            </w:r>
            <w:r>
              <w:rPr>
                <w:spacing w:val="12"/>
              </w:rPr>
              <w:t xml:space="preserve"> </w:t>
            </w:r>
            <w:r>
              <w:rPr>
                <w:spacing w:val="10"/>
              </w:rPr>
              <w:t>防腐处理及密闭防水处理；</w:t>
            </w:r>
          </w:p>
          <w:p>
            <w:pPr>
              <w:pStyle w:val="TableText"/>
              <w:spacing w:before="59" w:line="258" w:lineRule="auto"/>
              <w:ind w:left="133" w:right="103" w:hanging="20"/>
              <w:jc w:val="both"/>
            </w:pPr>
            <w:r>
              <w:rPr>
                <w:spacing w:val="1"/>
              </w:rPr>
              <w:t>2、消防动力配电干线选用矿物绝缘电缆，消防</w:t>
            </w:r>
            <w:r>
              <w:t xml:space="preserve">动力及应急照 </w:t>
            </w:r>
            <w:r>
              <w:rPr>
                <w:spacing w:val="2"/>
              </w:rPr>
              <w:t>明支线选用</w:t>
            </w:r>
            <w:r>
              <w:t>WDZN</w:t>
            </w:r>
            <w:r>
              <w:rPr>
                <w:spacing w:val="2"/>
              </w:rPr>
              <w:t>-</w:t>
            </w:r>
            <w:r>
              <w:t>BYJ</w:t>
            </w:r>
            <w:r>
              <w:rPr>
                <w:spacing w:val="2"/>
              </w:rPr>
              <w:t>-0.45</w:t>
            </w:r>
            <w:r>
              <w:t>KV</w:t>
            </w:r>
            <w:r>
              <w:rPr>
                <w:spacing w:val="2"/>
              </w:rPr>
              <w:t>/0.75</w:t>
            </w:r>
            <w:r>
              <w:t>KV</w:t>
            </w:r>
            <w:r>
              <w:rPr>
                <w:spacing w:val="2"/>
              </w:rPr>
              <w:t>交联聚乙烯</w:t>
            </w:r>
            <w:r>
              <w:rPr>
                <w:spacing w:val="1"/>
              </w:rPr>
              <w:t>绝缘低烟无</w:t>
            </w:r>
            <w:r>
              <w:t xml:space="preserve"> </w:t>
            </w:r>
            <w:r>
              <w:rPr>
                <w:spacing w:val="13"/>
              </w:rPr>
              <w:t>卤阻燃耐火电线；</w:t>
            </w:r>
          </w:p>
          <w:p>
            <w:pPr>
              <w:pStyle w:val="TableText"/>
              <w:spacing w:before="38" w:line="255" w:lineRule="auto"/>
              <w:ind w:left="103" w:right="246"/>
            </w:pPr>
            <w:r>
              <w:t>3、普通负荷选用WDZ-YJV-0.45KV/0.7</w:t>
            </w:r>
            <w:r>
              <w:rPr>
                <w:spacing w:val="-1"/>
              </w:rPr>
              <w:t>5KV电缆或WDZ-BYJ-</w:t>
            </w:r>
            <w:r>
              <w:t xml:space="preserve">   </w:t>
            </w:r>
            <w:r>
              <w:rPr>
                <w:spacing w:val="3"/>
              </w:rPr>
              <w:t>0.45</w:t>
            </w:r>
            <w:r>
              <w:t>KV</w:t>
            </w:r>
            <w:r>
              <w:rPr>
                <w:spacing w:val="3"/>
              </w:rPr>
              <w:t>/0.75</w:t>
            </w:r>
            <w:r>
              <w:t>KV</w:t>
            </w:r>
            <w:r>
              <w:rPr>
                <w:spacing w:val="3"/>
              </w:rPr>
              <w:t>电线，照明支线均穿</w:t>
            </w:r>
            <w:r>
              <w:t>PC</w:t>
            </w:r>
            <w:r>
              <w:rPr>
                <w:spacing w:val="3"/>
              </w:rPr>
              <w:t>管沿墙及楼板暗敷；</w:t>
            </w:r>
          </w:p>
          <w:p>
            <w:pPr>
              <w:pStyle w:val="TableText"/>
              <w:spacing w:before="61" w:line="246" w:lineRule="auto"/>
              <w:ind w:left="113" w:firstLine="9"/>
            </w:pPr>
            <w:r>
              <w:rPr>
                <w:spacing w:val="-3"/>
              </w:rPr>
              <w:t>4、当采用金属接线盒、金属导管保护或金属灯具时，</w:t>
            </w:r>
            <w:r>
              <w:rPr>
                <w:spacing w:val="-4"/>
              </w:rPr>
              <w:t>交流220V</w:t>
            </w:r>
            <w:r>
              <w:t xml:space="preserve"> </w:t>
            </w:r>
            <w:r>
              <w:rPr>
                <w:spacing w:val="4"/>
              </w:rPr>
              <w:t>照明配电装置的线路，宜加穿1根</w:t>
            </w:r>
            <w:r>
              <w:t>PE</w:t>
            </w:r>
            <w:r>
              <w:rPr>
                <w:spacing w:val="4"/>
              </w:rPr>
              <w:t>保护接地绝缘导</w:t>
            </w:r>
            <w:r>
              <w:rPr>
                <w:spacing w:val="3"/>
              </w:rPr>
              <w:t>线；</w:t>
            </w:r>
          </w:p>
          <w:p>
            <w:pPr>
              <w:pStyle w:val="TableText"/>
              <w:spacing w:before="59" w:line="246" w:lineRule="auto"/>
              <w:ind w:left="113" w:right="95"/>
            </w:pPr>
            <w:r>
              <w:rPr>
                <w:spacing w:val="1"/>
              </w:rPr>
              <w:t>5、在有可燃物的闷顶和封闭吊顶内明敷的配电线路，应采用</w:t>
            </w:r>
            <w:r>
              <w:rPr>
                <w:spacing w:val="2"/>
              </w:rPr>
              <w:t xml:space="preserve"> </w:t>
            </w:r>
            <w:r>
              <w:rPr>
                <w:spacing w:val="8"/>
              </w:rPr>
              <w:t>金属导管或金属槽盒布线；</w:t>
            </w:r>
          </w:p>
          <w:p>
            <w:pPr>
              <w:pStyle w:val="TableText"/>
              <w:spacing w:before="73" w:line="250" w:lineRule="auto"/>
              <w:ind w:left="113" w:right="105"/>
            </w:pPr>
            <w:r>
              <w:rPr>
                <w:spacing w:val="1"/>
              </w:rPr>
              <w:t>6、消防线路暗敷时，应穿管并应敷设在不</w:t>
            </w:r>
            <w:r>
              <w:t xml:space="preserve">燃性结构内且保护 </w:t>
            </w:r>
            <w:r>
              <w:rPr>
                <w:spacing w:val="3"/>
              </w:rPr>
              <w:t>层厚度不应小于30</w:t>
            </w:r>
            <w:r>
              <w:t>mm</w:t>
            </w:r>
            <w:r>
              <w:rPr>
                <w:spacing w:val="3"/>
              </w:rPr>
              <w:t>;</w:t>
            </w:r>
          </w:p>
          <w:p>
            <w:pPr>
              <w:pStyle w:val="TableText"/>
              <w:spacing w:before="48" w:line="252" w:lineRule="auto"/>
              <w:ind w:left="113" w:right="110"/>
            </w:pPr>
            <w:r>
              <w:t>7、暗敷金属导管管壁厚度不小于1.5mm,暗敷塑料导管管壁厚</w:t>
            </w:r>
            <w:r>
              <w:rPr>
                <w:spacing w:val="14"/>
              </w:rPr>
              <w:t xml:space="preserve"> </w:t>
            </w:r>
            <w:r>
              <w:rPr>
                <w:spacing w:val="4"/>
              </w:rPr>
              <w:t>度不应小于1.8</w:t>
            </w:r>
            <w:r>
              <w:t>mm</w:t>
            </w:r>
            <w:r>
              <w:rPr>
                <w:spacing w:val="4"/>
              </w:rPr>
              <w:t>;</w:t>
            </w:r>
          </w:p>
          <w:p>
            <w:pPr>
              <w:pStyle w:val="TableText"/>
              <w:spacing w:before="48" w:line="250" w:lineRule="auto"/>
              <w:ind w:left="123" w:right="111" w:hanging="10"/>
            </w:pPr>
            <w:r>
              <w:t>8、普通线路和消防线路合用竖井时，应当分别设置在竖井两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侧或采取隔离措施；</w:t>
            </w:r>
          </w:p>
          <w:p>
            <w:pPr>
              <w:pStyle w:val="TableText"/>
              <w:spacing w:before="52" w:line="243" w:lineRule="auto"/>
              <w:ind w:left="133" w:right="112" w:hanging="20"/>
            </w:pPr>
            <w:r>
              <w:t>9、建筑和井道内的电缆桥架等在穿越楼板、防火墙、井道墙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处，应采取防火封堵材料封堵。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3"/>
        </w:trPr>
        <w:tc>
          <w:tcPr>
            <w:tcW w:w="734" w:type="dxa"/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68" w:line="183" w:lineRule="auto"/>
              <w:ind w:left="295"/>
            </w:pPr>
            <w:r>
              <w:t>2</w:t>
            </w:r>
          </w:p>
        </w:tc>
        <w:tc>
          <w:tcPr>
            <w:tcW w:w="699" w:type="dxa"/>
          </w:tcPr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69" w:line="219" w:lineRule="auto"/>
              <w:ind w:left="141"/>
            </w:pPr>
            <w:r>
              <w:rPr>
                <w:spacing w:val="11"/>
              </w:rPr>
              <w:t>照明</w:t>
            </w:r>
          </w:p>
        </w:tc>
        <w:tc>
          <w:tcPr>
            <w:tcW w:w="739" w:type="dxa"/>
          </w:tcPr>
          <w:p>
            <w:pPr>
              <w:spacing w:line="308" w:lineRule="auto"/>
            </w:pPr>
          </w:p>
          <w:p>
            <w:pPr>
              <w:spacing w:line="308" w:lineRule="auto"/>
            </w:pPr>
          </w:p>
          <w:p>
            <w:pPr>
              <w:spacing w:line="308" w:lineRule="auto"/>
            </w:pPr>
          </w:p>
          <w:p>
            <w:pPr>
              <w:pStyle w:val="TableText"/>
              <w:spacing w:before="68" w:line="250" w:lineRule="auto"/>
              <w:ind w:left="151" w:right="134"/>
            </w:pPr>
            <w:r>
              <w:rPr>
                <w:spacing w:val="-4"/>
              </w:rPr>
              <w:t>普通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14" w:type="dxa"/>
          </w:tcPr>
          <w:p>
            <w:pPr>
              <w:pStyle w:val="TableText"/>
              <w:spacing w:before="47" w:line="266" w:lineRule="auto"/>
              <w:ind w:left="113" w:firstLine="9"/>
            </w:pPr>
            <w:r>
              <w:rPr>
                <w:spacing w:val="-7"/>
              </w:rPr>
              <w:t>1、主要场所照度值和功率密度值要求：会议室、接待室、贵宾</w:t>
            </w:r>
            <w:r>
              <w:rPr>
                <w:spacing w:val="4"/>
              </w:rPr>
              <w:t xml:space="preserve">  </w:t>
            </w:r>
            <w:r>
              <w:rPr>
                <w:spacing w:val="1"/>
              </w:rPr>
              <w:t>室、办公室、科研用房，300</w:t>
            </w:r>
            <w:r>
              <w:t>Lx</w:t>
            </w:r>
            <w:r>
              <w:rPr>
                <w:spacing w:val="1"/>
              </w:rPr>
              <w:t>,9.0W/m²</w:t>
            </w:r>
            <w:r>
              <w:t xml:space="preserve">;电气竖井、资料库   </w:t>
            </w:r>
            <w:r>
              <w:rPr>
                <w:spacing w:val="1"/>
              </w:rPr>
              <w:t>房、活动室，200</w:t>
            </w:r>
            <w:r>
              <w:t>Lx</w:t>
            </w:r>
            <w:r>
              <w:rPr>
                <w:spacing w:val="1"/>
              </w:rPr>
              <w:t>,7.0W/m²;休息</w:t>
            </w:r>
            <w:r>
              <w:t xml:space="preserve">室、门厅、电梯厅、楼梯   </w:t>
            </w:r>
            <w:r>
              <w:rPr>
                <w:spacing w:val="1"/>
              </w:rPr>
              <w:t>间、风机机房、空调机房，100</w:t>
            </w:r>
            <w:r>
              <w:t>Lx</w:t>
            </w:r>
            <w:r>
              <w:rPr>
                <w:spacing w:val="1"/>
              </w:rPr>
              <w:t>,4.0</w:t>
            </w:r>
            <w:r>
              <w:t xml:space="preserve">W/m²;卫生间、清洁间、 </w:t>
            </w:r>
            <w:r>
              <w:rPr>
                <w:spacing w:val="4"/>
              </w:rPr>
              <w:t>开水间，75</w:t>
            </w:r>
            <w:r>
              <w:t>Lx</w:t>
            </w:r>
            <w:r>
              <w:rPr>
                <w:spacing w:val="4"/>
              </w:rPr>
              <w:t>;走廊，50</w:t>
            </w:r>
            <w:r>
              <w:t>Lx</w:t>
            </w:r>
            <w:r>
              <w:rPr>
                <w:spacing w:val="4"/>
              </w:rPr>
              <w:t>,2.5W/m²;</w:t>
            </w:r>
          </w:p>
          <w:p>
            <w:pPr>
              <w:pStyle w:val="TableText"/>
              <w:spacing w:before="75" w:line="219" w:lineRule="auto"/>
              <w:ind w:left="173"/>
            </w:pPr>
            <w:r>
              <w:t>2、光源、灯具及附件的选择，照明灯具的安装及控制方</w:t>
            </w:r>
            <w:r>
              <w:rPr>
                <w:spacing w:val="-1"/>
              </w:rPr>
              <w:t>式：</w:t>
            </w:r>
          </w:p>
          <w:p>
            <w:pPr>
              <w:pStyle w:val="TableText"/>
              <w:spacing w:before="60" w:line="236" w:lineRule="auto"/>
              <w:ind w:left="113" w:firstLine="119"/>
            </w:pPr>
            <w:r>
              <w:t>(1)会议室、接待室、贵宾室、办公室、科技用房等宜采用细</w:t>
            </w:r>
            <w:r>
              <w:rPr>
                <w:spacing w:val="5"/>
              </w:rPr>
              <w:t xml:space="preserve"> </w:t>
            </w:r>
            <w:r>
              <w:rPr>
                <w:spacing w:val="8"/>
              </w:rPr>
              <w:t>管径三基色直管形荧光灯；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8"/>
          <w:pgSz w:w="11910" w:h="16840"/>
          <w:pgMar w:top="573" w:right="1430" w:bottom="1415" w:left="1564" w:header="0" w:footer="1266" w:gutter="0"/>
          <w:pgNumType w:start="22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90" o:spid="_x0000_s1069" type="#_x0000_t75" style="width:230pt;height:0.5pt;margin-top:65pt;margin-left:293.95pt;mso-position-horizontal-relative:page;mso-position-vertical-relative:page;mso-wrap-distance-left:0;mso-wrap-distance-right:0;position:absolute;z-index:251698176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92" o:spid="_x0000_s1070" type="#_x0000_t75" style="width:28.5pt;height:28pt;margin-top:28.95pt;margin-left:83pt;mso-position-horizontal-relative:page;mso-position-vertical-relative:page;mso-wrap-distance-left:0;mso-wrap-distance-right:0;position:absolute;z-index:251697152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80"/>
      </w:pPr>
    </w:p>
    <w:p>
      <w:pPr>
        <w:spacing w:before="80"/>
      </w:pPr>
    </w:p>
    <w:p>
      <w:pPr>
        <w:spacing w:before="80"/>
      </w:pPr>
    </w:p>
    <w:tbl>
      <w:tblPr>
        <w:tblStyle w:val="TableNormal2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709"/>
        <w:gridCol w:w="729"/>
        <w:gridCol w:w="580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0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8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70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/>
        </w:tc>
        <w:tc>
          <w:tcPr>
            <w:tcW w:w="5804" w:type="dxa"/>
          </w:tcPr>
          <w:p>
            <w:pPr>
              <w:pStyle w:val="TableText"/>
              <w:spacing w:before="79" w:line="238" w:lineRule="auto"/>
              <w:ind w:left="73" w:firstLine="149"/>
            </w:pPr>
            <w:r>
              <w:t>(2)休息室、活动室宜采用细管径直管形荧光灯、紧凑型荧光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灯</w:t>
            </w:r>
            <w:r>
              <w:rPr>
                <w:spacing w:val="58"/>
              </w:rPr>
              <w:t xml:space="preserve"> </w:t>
            </w:r>
            <w:r>
              <w:rPr>
                <w:spacing w:val="-5"/>
              </w:rPr>
              <w:t>；</w:t>
            </w:r>
          </w:p>
          <w:p>
            <w:pPr>
              <w:pStyle w:val="TableText"/>
              <w:spacing w:before="77" w:line="219" w:lineRule="auto"/>
              <w:jc w:val="right"/>
            </w:pPr>
            <w:r>
              <w:rPr>
                <w:spacing w:val="-3"/>
              </w:rPr>
              <w:t>(3)其他校园照明宜采用紧凑型荧光灯、发光二极管</w:t>
            </w:r>
            <w:r>
              <w:rPr>
                <w:spacing w:val="-4"/>
              </w:rPr>
              <w:t>(LED)灯；</w:t>
            </w:r>
          </w:p>
          <w:p>
            <w:pPr>
              <w:pStyle w:val="TableText"/>
              <w:spacing w:before="60" w:line="248" w:lineRule="auto"/>
              <w:ind w:left="133" w:right="209" w:firstLine="89"/>
            </w:pPr>
            <w:r>
              <w:t>(4)灯具配套的镇流器应当选用电子镇流器使其功率因数不</w:t>
            </w:r>
            <w:r>
              <w:rPr>
                <w:spacing w:val="5"/>
              </w:rPr>
              <w:t xml:space="preserve"> </w:t>
            </w:r>
            <w:r>
              <w:rPr>
                <w:spacing w:val="4"/>
              </w:rPr>
              <w:t>应低于0.9,镇流器应符合国家规定的能效标准；</w:t>
            </w:r>
          </w:p>
          <w:p>
            <w:pPr>
              <w:pStyle w:val="TableText"/>
              <w:spacing w:before="66" w:line="246" w:lineRule="auto"/>
              <w:ind w:left="103" w:right="16" w:firstLine="10"/>
            </w:pPr>
            <w:r>
              <w:rPr>
                <w:spacing w:val="3"/>
              </w:rPr>
              <w:t>3、公共部位照明灯用声光控(或红外感应)开关控制，室内、</w:t>
            </w:r>
            <w:r>
              <w:rPr>
                <w:spacing w:val="14"/>
              </w:rPr>
              <w:t xml:space="preserve"> </w:t>
            </w:r>
            <w:r>
              <w:rPr>
                <w:spacing w:val="4"/>
              </w:rPr>
              <w:t>水电井内照明灯用翘板开关控制，多功能厅采用集中控制；</w:t>
            </w:r>
            <w:r>
              <w:t xml:space="preserve">  4、电梯井道内设置检修照明。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86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69" w:line="245" w:lineRule="auto"/>
              <w:ind w:left="141" w:right="134"/>
            </w:pP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04" w:type="dxa"/>
          </w:tcPr>
          <w:p>
            <w:pPr>
              <w:pStyle w:val="TableText"/>
              <w:spacing w:before="91" w:line="246" w:lineRule="auto"/>
              <w:ind w:left="113" w:firstLine="19"/>
            </w:pPr>
            <w:r>
              <w:rPr>
                <w:spacing w:val="-4"/>
              </w:rPr>
              <w:t>1、在多功能厅、疏散走道、安全出口、楼梯间、门厅</w:t>
            </w:r>
            <w:r>
              <w:rPr>
                <w:spacing w:val="-5"/>
              </w:rPr>
              <w:t>、人员密</w:t>
            </w:r>
            <w:r>
              <w:t xml:space="preserve"> </w:t>
            </w:r>
            <w:r>
              <w:rPr>
                <w:spacing w:val="8"/>
              </w:rPr>
              <w:t>集场所等处设置疏散照明；</w:t>
            </w:r>
          </w:p>
          <w:p>
            <w:pPr>
              <w:pStyle w:val="TableText"/>
              <w:spacing w:before="37" w:line="253" w:lineRule="auto"/>
              <w:ind w:left="123" w:right="76" w:hanging="30"/>
            </w:pPr>
            <w:r>
              <w:rPr>
                <w:spacing w:val="2"/>
              </w:rPr>
              <w:t>2、疏散照明地面最低水平照度应满足：疏散走道不低于1</w:t>
            </w:r>
            <w:r>
              <w:t>Lx</w:t>
            </w:r>
            <w:r>
              <w:rPr>
                <w:spacing w:val="2"/>
              </w:rPr>
              <w:t>,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多功能厅不低于3</w:t>
            </w:r>
            <w:r>
              <w:t>Lx</w:t>
            </w:r>
            <w:r>
              <w:rPr>
                <w:spacing w:val="1"/>
              </w:rPr>
              <w:t>,楼梯间、前室、合用前室不低于5</w:t>
            </w:r>
            <w:r>
              <w:t>Lx</w:t>
            </w:r>
            <w:r>
              <w:rPr>
                <w:spacing w:val="1"/>
              </w:rPr>
              <w:t>;</w:t>
            </w:r>
          </w:p>
          <w:p>
            <w:pPr>
              <w:pStyle w:val="TableText"/>
              <w:spacing w:before="65" w:line="253" w:lineRule="auto"/>
              <w:ind w:left="133" w:right="138" w:hanging="30"/>
            </w:pPr>
            <w:r>
              <w:rPr>
                <w:spacing w:val="-1"/>
              </w:rPr>
              <w:t>3、建筑内消防疏散照明和疏散指示标志的备用电源的连续供</w:t>
            </w:r>
            <w:r>
              <w:rPr>
                <w:spacing w:val="13"/>
              </w:rPr>
              <w:t xml:space="preserve"> </w:t>
            </w:r>
            <w:r>
              <w:rPr>
                <w:spacing w:val="4"/>
              </w:rPr>
              <w:t>电时间应不小于60</w:t>
            </w:r>
            <w:r>
              <w:t>min</w:t>
            </w:r>
            <w:r>
              <w:rPr>
                <w:spacing w:val="4"/>
              </w:rPr>
              <w:t>;</w:t>
            </w:r>
          </w:p>
          <w:p>
            <w:pPr>
              <w:pStyle w:val="TableText"/>
              <w:spacing w:before="44" w:line="219" w:lineRule="auto"/>
              <w:ind w:left="93"/>
            </w:pPr>
            <w:r>
              <w:rPr>
                <w:spacing w:val="2"/>
              </w:rPr>
              <w:t>4、应急照明主备用电源供电转换时间不应</w:t>
            </w:r>
            <w:r>
              <w:rPr>
                <w:spacing w:val="1"/>
              </w:rPr>
              <w:t>大于5s;</w:t>
            </w:r>
          </w:p>
          <w:p>
            <w:pPr>
              <w:pStyle w:val="TableText"/>
              <w:spacing w:before="70" w:line="246" w:lineRule="auto"/>
              <w:ind w:left="113" w:right="210"/>
            </w:pPr>
            <w:r>
              <w:t>5、应急照明灯及疏散指示标志设不燃烧材料(不应采用易碎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材料或玻璃材质)制作的保护罩</w:t>
            </w:r>
          </w:p>
          <w:p>
            <w:pPr>
              <w:pStyle w:val="TableText"/>
              <w:spacing w:before="63" w:line="250" w:lineRule="auto"/>
              <w:ind w:left="113" w:right="30" w:hanging="10"/>
            </w:pPr>
            <w:r>
              <w:t>6、应急照明应选用荧光灯、发光二极管(</w:t>
            </w:r>
            <w:r>
              <w:rPr>
                <w:spacing w:val="-1"/>
              </w:rPr>
              <w:t>LED)灯等能快速点燃</w:t>
            </w:r>
            <w:r>
              <w:t xml:space="preserve"> </w:t>
            </w:r>
            <w:r>
              <w:rPr>
                <w:spacing w:val="23"/>
              </w:rPr>
              <w:t>的光源</w:t>
            </w:r>
            <w:r>
              <w:rPr>
                <w:spacing w:val="-44"/>
              </w:rPr>
              <w:t xml:space="preserve"> </w:t>
            </w:r>
            <w:r>
              <w:rPr>
                <w:spacing w:val="23"/>
              </w:rPr>
              <w:t>；</w:t>
            </w:r>
          </w:p>
          <w:p>
            <w:pPr>
              <w:pStyle w:val="TableText"/>
              <w:spacing w:before="51" w:line="260" w:lineRule="auto"/>
              <w:ind w:left="113" w:right="18"/>
              <w:jc w:val="both"/>
            </w:pPr>
            <w:r>
              <w:t xml:space="preserve">7、设置在距地面1m及以下的标志灯的面板或灯罩不应采用易 </w:t>
            </w:r>
            <w:r>
              <w:rPr>
                <w:spacing w:val="-1"/>
              </w:rPr>
              <w:t>碎材料或玻璃材料，在顶棚、疏散路径上方设置的灯具面板或</w:t>
            </w:r>
            <w:r>
              <w:rPr>
                <w:spacing w:val="18"/>
              </w:rPr>
              <w:t xml:space="preserve"> </w:t>
            </w:r>
            <w:r>
              <w:rPr>
                <w:spacing w:val="9"/>
              </w:rPr>
              <w:t>灯罩不应采用玻璃材质；</w:t>
            </w:r>
          </w:p>
          <w:p>
            <w:pPr>
              <w:pStyle w:val="TableText"/>
              <w:spacing w:before="51" w:line="231" w:lineRule="auto"/>
              <w:ind w:left="133" w:right="134" w:hanging="30"/>
            </w:pPr>
            <w:r>
              <w:rPr>
                <w:spacing w:val="-1"/>
              </w:rPr>
              <w:t>8、在火灾时仍需继续工作的场所应设置备用照明，并应保证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正常照明的照度。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66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pStyle w:val="TableText"/>
              <w:spacing w:before="69" w:line="183" w:lineRule="auto"/>
              <w:ind w:left="285"/>
            </w:pPr>
            <w:r>
              <w:t>3</w:t>
            </w:r>
          </w:p>
        </w:tc>
        <w:tc>
          <w:tcPr>
            <w:tcW w:w="709" w:type="dxa"/>
            <w:vMerge w:val="restart"/>
            <w:tcBorders>
              <w:bottom w:val="nil"/>
            </w:tcBorders>
          </w:tcPr>
          <w:p>
            <w:pPr>
              <w:spacing w:line="275" w:lineRule="auto"/>
            </w:pPr>
          </w:p>
          <w:p>
            <w:pPr>
              <w:spacing w:line="275" w:lineRule="auto"/>
            </w:pPr>
          </w:p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68" w:line="220" w:lineRule="auto"/>
              <w:ind w:left="131"/>
            </w:pPr>
            <w:r>
              <w:rPr>
                <w:spacing w:val="5"/>
              </w:rPr>
              <w:t>防雷</w:t>
            </w:r>
          </w:p>
          <w:p>
            <w:pPr>
              <w:pStyle w:val="TableText"/>
              <w:spacing w:before="60" w:line="221" w:lineRule="auto"/>
              <w:ind w:left="131"/>
            </w:pPr>
            <w:r>
              <w:rPr>
                <w:spacing w:val="-2"/>
              </w:rPr>
              <w:t>及接</w:t>
            </w:r>
          </w:p>
          <w:p>
            <w:pPr>
              <w:pStyle w:val="TableText"/>
              <w:spacing w:before="60" w:line="221" w:lineRule="auto"/>
              <w:ind w:left="131"/>
            </w:pPr>
            <w:r>
              <w:rPr>
                <w:spacing w:val="9"/>
              </w:rPr>
              <w:t>地系</w:t>
            </w:r>
          </w:p>
          <w:p>
            <w:pPr>
              <w:pStyle w:val="TableText"/>
              <w:spacing w:before="47" w:line="221" w:lineRule="auto"/>
              <w:ind w:left="241"/>
            </w:pPr>
            <w:r>
              <w:t>统</w:t>
            </w:r>
          </w:p>
        </w:tc>
        <w:tc>
          <w:tcPr>
            <w:tcW w:w="729" w:type="dxa"/>
          </w:tcPr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-3"/>
              </w:rPr>
              <w:t>建筑</w:t>
            </w:r>
          </w:p>
          <w:p>
            <w:pPr>
              <w:pStyle w:val="TableText"/>
              <w:spacing w:before="59" w:line="220" w:lineRule="auto"/>
              <w:ind w:left="141"/>
            </w:pPr>
            <w:r>
              <w:rPr>
                <w:spacing w:val="-3"/>
              </w:rPr>
              <w:t>物防</w:t>
            </w:r>
          </w:p>
          <w:p>
            <w:pPr>
              <w:pStyle w:val="TableText"/>
              <w:spacing w:before="49" w:line="220" w:lineRule="auto"/>
              <w:ind w:left="252"/>
            </w:pPr>
            <w:r>
              <w:t>雷</w:t>
            </w:r>
          </w:p>
        </w:tc>
        <w:tc>
          <w:tcPr>
            <w:tcW w:w="5804" w:type="dxa"/>
          </w:tcPr>
          <w:p>
            <w:pPr>
              <w:pStyle w:val="TableText"/>
              <w:spacing w:before="95" w:line="219" w:lineRule="auto"/>
              <w:jc w:val="right"/>
            </w:pPr>
            <w:r>
              <w:rPr>
                <w:spacing w:val="-1"/>
              </w:rPr>
              <w:t>1、按三类防雷建筑设计，电子信息系统雷电防护等级为D级；</w:t>
            </w:r>
          </w:p>
          <w:p>
            <w:pPr>
              <w:pStyle w:val="TableText"/>
              <w:spacing w:before="60" w:line="259" w:lineRule="auto"/>
              <w:ind w:left="113" w:right="320" w:hanging="10"/>
            </w:pPr>
            <w:r>
              <w:t>2、屋顶采用φ热镀锌圆钢做接闪带，屋顶接闪带连接线网</w:t>
            </w:r>
            <w:r>
              <w:rPr>
                <w:spacing w:val="14"/>
              </w:rPr>
              <w:t xml:space="preserve"> </w:t>
            </w:r>
            <w:r>
              <w:t>格不大于20m×20m或24m×16m;接闪带</w:t>
            </w:r>
            <w:r>
              <w:rPr>
                <w:spacing w:val="-1"/>
              </w:rPr>
              <w:t>支架为25×4热镀锌</w:t>
            </w:r>
            <w:r>
              <w:t xml:space="preserve">  </w:t>
            </w:r>
            <w:r>
              <w:rPr>
                <w:spacing w:val="1"/>
              </w:rPr>
              <w:t>扁钢，间距1m,转弯处0.5m,高度150</w:t>
            </w:r>
            <w:r>
              <w:t>mm</w:t>
            </w:r>
            <w:r>
              <w:rPr>
                <w:spacing w:val="1"/>
              </w:rPr>
              <w:t>;接闪</w:t>
            </w:r>
            <w:r>
              <w:t xml:space="preserve">带沿屋角、屋 </w:t>
            </w:r>
            <w:r>
              <w:rPr>
                <w:spacing w:val="5"/>
              </w:rPr>
              <w:t>脊、屋檐和檐角等易受雷击的部位敷设；</w:t>
            </w:r>
          </w:p>
          <w:p>
            <w:pPr>
              <w:pStyle w:val="TableText"/>
              <w:spacing w:before="72" w:line="241" w:lineRule="auto"/>
              <w:ind w:left="93" w:right="92" w:firstLine="20"/>
              <w:jc w:val="both"/>
            </w:pPr>
            <w:r>
              <w:rPr>
                <w:spacing w:val="1"/>
              </w:rPr>
              <w:t>3、利用建筑物钢筋混凝土柱子或剪力墙内两根对角主筋(φ 16或以上)通长连接作为引下线，引下线从地下至屋顶可靠焊</w:t>
            </w:r>
            <w:r>
              <w:rPr>
                <w:spacing w:val="14"/>
              </w:rPr>
              <w:t xml:space="preserve"> </w:t>
            </w:r>
            <w:r>
              <w:t>接，作为引下线的两根主筋在屋顶连通并引出屋</w:t>
            </w:r>
            <w:r>
              <w:rPr>
                <w:spacing w:val="-1"/>
              </w:rPr>
              <w:t>面20cm。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5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68" w:line="340" w:lineRule="exact"/>
              <w:ind w:left="141"/>
            </w:pPr>
            <w:r>
              <w:rPr>
                <w:spacing w:val="-2"/>
                <w:position w:val="9"/>
              </w:rPr>
              <w:t>接地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-2"/>
              </w:rPr>
              <w:t>及安</w:t>
            </w:r>
          </w:p>
          <w:p>
            <w:pPr>
              <w:pStyle w:val="TableText"/>
              <w:spacing w:before="38" w:line="216" w:lineRule="auto"/>
              <w:ind w:left="141"/>
            </w:pPr>
            <w:r>
              <w:rPr>
                <w:spacing w:val="-3"/>
              </w:rPr>
              <w:t>全措</w:t>
            </w:r>
          </w:p>
        </w:tc>
        <w:tc>
          <w:tcPr>
            <w:tcW w:w="5804" w:type="dxa"/>
          </w:tcPr>
          <w:p>
            <w:pPr>
              <w:pStyle w:val="TableText"/>
              <w:spacing w:before="98" w:line="221" w:lineRule="auto"/>
              <w:ind w:left="133"/>
            </w:pPr>
            <w:r>
              <w:rPr>
                <w:spacing w:val="6"/>
              </w:rPr>
              <w:t>1、接地型式选用</w:t>
            </w:r>
            <w:r>
              <w:t>TN</w:t>
            </w:r>
            <w:r>
              <w:rPr>
                <w:spacing w:val="6"/>
              </w:rPr>
              <w:t>-C-S系统；</w:t>
            </w:r>
          </w:p>
          <w:p>
            <w:pPr>
              <w:pStyle w:val="TableText"/>
              <w:spacing w:before="65" w:line="232" w:lineRule="auto"/>
              <w:ind w:left="113"/>
            </w:pPr>
            <w:r>
              <w:rPr>
                <w:spacing w:val="-4"/>
              </w:rPr>
              <w:t>2、防雷接地、电气设备保护接地、电梯机房等接地共用统一的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接地极，接地电阻阻值要求为上述接地系统接地电阻最小值，</w:t>
            </w:r>
          </w:p>
        </w:tc>
        <w:tc>
          <w:tcPr>
            <w:tcW w:w="86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29"/>
          <w:pgSz w:w="11910" w:h="16840"/>
          <w:pgMar w:top="573" w:right="1430" w:bottom="1412" w:left="1564" w:header="0" w:footer="1253" w:gutter="0"/>
          <w:pgNumType w:start="23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94" o:spid="_x0000_s1071" type="#_x0000_t75" style="width:230pt;height:0.5pt;margin-top:65pt;margin-left:293.95pt;mso-position-horizontal-relative:page;mso-position-vertical-relative:page;mso-wrap-distance-left:0;mso-wrap-distance-right:0;position:absolute;z-index:25170022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96" o:spid="_x0000_s1072" type="#_x0000_t75" style="width:28.5pt;height:28pt;margin-top:28.95pt;margin-left:83pt;mso-position-horizontal-relative:page;mso-position-vertical-relative:page;mso-wrap-distance-left:0;mso-wrap-distance-right:0;position:absolute;z-index:251699200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2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39"/>
        <w:gridCol w:w="580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/>
        </w:tc>
        <w:tc>
          <w:tcPr>
            <w:tcW w:w="580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44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39" w:type="dxa"/>
          </w:tcPr>
          <w:p>
            <w:pPr>
              <w:pStyle w:val="TableText"/>
              <w:spacing w:before="43" w:line="222" w:lineRule="auto"/>
              <w:ind w:left="252"/>
            </w:pPr>
            <w:r>
              <w:t>施</w:t>
            </w:r>
          </w:p>
        </w:tc>
        <w:tc>
          <w:tcPr>
            <w:tcW w:w="5804" w:type="dxa"/>
          </w:tcPr>
          <w:p>
            <w:pPr>
              <w:pStyle w:val="TableText"/>
              <w:spacing w:before="66" w:line="216" w:lineRule="auto"/>
              <w:ind w:left="123"/>
            </w:pPr>
            <w:r>
              <w:rPr>
                <w:spacing w:val="-1"/>
              </w:rPr>
              <w:t>不大于1Q,实测不满足时增设人工接地极</w:t>
            </w:r>
          </w:p>
          <w:p>
            <w:pPr>
              <w:pStyle w:val="TableText"/>
              <w:spacing w:before="66" w:line="247" w:lineRule="auto"/>
              <w:ind w:left="123" w:right="138" w:hanging="20"/>
            </w:pPr>
            <w:r>
              <w:rPr>
                <w:spacing w:val="-1"/>
              </w:rPr>
              <w:t>3、正常不带电、绝缘破坏可能呈现电压的电气设备金属外壳</w:t>
            </w:r>
            <w:r>
              <w:rPr>
                <w:spacing w:val="13"/>
              </w:rPr>
              <w:t xml:space="preserve"> </w:t>
            </w:r>
            <w:r>
              <w:rPr>
                <w:spacing w:val="14"/>
              </w:rPr>
              <w:t>均应可靠接地；</w:t>
            </w:r>
          </w:p>
          <w:p>
            <w:pPr>
              <w:pStyle w:val="TableText"/>
              <w:spacing w:before="57" w:line="248" w:lineRule="auto"/>
              <w:ind w:left="123" w:right="133" w:hanging="20"/>
            </w:pPr>
            <w:r>
              <w:rPr>
                <w:spacing w:val="-1"/>
              </w:rPr>
              <w:t>4、金属电缆桥架及其支架全长应不少于两处与接地干线可靠</w:t>
            </w:r>
            <w:r>
              <w:rPr>
                <w:spacing w:val="18"/>
              </w:rPr>
              <w:t xml:space="preserve"> </w:t>
            </w:r>
            <w:r>
              <w:rPr>
                <w:spacing w:val="-6"/>
              </w:rPr>
              <w:t>连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接</w:t>
            </w:r>
            <w:r>
              <w:rPr>
                <w:spacing w:val="-23"/>
              </w:rPr>
              <w:t xml:space="preserve"> </w:t>
            </w:r>
            <w:r>
              <w:rPr>
                <w:spacing w:val="-6"/>
              </w:rPr>
              <w:t>；</w:t>
            </w:r>
          </w:p>
          <w:p>
            <w:pPr>
              <w:pStyle w:val="TableText"/>
              <w:spacing w:before="67" w:line="246" w:lineRule="auto"/>
              <w:ind w:left="123" w:right="116" w:hanging="20"/>
            </w:pPr>
            <w:r>
              <w:t>5、非镀锌电缆桥架间连接板的两端跨接铜芯接地线，接地线</w:t>
            </w:r>
            <w:r>
              <w:rPr>
                <w:spacing w:val="8"/>
              </w:rPr>
              <w:t xml:space="preserve"> </w:t>
            </w:r>
            <w:r>
              <w:rPr>
                <w:spacing w:val="3"/>
              </w:rPr>
              <w:t>最小允许截面积不小于4</w:t>
            </w:r>
            <w:r>
              <w:t>mm</w:t>
            </w:r>
            <w:r>
              <w:rPr>
                <w:spacing w:val="3"/>
              </w:rPr>
              <w:t>;</w:t>
            </w:r>
          </w:p>
          <w:p>
            <w:pPr>
              <w:pStyle w:val="TableText"/>
              <w:spacing w:before="61" w:line="257" w:lineRule="auto"/>
              <w:ind w:left="113"/>
              <w:jc w:val="both"/>
            </w:pPr>
            <w:r>
              <w:rPr>
                <w:spacing w:val="-4"/>
              </w:rPr>
              <w:t>6、采用总等电位联结，总等电位端子板由紫铜板制成，应将建</w:t>
            </w:r>
            <w:r>
              <w:rPr>
                <w:spacing w:val="16"/>
              </w:rPr>
              <w:t xml:space="preserve"> </w:t>
            </w:r>
            <w:r>
              <w:t>筑物内保护干线、设备进线总管等进行联结，联结线采用BV线</w:t>
            </w:r>
            <w:r>
              <w:rPr>
                <w:spacing w:val="5"/>
              </w:rPr>
              <w:t xml:space="preserve"> </w:t>
            </w:r>
            <w:r>
              <w:rPr>
                <w:spacing w:val="14"/>
              </w:rPr>
              <w:t>缆，管材选用</w:t>
            </w:r>
            <w:r>
              <w:t>PC</w:t>
            </w:r>
            <w:r>
              <w:rPr>
                <w:spacing w:val="14"/>
              </w:rPr>
              <w:t>管；</w:t>
            </w:r>
          </w:p>
          <w:p>
            <w:pPr>
              <w:pStyle w:val="TableText"/>
              <w:spacing w:before="51" w:line="241" w:lineRule="auto"/>
              <w:ind w:left="103" w:firstLine="19"/>
            </w:pPr>
            <w:r>
              <w:rPr>
                <w:spacing w:val="-4"/>
              </w:rPr>
              <w:t>7、总等电位联结均采用等电位卡子，禁止在金属管道上焊接；</w:t>
            </w:r>
            <w:r>
              <w:rPr>
                <w:spacing w:val="7"/>
              </w:rPr>
              <w:t xml:space="preserve"> </w:t>
            </w:r>
            <w:r>
              <w:rPr>
                <w:spacing w:val="-3"/>
              </w:rPr>
              <w:t>8、电梯井、强、弱电竖井内均垂直敷设一条40×4mm镀锌扁</w:t>
            </w:r>
          </w:p>
          <w:p>
            <w:pPr>
              <w:pStyle w:val="TableText"/>
              <w:spacing w:before="71" w:line="248" w:lineRule="auto"/>
              <w:ind w:left="123" w:right="17" w:hanging="10"/>
            </w:pPr>
            <w:r>
              <w:t>钢，与接地干线连接，电气竖井内接地干线</w:t>
            </w:r>
            <w:r>
              <w:rPr>
                <w:spacing w:val="-1"/>
              </w:rPr>
              <w:t>每层与楼板钢筋等</w:t>
            </w:r>
            <w:r>
              <w:t xml:space="preserve"> </w:t>
            </w:r>
            <w:r>
              <w:rPr>
                <w:spacing w:val="20"/>
              </w:rPr>
              <w:t>电位联结；</w:t>
            </w:r>
          </w:p>
          <w:p>
            <w:pPr>
              <w:pStyle w:val="TableText"/>
              <w:spacing w:before="45" w:line="247" w:lineRule="auto"/>
              <w:ind w:left="123" w:right="486"/>
            </w:pPr>
            <w:r>
              <w:rPr>
                <w:spacing w:val="1"/>
              </w:rPr>
              <w:t>9、总配电柜内安装第一级</w:t>
            </w:r>
            <w:r>
              <w:t>SPD</w:t>
            </w:r>
            <w:r>
              <w:rPr>
                <w:spacing w:val="1"/>
              </w:rPr>
              <w:t>,楼层配电箱装设二级</w:t>
            </w:r>
            <w:r>
              <w:t>SPD</w:t>
            </w:r>
            <w:r>
              <w:rPr>
                <w:spacing w:val="1"/>
              </w:rPr>
              <w:t>;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、总等电位联结必须与下列导电部分可靠连结：</w:t>
            </w:r>
          </w:p>
          <w:p>
            <w:pPr>
              <w:pStyle w:val="TableText"/>
              <w:spacing w:before="89" w:line="300" w:lineRule="exact"/>
              <w:ind w:left="232"/>
            </w:pPr>
            <w:r>
              <w:rPr>
                <w:spacing w:val="11"/>
                <w:position w:val="6"/>
              </w:rPr>
              <w:t>(1)保护线干线；</w:t>
            </w:r>
          </w:p>
          <w:p>
            <w:pPr>
              <w:pStyle w:val="TableText"/>
              <w:spacing w:before="1" w:line="218" w:lineRule="auto"/>
              <w:ind w:left="232"/>
            </w:pPr>
            <w:r>
              <w:rPr>
                <w:spacing w:val="12"/>
              </w:rPr>
              <w:t>(2)接地干线；</w:t>
            </w:r>
          </w:p>
          <w:p>
            <w:pPr>
              <w:pStyle w:val="TableText"/>
              <w:spacing w:before="62" w:line="246" w:lineRule="auto"/>
              <w:ind w:left="232" w:right="115" w:hanging="10"/>
            </w:pPr>
            <w:r>
              <w:rPr>
                <w:spacing w:val="3"/>
              </w:rPr>
              <w:t>(3)进出建筑物内的输送管道及类似的金属件，如水管等；</w:t>
            </w:r>
            <w:r>
              <w:rPr>
                <w:spacing w:val="18"/>
              </w:rPr>
              <w:t xml:space="preserve"> </w:t>
            </w:r>
            <w:r>
              <w:rPr>
                <w:spacing w:val="6"/>
              </w:rPr>
              <w:t>(4)建筑物金属构件等导电体；</w:t>
            </w:r>
          </w:p>
          <w:p>
            <w:pPr>
              <w:pStyle w:val="TableText"/>
              <w:spacing w:before="70" w:line="235" w:lineRule="auto"/>
              <w:ind w:left="123" w:right="106" w:firstLine="99"/>
            </w:pPr>
            <w:r>
              <w:t>(5)所有引入建筑物的埋地金属管道，电缆金属外皮以及接</w:t>
            </w:r>
            <w:r>
              <w:rPr>
                <w:spacing w:val="1"/>
              </w:rPr>
              <w:t xml:space="preserve">  </w:t>
            </w:r>
            <w:r>
              <w:t>地装置附近2米以内金属管道均应与接地装置就近可靠连</w:t>
            </w:r>
            <w:r>
              <w:rPr>
                <w:spacing w:val="-1"/>
              </w:rPr>
              <w:t>接。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8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5" w:lineRule="auto"/>
            </w:pPr>
          </w:p>
          <w:p>
            <w:pPr>
              <w:pStyle w:val="TableText"/>
              <w:spacing w:before="69" w:line="183" w:lineRule="auto"/>
              <w:ind w:left="305"/>
            </w:pPr>
            <w:r>
              <w:t>4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8" w:line="255" w:lineRule="auto"/>
              <w:ind w:left="131" w:right="124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5"/>
              </w:rPr>
              <w:t>消防</w:t>
            </w:r>
          </w:p>
        </w:tc>
        <w:tc>
          <w:tcPr>
            <w:tcW w:w="739" w:type="dxa"/>
          </w:tcPr>
          <w:p>
            <w:pPr>
              <w:spacing w:line="465" w:lineRule="auto"/>
            </w:pPr>
          </w:p>
          <w:p>
            <w:pPr>
              <w:pStyle w:val="TableText"/>
              <w:spacing w:before="68" w:line="258" w:lineRule="auto"/>
              <w:ind w:left="151" w:right="143"/>
              <w:jc w:val="both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6"/>
              </w:rPr>
              <w:t>火灾</w:t>
            </w:r>
            <w:r>
              <w:t xml:space="preserve"> </w:t>
            </w:r>
            <w:r>
              <w:rPr>
                <w:spacing w:val="-3"/>
              </w:rPr>
              <w:t>监控</w:t>
            </w:r>
          </w:p>
        </w:tc>
        <w:tc>
          <w:tcPr>
            <w:tcW w:w="5804" w:type="dxa"/>
          </w:tcPr>
          <w:p>
            <w:pPr>
              <w:pStyle w:val="TableText"/>
              <w:spacing w:before="74" w:line="258" w:lineRule="auto"/>
              <w:ind w:left="113" w:firstLine="9"/>
              <w:jc w:val="both"/>
            </w:pPr>
            <w:r>
              <w:rPr>
                <w:spacing w:val="-4"/>
              </w:rPr>
              <w:t>1、应具备探测漏电电流、温度、过电流等信号，发出声光信号</w:t>
            </w:r>
            <w:r>
              <w:rPr>
                <w:spacing w:val="6"/>
              </w:rPr>
              <w:t xml:space="preserve"> </w:t>
            </w:r>
            <w:r>
              <w:t>报警，准确报出故障线路地址，监视故障点变化，存储故障和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操作试验信号等功能；</w:t>
            </w:r>
          </w:p>
          <w:p>
            <w:pPr>
              <w:pStyle w:val="TableText"/>
              <w:spacing w:before="59" w:line="219" w:lineRule="auto"/>
              <w:ind w:left="123"/>
            </w:pPr>
            <w:r>
              <w:rPr>
                <w:spacing w:val="4"/>
              </w:rPr>
              <w:t>2、报警后不切断供电电源，但能显示系统电源状态；</w:t>
            </w:r>
          </w:p>
          <w:p>
            <w:pPr>
              <w:pStyle w:val="TableText"/>
              <w:spacing w:before="51" w:line="255" w:lineRule="auto"/>
              <w:ind w:left="123" w:right="148" w:hanging="30"/>
            </w:pPr>
            <w:r>
              <w:rPr>
                <w:spacing w:val="-1"/>
              </w:rPr>
              <w:t>3、报警信息和故障信息应在消控室图形显示装置上显示，且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应与火灾报警信息显示做好区分；</w:t>
            </w:r>
          </w:p>
          <w:p>
            <w:pPr>
              <w:pStyle w:val="TableText"/>
              <w:spacing w:before="60" w:line="196" w:lineRule="auto"/>
              <w:ind w:left="123"/>
            </w:pPr>
            <w:r>
              <w:t>4、监测点设置在总箱和楼层箱处。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>
            <w:pPr>
              <w:spacing w:line="321" w:lineRule="auto"/>
            </w:pPr>
          </w:p>
          <w:p>
            <w:pPr>
              <w:pStyle w:val="TableText"/>
              <w:spacing w:before="68" w:line="270" w:lineRule="auto"/>
              <w:ind w:left="108" w:right="60"/>
              <w:jc w:val="both"/>
            </w:pPr>
            <w:r>
              <w:rPr>
                <w:spacing w:val="6"/>
              </w:rPr>
              <w:t>电气消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防系统</w:t>
            </w:r>
            <w:r>
              <w:t xml:space="preserve"> </w:t>
            </w:r>
            <w:r>
              <w:rPr>
                <w:spacing w:val="-3"/>
              </w:rPr>
              <w:t>产品应</w:t>
            </w:r>
            <w:r>
              <w:t xml:space="preserve"> </w:t>
            </w:r>
            <w:r>
              <w:rPr>
                <w:spacing w:val="6"/>
              </w:rPr>
              <w:t>满足消</w:t>
            </w:r>
            <w:r>
              <w:rPr>
                <w:spacing w:val="1"/>
              </w:rPr>
              <w:t xml:space="preserve"> </w:t>
            </w:r>
            <w:r>
              <w:rPr>
                <w:spacing w:val="-16"/>
              </w:rPr>
              <w:t>防</w:t>
            </w:r>
            <w:r>
              <w:rPr>
                <w:spacing w:val="20"/>
              </w:rPr>
              <w:t xml:space="preserve">  </w:t>
            </w:r>
            <w:r>
              <w:rPr>
                <w:spacing w:val="-16"/>
              </w:rPr>
              <w:t>要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求，采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用统一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品牌避</w:t>
            </w:r>
            <w:r>
              <w:rPr>
                <w:spacing w:val="1"/>
              </w:rPr>
              <w:t xml:space="preserve"> </w:t>
            </w:r>
            <w:r>
              <w:rPr>
                <w:spacing w:val="4"/>
              </w:rPr>
              <w:t>免后期</w:t>
            </w:r>
            <w:r>
              <w:t xml:space="preserve"> </w:t>
            </w:r>
            <w:r>
              <w:rPr>
                <w:spacing w:val="3"/>
              </w:rPr>
              <w:t>不兼容</w:t>
            </w:r>
            <w:r>
              <w:t xml:space="preserve"> </w:t>
            </w:r>
            <w:r>
              <w:rPr>
                <w:spacing w:val="18"/>
              </w:rPr>
              <w:t>问题。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4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9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78" w:line="255" w:lineRule="auto"/>
              <w:ind w:left="151" w:right="145"/>
              <w:jc w:val="both"/>
            </w:pPr>
            <w:r>
              <w:rPr>
                <w:spacing w:val="5"/>
              </w:rPr>
              <w:t>消防</w:t>
            </w:r>
            <w:r>
              <w:t xml:space="preserve"> </w:t>
            </w:r>
            <w:r>
              <w:rPr>
                <w:spacing w:val="4"/>
              </w:rPr>
              <w:t>设备</w:t>
            </w:r>
            <w:r>
              <w:t xml:space="preserve"> </w:t>
            </w:r>
            <w:r>
              <w:rPr>
                <w:spacing w:val="4"/>
              </w:rPr>
              <w:t>电源</w:t>
            </w:r>
            <w:r>
              <w:t xml:space="preserve"> </w:t>
            </w:r>
            <w:r>
              <w:rPr>
                <w:spacing w:val="-3"/>
              </w:rPr>
              <w:t>监控</w:t>
            </w:r>
          </w:p>
        </w:tc>
        <w:tc>
          <w:tcPr>
            <w:tcW w:w="5804" w:type="dxa"/>
          </w:tcPr>
          <w:p>
            <w:pPr>
              <w:spacing w:line="316" w:lineRule="auto"/>
            </w:pPr>
          </w:p>
          <w:p>
            <w:pPr>
              <w:pStyle w:val="TableText"/>
              <w:spacing w:before="68" w:line="255" w:lineRule="auto"/>
              <w:ind w:left="123" w:right="202"/>
              <w:jc w:val="both"/>
            </w:pPr>
            <w:r>
              <w:rPr>
                <w:spacing w:val="-1"/>
              </w:rPr>
              <w:t>检测消防设备电源的电流、电压值、开关状态，判断电源是</w:t>
            </w:r>
            <w:r>
              <w:rPr>
                <w:spacing w:val="16"/>
              </w:rPr>
              <w:t xml:space="preserve"> </w:t>
            </w:r>
            <w:r>
              <w:t>否存在短路、过压、欠压、过流以及缺相、错相、过载等状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态，并进行报警和记录。</w:t>
            </w:r>
          </w:p>
        </w:tc>
        <w:tc>
          <w:tcPr>
            <w:tcW w:w="86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68" w:line="217" w:lineRule="auto"/>
              <w:ind w:left="151"/>
            </w:pPr>
            <w:r>
              <w:rPr>
                <w:spacing w:val="4"/>
              </w:rPr>
              <w:t>防火</w:t>
            </w:r>
          </w:p>
        </w:tc>
        <w:tc>
          <w:tcPr>
            <w:tcW w:w="5804" w:type="dxa"/>
          </w:tcPr>
          <w:p>
            <w:pPr>
              <w:pStyle w:val="TableText"/>
              <w:spacing w:before="68" w:line="217" w:lineRule="auto"/>
              <w:ind w:left="123"/>
            </w:pPr>
            <w:r>
              <w:t>1、应由常开防火门所在防火分区内的两只独立火灾探测器或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30"/>
          <w:pgSz w:w="11910" w:h="16840"/>
          <w:pgMar w:top="573" w:right="1430" w:bottom="1415" w:left="1564" w:header="0" w:footer="1266" w:gutter="0"/>
          <w:pgNumType w:start="24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98" o:spid="_x0000_s1073" type="#_x0000_t75" style="width:230pt;height:0.5pt;margin-top:65pt;margin-left:293.95pt;mso-position-horizontal-relative:page;mso-position-vertical-relative:page;mso-wrap-distance-left:0;mso-wrap-distance-right:0;position:absolute;z-index:25170227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100" o:spid="_x0000_s1074" type="#_x0000_t75" style="width:28.5pt;height:28pt;margin-top:28.95pt;margin-left:83pt;mso-position-horizontal-relative:page;mso-position-vertical-relative:page;mso-wrap-distance-left:0;mso-wrap-distance-right:0;position:absolute;z-index:25170124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77"/>
      </w:pPr>
    </w:p>
    <w:p>
      <w:pPr>
        <w:spacing w:before="77"/>
      </w:pPr>
    </w:p>
    <w:p>
      <w:pPr>
        <w:spacing w:before="76"/>
      </w:pPr>
    </w:p>
    <w:tbl>
      <w:tblPr>
        <w:tblStyle w:val="TableNormal2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709"/>
        <w:gridCol w:w="729"/>
        <w:gridCol w:w="5824"/>
        <w:gridCol w:w="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8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70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74" w:line="223" w:lineRule="auto"/>
              <w:ind w:left="141"/>
            </w:pPr>
            <w:r>
              <w:rPr>
                <w:spacing w:val="4"/>
              </w:rPr>
              <w:t>门监</w:t>
            </w:r>
          </w:p>
          <w:p>
            <w:pPr>
              <w:pStyle w:val="TableText"/>
              <w:spacing w:before="43" w:line="220" w:lineRule="auto"/>
              <w:ind w:left="141"/>
            </w:pPr>
            <w:r>
              <w:rPr>
                <w:spacing w:val="9"/>
              </w:rPr>
              <w:t>控系</w:t>
            </w:r>
          </w:p>
          <w:p>
            <w:pPr>
              <w:pStyle w:val="TableText"/>
              <w:spacing w:before="60" w:line="221" w:lineRule="auto"/>
              <w:ind w:left="252"/>
            </w:pPr>
            <w:r>
              <w:t>统</w:t>
            </w:r>
          </w:p>
        </w:tc>
        <w:tc>
          <w:tcPr>
            <w:tcW w:w="5824" w:type="dxa"/>
          </w:tcPr>
          <w:p>
            <w:pPr>
              <w:pStyle w:val="TableText"/>
              <w:spacing w:before="92" w:line="261" w:lineRule="auto"/>
              <w:ind w:left="73" w:right="59"/>
              <w:jc w:val="both"/>
            </w:pPr>
            <w:r>
              <w:t>一只火灾探测器与一只手动火灾报警按钮的报警信号，作为常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开防火门关闭的联动触发信号，该信号应由火灾报警控制器或</w:t>
            </w:r>
            <w:r>
              <w:rPr>
                <w:spacing w:val="16"/>
              </w:rPr>
              <w:t xml:space="preserve"> </w:t>
            </w:r>
            <w:r>
              <w:t>消防联动控制器发出，并应由消防联动控制器或防火门监控器</w:t>
            </w:r>
            <w:r>
              <w:rPr>
                <w:spacing w:val="7"/>
              </w:rPr>
              <w:t xml:space="preserve"> </w:t>
            </w:r>
            <w:r>
              <w:rPr>
                <w:spacing w:val="15"/>
              </w:rPr>
              <w:t>联动控制防火门关闭；</w:t>
            </w:r>
          </w:p>
          <w:p>
            <w:pPr>
              <w:pStyle w:val="TableText"/>
              <w:spacing w:before="61" w:line="250" w:lineRule="auto"/>
              <w:ind w:left="123" w:right="136"/>
            </w:pPr>
            <w:r>
              <w:rPr>
                <w:spacing w:val="-1"/>
              </w:rPr>
              <w:t>2、疏散通道上各防火门的开启、关闭及故障状态信号应反馈</w:t>
            </w:r>
            <w:r>
              <w:rPr>
                <w:spacing w:val="15"/>
              </w:rPr>
              <w:t xml:space="preserve"> </w:t>
            </w:r>
            <w:r>
              <w:rPr>
                <w:spacing w:val="13"/>
              </w:rPr>
              <w:t>至防火门监控器；</w:t>
            </w:r>
          </w:p>
          <w:p>
            <w:pPr>
              <w:pStyle w:val="TableText"/>
              <w:spacing w:before="51" w:line="236" w:lineRule="auto"/>
              <w:ind w:left="123" w:right="138"/>
            </w:pPr>
            <w:r>
              <w:rPr>
                <w:spacing w:val="-1"/>
              </w:rPr>
              <w:t>3、发生火警或需紧急疏散时，通向疏散通道上所有设置互锁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功能的门应处于可开启的状态。</w:t>
            </w:r>
          </w:p>
        </w:tc>
        <w:tc>
          <w:tcPr>
            <w:tcW w:w="83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18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57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8" w:line="219" w:lineRule="auto"/>
              <w:ind w:left="141"/>
            </w:pPr>
            <w:r>
              <w:rPr>
                <w:spacing w:val="6"/>
              </w:rPr>
              <w:t>火灾</w:t>
            </w:r>
          </w:p>
          <w:p>
            <w:pPr>
              <w:pStyle w:val="TableText"/>
              <w:spacing w:before="51" w:line="220" w:lineRule="auto"/>
              <w:ind w:left="141"/>
            </w:pPr>
            <w:r>
              <w:rPr>
                <w:spacing w:val="11"/>
              </w:rPr>
              <w:t>自动</w:t>
            </w:r>
          </w:p>
          <w:p>
            <w:pPr>
              <w:pStyle w:val="TableText"/>
              <w:spacing w:before="79" w:line="219" w:lineRule="auto"/>
              <w:ind w:left="141"/>
            </w:pPr>
            <w:r>
              <w:rPr>
                <w:spacing w:val="-2"/>
              </w:rPr>
              <w:t>报警</w:t>
            </w:r>
          </w:p>
          <w:p>
            <w:pPr>
              <w:pStyle w:val="TableText"/>
              <w:spacing w:before="63" w:line="221" w:lineRule="auto"/>
              <w:ind w:left="141"/>
            </w:pPr>
            <w:r>
              <w:rPr>
                <w:spacing w:val="-2"/>
              </w:rPr>
              <w:t>及联</w:t>
            </w:r>
          </w:p>
          <w:p>
            <w:pPr>
              <w:pStyle w:val="TableText"/>
              <w:spacing w:before="56" w:line="220" w:lineRule="auto"/>
              <w:ind w:left="141"/>
            </w:pPr>
            <w:r>
              <w:rPr>
                <w:spacing w:val="-3"/>
              </w:rPr>
              <w:t>动控</w:t>
            </w:r>
          </w:p>
          <w:p>
            <w:pPr>
              <w:pStyle w:val="TableText"/>
              <w:spacing w:before="39" w:line="220" w:lineRule="auto"/>
              <w:ind w:left="141"/>
            </w:pPr>
            <w:r>
              <w:rPr>
                <w:spacing w:val="9"/>
              </w:rPr>
              <w:t>制系</w:t>
            </w:r>
          </w:p>
          <w:p>
            <w:pPr>
              <w:pStyle w:val="TableText"/>
              <w:spacing w:before="81" w:line="221" w:lineRule="auto"/>
              <w:ind w:left="252"/>
            </w:pPr>
            <w:r>
              <w:t>统</w:t>
            </w:r>
          </w:p>
        </w:tc>
        <w:tc>
          <w:tcPr>
            <w:tcW w:w="5824" w:type="dxa"/>
          </w:tcPr>
          <w:p>
            <w:pPr>
              <w:pStyle w:val="TableText"/>
              <w:spacing w:before="72" w:line="260" w:lineRule="auto"/>
              <w:ind w:left="73" w:firstLine="69"/>
              <w:jc w:val="both"/>
            </w:pPr>
            <w:r>
              <w:rPr>
                <w:spacing w:val="-4"/>
              </w:rPr>
              <w:t>1、火灾探测器、手动报警按钮、消火栓按钮、水流指示器、安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全信号阀的反馈信号均应预留好接至项目消控室的条件，并为</w:t>
            </w:r>
            <w:r>
              <w:rPr>
                <w:spacing w:val="3"/>
              </w:rPr>
              <w:t xml:space="preserve">  </w:t>
            </w:r>
            <w:r>
              <w:rPr>
                <w:spacing w:val="-1"/>
              </w:rPr>
              <w:t xml:space="preserve">远程监控系统预留接口，同时具有向远程监控系统传输有关信 </w:t>
            </w:r>
            <w:r>
              <w:rPr>
                <w:spacing w:val="30"/>
              </w:rPr>
              <w:t>息的功能；</w:t>
            </w:r>
          </w:p>
          <w:p>
            <w:pPr>
              <w:pStyle w:val="TableText"/>
              <w:spacing w:before="68" w:line="265" w:lineRule="auto"/>
              <w:ind w:left="73" w:right="58" w:firstLine="50"/>
              <w:jc w:val="both"/>
            </w:pPr>
            <w:r>
              <w:rPr>
                <w:spacing w:val="1"/>
              </w:rPr>
              <w:t>2、火灾自动报警系统的供电线路、消防联</w:t>
            </w:r>
            <w:r>
              <w:t xml:space="preserve">动控制线路应采用 </w:t>
            </w:r>
            <w:r>
              <w:rPr>
                <w:spacing w:val="-1"/>
              </w:rPr>
              <w:t>低烟无卤阻燃耐火电线电缆，报警总线、消防应急广播和消防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专用电话等传输线路应采用低烟无卤阻燃电线电缆；传输线路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应用封闭式线槽及金属管保护，明敷金属线槽和金属管均应涂</w:t>
            </w:r>
            <w:r>
              <w:rPr>
                <w:spacing w:val="17"/>
              </w:rPr>
              <w:t xml:space="preserve"> </w:t>
            </w:r>
            <w:r>
              <w:t>防火涂料或防火漆做防火处理；管线敷设在不燃烧体的结构层</w:t>
            </w:r>
            <w:r>
              <w:rPr>
                <w:spacing w:val="11"/>
              </w:rPr>
              <w:t xml:space="preserve"> </w:t>
            </w:r>
            <w:r>
              <w:rPr>
                <w:spacing w:val="7"/>
              </w:rPr>
              <w:t>内，保护层厚度不应小于30</w:t>
            </w:r>
            <w:r>
              <w:t>mm</w:t>
            </w:r>
            <w:r>
              <w:rPr>
                <w:spacing w:val="7"/>
              </w:rPr>
              <w:t>;</w:t>
            </w:r>
          </w:p>
          <w:p>
            <w:pPr>
              <w:pStyle w:val="TableText"/>
              <w:spacing w:before="60" w:line="253" w:lineRule="auto"/>
              <w:ind w:left="123" w:right="167" w:hanging="10"/>
            </w:pPr>
            <w:r>
              <w:rPr>
                <w:spacing w:val="-1"/>
              </w:rPr>
              <w:t xml:space="preserve">3、报警系统交流供电采用双电源末端切换，设置UPS电池， </w:t>
            </w:r>
            <w:r>
              <w:rPr>
                <w:spacing w:val="2"/>
              </w:rPr>
              <w:t>电池输出功率应大于火灾自动报警及联动控制系统全负荷功</w:t>
            </w:r>
            <w:r>
              <w:rPr>
                <w:spacing w:val="10"/>
              </w:rPr>
              <w:t xml:space="preserve"> </w:t>
            </w:r>
            <w:r>
              <w:rPr>
                <w:spacing w:val="5"/>
              </w:rPr>
              <w:t>率的120%,电池运行时间不小于分钟；</w:t>
            </w:r>
          </w:p>
          <w:p>
            <w:pPr>
              <w:pStyle w:val="TableText"/>
              <w:spacing w:before="77" w:line="251" w:lineRule="auto"/>
              <w:ind w:left="143" w:right="133" w:hanging="20"/>
            </w:pPr>
            <w:r>
              <w:rPr>
                <w:spacing w:val="-1"/>
              </w:rPr>
              <w:t>4、探测器：楼梯间、公共走道、各房间等场所设置感烟探测</w:t>
            </w:r>
            <w:r>
              <w:rPr>
                <w:spacing w:val="18"/>
              </w:rPr>
              <w:t xml:space="preserve"> </w:t>
            </w:r>
            <w:r>
              <w:t>器</w:t>
            </w:r>
          </w:p>
          <w:p>
            <w:pPr>
              <w:pStyle w:val="TableText"/>
              <w:spacing w:before="46" w:line="244" w:lineRule="auto"/>
              <w:ind w:left="123" w:right="170" w:firstLine="50"/>
            </w:pPr>
            <w:r>
              <w:t>5、探测器与灯具水平净距应大于0.2m,与自动喷水头的净距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应大于0.3m,与墙或其他遮挡物的距离应大于0.5m;</w:t>
            </w:r>
          </w:p>
          <w:p>
            <w:pPr>
              <w:pStyle w:val="TableText"/>
              <w:spacing w:before="66" w:line="252" w:lineRule="auto"/>
              <w:ind w:left="123" w:right="135"/>
            </w:pPr>
            <w:r>
              <w:rPr>
                <w:spacing w:val="-1"/>
              </w:rPr>
              <w:t>6、本楼适当位置设置手动报警按钮及消防对讲电话插孔，孔</w:t>
            </w:r>
            <w:r>
              <w:rPr>
                <w:spacing w:val="16"/>
              </w:rPr>
              <w:t xml:space="preserve"> </w:t>
            </w:r>
            <w:r>
              <w:rPr>
                <w:spacing w:val="4"/>
              </w:rPr>
              <w:t>底距地1.4m;</w:t>
            </w:r>
          </w:p>
          <w:p>
            <w:pPr>
              <w:pStyle w:val="TableText"/>
              <w:spacing w:before="57" w:line="237" w:lineRule="auto"/>
              <w:ind w:left="113" w:right="139" w:firstLine="10"/>
            </w:pPr>
            <w:r>
              <w:rPr>
                <w:spacing w:val="-1"/>
              </w:rPr>
              <w:t>7、消火栓内设消火栓报警按钮，接线盒设在消火栓开门侧上</w:t>
            </w:r>
            <w:r>
              <w:rPr>
                <w:spacing w:val="12"/>
              </w:rPr>
              <w:t xml:space="preserve"> </w:t>
            </w:r>
            <w:r>
              <w:rPr>
                <w:spacing w:val="-6"/>
              </w:rPr>
              <w:t>部</w:t>
            </w:r>
            <w:r>
              <w:rPr>
                <w:spacing w:val="60"/>
              </w:rPr>
              <w:t xml:space="preserve"> </w:t>
            </w:r>
            <w:r>
              <w:rPr>
                <w:spacing w:val="-6"/>
              </w:rPr>
              <w:t>；</w:t>
            </w:r>
          </w:p>
          <w:p>
            <w:pPr>
              <w:pStyle w:val="TableText"/>
              <w:spacing w:before="71" w:line="219" w:lineRule="auto"/>
              <w:ind w:left="93"/>
            </w:pPr>
            <w:r>
              <w:rPr>
                <w:spacing w:val="-1"/>
              </w:rPr>
              <w:t>8、各层设置消防广播及火灾声光报警器，安装高度不低于</w:t>
            </w:r>
          </w:p>
          <w:p>
            <w:pPr>
              <w:pStyle w:val="TableText"/>
              <w:spacing w:before="116" w:line="183" w:lineRule="auto"/>
              <w:ind w:left="103"/>
            </w:pPr>
            <w:r>
              <w:rPr>
                <w:spacing w:val="-3"/>
              </w:rPr>
              <w:t>2.2m;</w:t>
            </w:r>
          </w:p>
          <w:p>
            <w:pPr>
              <w:pStyle w:val="TableText"/>
              <w:spacing w:before="65" w:line="219" w:lineRule="auto"/>
              <w:ind w:left="103"/>
            </w:pPr>
            <w:r>
              <w:rPr>
                <w:spacing w:val="8"/>
              </w:rPr>
              <w:t>9、系统采用两总线设计；</w:t>
            </w:r>
          </w:p>
          <w:p>
            <w:pPr>
              <w:pStyle w:val="TableText"/>
              <w:spacing w:before="62" w:line="219" w:lineRule="auto"/>
              <w:ind w:left="222"/>
            </w:pPr>
            <w:r>
              <w:t>(1)系统总线上应设置总线短路隔离器，每只总线短路隔离</w:t>
            </w:r>
          </w:p>
          <w:p>
            <w:pPr>
              <w:pStyle w:val="TableText"/>
              <w:spacing w:before="62" w:line="235" w:lineRule="auto"/>
              <w:ind w:left="123" w:right="54" w:hanging="50"/>
            </w:pPr>
            <w:r>
              <w:t>器保护的火灾探测器、手动火灾报警按钮和模块等消防设备的</w:t>
            </w:r>
            <w:r>
              <w:rPr>
                <w:spacing w:val="15"/>
              </w:rPr>
              <w:t xml:space="preserve"> </w:t>
            </w:r>
            <w:r>
              <w:rPr>
                <w:spacing w:val="4"/>
              </w:rPr>
              <w:t>总数不应超过32点，否则应增设总线短路隔离器；</w:t>
            </w:r>
          </w:p>
        </w:tc>
        <w:tc>
          <w:tcPr>
            <w:tcW w:w="83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31"/>
          <w:pgSz w:w="11910" w:h="16840"/>
          <w:pgMar w:top="573" w:right="1430" w:bottom="1412" w:left="1564" w:header="0" w:footer="1253" w:gutter="0"/>
          <w:pgNumType w:start="25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102" o:spid="_x0000_s1075" type="#_x0000_t75" style="width:230pt;height:0.5pt;margin-top:65pt;margin-left:293.95pt;mso-position-horizontal-relative:page;mso-position-vertical-relative:page;mso-wrap-distance-left:0;mso-wrap-distance-right:0;position:absolute;z-index:25170432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104" o:spid="_x0000_s1076" type="#_x0000_t75" style="width:28.5pt;height:28pt;margin-top:28.95pt;margin-left:83pt;mso-position-horizontal-relative:page;mso-position-vertical-relative:page;mso-wrap-distance-left:0;mso-wrap-distance-right:0;position:absolute;z-index:251703296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2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79"/>
        <w:gridCol w:w="739"/>
        <w:gridCol w:w="582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34" w:type="dxa"/>
          </w:tcPr>
          <w:p/>
        </w:tc>
        <w:tc>
          <w:tcPr>
            <w:tcW w:w="679" w:type="dxa"/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28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79" w:type="dxa"/>
            <w:vMerge w:val="restart"/>
            <w:tcBorders>
              <w:bottom w:val="nil"/>
            </w:tcBorders>
          </w:tcPr>
          <w:p/>
        </w:tc>
        <w:tc>
          <w:tcPr>
            <w:tcW w:w="739" w:type="dxa"/>
          </w:tcPr>
          <w:p/>
        </w:tc>
        <w:tc>
          <w:tcPr>
            <w:tcW w:w="5824" w:type="dxa"/>
          </w:tcPr>
          <w:p>
            <w:pPr>
              <w:pStyle w:val="TableText"/>
              <w:spacing w:before="89" w:line="219" w:lineRule="auto"/>
              <w:jc w:val="right"/>
            </w:pPr>
            <w:r>
              <w:t>(2)总线穿越防火分区时，应在穿越处设置总线短</w:t>
            </w:r>
            <w:r>
              <w:rPr>
                <w:spacing w:val="-1"/>
              </w:rPr>
              <w:t>路隔离器；</w:t>
            </w:r>
          </w:p>
          <w:p>
            <w:pPr>
              <w:pStyle w:val="TableText"/>
              <w:spacing w:before="60" w:line="246" w:lineRule="auto"/>
              <w:ind w:left="143" w:right="202" w:firstLine="109"/>
            </w:pPr>
            <w:r>
              <w:t>(3)报警控制器出的每一总线回路连接设备的总数不应超过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200点，并应留有不少于10%的余量；</w:t>
            </w:r>
          </w:p>
          <w:p>
            <w:pPr>
              <w:pStyle w:val="TableText"/>
              <w:spacing w:before="70" w:line="242" w:lineRule="auto"/>
              <w:ind w:left="143" w:right="312" w:firstLine="99"/>
            </w:pPr>
            <w:r>
              <w:t>(4)每一联动总线回路连接设备的总数不应超过100点，并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应留有不少于10%的余量</w:t>
            </w:r>
          </w:p>
          <w:p>
            <w:pPr>
              <w:pStyle w:val="TableText"/>
              <w:spacing w:before="49" w:line="259" w:lineRule="auto"/>
              <w:ind w:left="143" w:right="105"/>
            </w:pPr>
            <w:r>
              <w:rPr>
                <w:spacing w:val="4"/>
              </w:rPr>
              <w:t>、按照现行规范要求执行，设置烟感、温感、声光报警器、</w:t>
            </w:r>
            <w:r>
              <w:t xml:space="preserve"> </w:t>
            </w:r>
            <w:r>
              <w:rPr>
                <w:spacing w:val="13"/>
              </w:rPr>
              <w:t>手动报警按钮等；</w:t>
            </w:r>
          </w:p>
          <w:p>
            <w:pPr>
              <w:pStyle w:val="TableText"/>
              <w:spacing w:before="51" w:line="219" w:lineRule="auto"/>
              <w:ind w:left="143"/>
            </w:pPr>
            <w:r>
              <w:rPr>
                <w:spacing w:val="5"/>
              </w:rPr>
              <w:t>11、手动报警按钮需配备在应急出口通道上；</w:t>
            </w:r>
          </w:p>
          <w:p>
            <w:pPr>
              <w:pStyle w:val="TableText"/>
              <w:spacing w:before="49" w:line="219" w:lineRule="auto"/>
              <w:ind w:left="143"/>
            </w:pPr>
            <w:r>
              <w:t>12、消防电话主机及分机应按规范设置在相应</w:t>
            </w:r>
            <w:r>
              <w:rPr>
                <w:spacing w:val="-1"/>
              </w:rPr>
              <w:t>场所及房间。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37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68" w:line="255" w:lineRule="auto"/>
              <w:ind w:left="151" w:right="142"/>
              <w:jc w:val="both"/>
            </w:pPr>
            <w:r>
              <w:rPr>
                <w:spacing w:val="5"/>
              </w:rPr>
              <w:t>消防</w:t>
            </w:r>
            <w:r>
              <w:t xml:space="preserve"> </w:t>
            </w:r>
            <w:r>
              <w:rPr>
                <w:spacing w:val="7"/>
              </w:rPr>
              <w:t>应急</w:t>
            </w:r>
            <w:r>
              <w:t xml:space="preserve"> </w:t>
            </w:r>
            <w:r>
              <w:rPr>
                <w:spacing w:val="-3"/>
              </w:rPr>
              <w:t>广播</w:t>
            </w:r>
          </w:p>
        </w:tc>
        <w:tc>
          <w:tcPr>
            <w:tcW w:w="5824" w:type="dxa"/>
          </w:tcPr>
          <w:p>
            <w:pPr>
              <w:pStyle w:val="TableText"/>
              <w:spacing w:before="70" w:line="242" w:lineRule="auto"/>
              <w:ind w:left="143" w:right="90" w:firstLine="10"/>
            </w:pPr>
            <w:r>
              <w:t>1、联动控制信号由消防联动控制器发出，确认火灾后应向整</w:t>
            </w:r>
            <w:r>
              <w:rPr>
                <w:spacing w:val="4"/>
              </w:rPr>
              <w:t xml:space="preserve"> </w:t>
            </w:r>
            <w:r>
              <w:rPr>
                <w:spacing w:val="17"/>
              </w:rPr>
              <w:t>栋建筑广播；</w:t>
            </w:r>
          </w:p>
          <w:p>
            <w:pPr>
              <w:pStyle w:val="TableText"/>
              <w:spacing w:before="71" w:line="250" w:lineRule="auto"/>
              <w:ind w:left="142" w:hanging="19"/>
            </w:pPr>
            <w:r>
              <w:rPr>
                <w:spacing w:val="-3"/>
              </w:rPr>
              <w:t>2、消控室应能手动或按预设控制逻辑联动控制选择广播分</w:t>
            </w:r>
            <w:r>
              <w:rPr>
                <w:spacing w:val="-4"/>
              </w:rPr>
              <w:t>区，</w:t>
            </w:r>
            <w:r>
              <w:t xml:space="preserve"> </w:t>
            </w:r>
            <w:r>
              <w:rPr>
                <w:spacing w:val="1"/>
              </w:rPr>
              <w:t>启动或停止应急广播，并应能监听消防应急广播；</w:t>
            </w:r>
          </w:p>
          <w:p>
            <w:pPr>
              <w:pStyle w:val="TableText"/>
              <w:spacing w:before="52" w:line="261" w:lineRule="auto"/>
              <w:ind w:left="133"/>
              <w:jc w:val="both"/>
            </w:pPr>
            <w:r>
              <w:rPr>
                <w:spacing w:val="-4"/>
              </w:rPr>
              <w:t>3、广播输出线沿金属线槽敷设；发生火灾时，应由消防联动控</w:t>
            </w:r>
            <w:r>
              <w:rPr>
                <w:spacing w:val="16"/>
              </w:rPr>
              <w:t xml:space="preserve"> </w:t>
            </w:r>
            <w:r>
              <w:t>制器信号、控制模块按预设程序选择播放火警广播的楼层、区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域；消控室值班人员可根据火灾发生区域自动或手动进行火警</w:t>
            </w:r>
            <w:r>
              <w:rPr>
                <w:spacing w:val="9"/>
              </w:rPr>
              <w:t xml:space="preserve"> 广播，指挥疏导人员撤离；</w:t>
            </w:r>
          </w:p>
          <w:p>
            <w:pPr>
              <w:pStyle w:val="TableText"/>
              <w:spacing w:before="61" w:line="245" w:lineRule="auto"/>
              <w:ind w:left="143" w:right="525"/>
            </w:pPr>
            <w:r>
              <w:t xml:space="preserve">4、用于火灾隐患区的紧急广播扬声器应符合下列规定： </w:t>
            </w:r>
            <w:r>
              <w:rPr>
                <w:spacing w:val="4"/>
              </w:rPr>
              <w:t>(1)应使用阻燃材料或具有阻燃后罩结构；</w:t>
            </w:r>
          </w:p>
          <w:p>
            <w:pPr>
              <w:pStyle w:val="TableText"/>
              <w:spacing w:before="72" w:line="235" w:lineRule="auto"/>
              <w:ind w:left="143" w:right="620"/>
            </w:pPr>
            <w:r>
              <w:t>(2)防护等级应符合现行国家标准《外壳防护等级(IP代</w:t>
            </w:r>
            <w:r>
              <w:rPr>
                <w:spacing w:val="9"/>
              </w:rPr>
              <w:t xml:space="preserve"> </w:t>
            </w:r>
            <w:r>
              <w:t>码)》GB4208的有关规定。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333" w:lineRule="auto"/>
            </w:pPr>
          </w:p>
          <w:p>
            <w:pPr>
              <w:spacing w:line="334" w:lineRule="auto"/>
            </w:pPr>
          </w:p>
          <w:p>
            <w:pPr>
              <w:pStyle w:val="TableText"/>
              <w:spacing w:before="68" w:line="182" w:lineRule="auto"/>
              <w:ind w:left="305"/>
            </w:pPr>
            <w:r>
              <w:t>5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306" w:lineRule="auto"/>
            </w:pPr>
          </w:p>
          <w:p>
            <w:pPr>
              <w:spacing w:line="307" w:lineRule="auto"/>
            </w:pPr>
          </w:p>
          <w:p>
            <w:pPr>
              <w:pStyle w:val="TableText"/>
              <w:spacing w:before="68" w:line="220" w:lineRule="auto"/>
              <w:ind w:left="121"/>
            </w:pPr>
            <w:r>
              <w:rPr>
                <w:spacing w:val="-3"/>
              </w:rPr>
              <w:t>其他</w:t>
            </w:r>
          </w:p>
        </w:tc>
        <w:tc>
          <w:tcPr>
            <w:tcW w:w="739" w:type="dxa"/>
          </w:tcPr>
          <w:p>
            <w:pPr>
              <w:pStyle w:val="TableText"/>
              <w:spacing w:before="44" w:line="332" w:lineRule="exact"/>
              <w:ind w:left="151"/>
            </w:pPr>
            <w:r>
              <w:rPr>
                <w:spacing w:val="-3"/>
                <w:position w:val="9"/>
              </w:rPr>
              <w:t>抗震</w:t>
            </w:r>
          </w:p>
          <w:p>
            <w:pPr>
              <w:pStyle w:val="TableText"/>
              <w:spacing w:line="204" w:lineRule="auto"/>
              <w:ind w:left="151"/>
            </w:pPr>
            <w:r>
              <w:rPr>
                <w:spacing w:val="4"/>
              </w:rPr>
              <w:t>设计</w:t>
            </w:r>
          </w:p>
        </w:tc>
        <w:tc>
          <w:tcPr>
            <w:tcW w:w="5824" w:type="dxa"/>
          </w:tcPr>
          <w:p>
            <w:pPr>
              <w:pStyle w:val="TableText"/>
              <w:spacing w:before="214" w:line="219" w:lineRule="auto"/>
              <w:ind w:left="14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55" w:line="253" w:lineRule="auto"/>
              <w:ind w:left="151" w:right="143"/>
              <w:jc w:val="both"/>
            </w:pPr>
            <w:r>
              <w:rPr>
                <w:spacing w:val="6"/>
              </w:rPr>
              <w:t>电气</w:t>
            </w:r>
            <w:r>
              <w:t xml:space="preserve"> </w:t>
            </w:r>
            <w:r>
              <w:rPr>
                <w:spacing w:val="-5"/>
              </w:rPr>
              <w:t>绿建</w:t>
            </w:r>
            <w:r>
              <w:t xml:space="preserve"> </w:t>
            </w:r>
            <w:r>
              <w:rPr>
                <w:spacing w:val="-3"/>
              </w:rPr>
              <w:t>节能</w:t>
            </w:r>
          </w:p>
        </w:tc>
        <w:tc>
          <w:tcPr>
            <w:tcW w:w="5824" w:type="dxa"/>
          </w:tcPr>
          <w:p>
            <w:pPr>
              <w:spacing w:line="295" w:lineRule="auto"/>
            </w:pPr>
          </w:p>
          <w:p>
            <w:pPr>
              <w:pStyle w:val="TableText"/>
              <w:spacing w:before="68" w:line="219" w:lineRule="auto"/>
              <w:ind w:left="143"/>
            </w:pPr>
            <w:r>
              <w:rPr>
                <w:spacing w:val="-1"/>
              </w:rPr>
              <w:t>满足国家及地方相关的规范、标准、规定。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8840" w:type="dxa"/>
            <w:gridSpan w:val="5"/>
          </w:tcPr>
          <w:p>
            <w:pPr>
              <w:pStyle w:val="TableText"/>
              <w:spacing w:before="63" w:line="217" w:lineRule="auto"/>
              <w:ind w:left="4098"/>
            </w:pPr>
            <w:r>
              <w:rPr>
                <w:b/>
                <w:bCs/>
                <w:spacing w:val="-2"/>
              </w:rPr>
              <w:t>图书馆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9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68" w:line="184" w:lineRule="auto"/>
              <w:ind w:left="305"/>
            </w:pPr>
            <w:r>
              <w:t>1</w:t>
            </w:r>
          </w:p>
        </w:tc>
        <w:tc>
          <w:tcPr>
            <w:tcW w:w="679" w:type="dxa"/>
            <w:vMerge w:val="restart"/>
            <w:tcBorders>
              <w:bottom w:val="nil"/>
            </w:tcBorders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68" w:line="258" w:lineRule="auto"/>
              <w:ind w:left="121" w:right="115"/>
            </w:pPr>
            <w:r>
              <w:rPr>
                <w:spacing w:val="-4"/>
              </w:rPr>
              <w:t>低压</w:t>
            </w:r>
            <w:r>
              <w:t xml:space="preserve"> </w:t>
            </w:r>
            <w:r>
              <w:rPr>
                <w:spacing w:val="6"/>
              </w:rPr>
              <w:t>配电</w:t>
            </w:r>
          </w:p>
        </w:tc>
        <w:tc>
          <w:tcPr>
            <w:tcW w:w="739" w:type="dxa"/>
          </w:tcPr>
          <w:p>
            <w:pPr>
              <w:spacing w:line="455" w:lineRule="auto"/>
            </w:pPr>
          </w:p>
          <w:p>
            <w:pPr>
              <w:pStyle w:val="TableText"/>
              <w:spacing w:before="68" w:line="238" w:lineRule="auto"/>
              <w:ind w:left="151" w:right="143"/>
            </w:pPr>
            <w:r>
              <w:rPr>
                <w:spacing w:val="5"/>
              </w:rPr>
              <w:t>负荷</w:t>
            </w:r>
            <w:r>
              <w:t xml:space="preserve"> </w:t>
            </w:r>
            <w:r>
              <w:rPr>
                <w:spacing w:val="6"/>
              </w:rPr>
              <w:t>分级</w:t>
            </w:r>
          </w:p>
        </w:tc>
        <w:tc>
          <w:tcPr>
            <w:tcW w:w="5824" w:type="dxa"/>
          </w:tcPr>
          <w:p>
            <w:pPr>
              <w:pStyle w:val="TableText"/>
              <w:spacing w:before="45" w:line="219" w:lineRule="auto"/>
              <w:ind w:left="143"/>
            </w:pPr>
            <w:r>
              <w:rPr>
                <w:spacing w:val="2"/>
              </w:rPr>
              <w:t>1、</w:t>
            </w:r>
            <w:r>
              <w:rPr>
                <w:spacing w:val="-51"/>
              </w:rPr>
              <w:t xml:space="preserve"> </w:t>
            </w:r>
            <w:r>
              <w:rPr>
                <w:spacing w:val="2"/>
              </w:rPr>
              <w:t>一级负荷：安防系统、图书检索计算机系统</w:t>
            </w:r>
            <w:r>
              <w:rPr>
                <w:spacing w:val="1"/>
              </w:rPr>
              <w:t>用电；</w:t>
            </w:r>
          </w:p>
          <w:p>
            <w:pPr>
              <w:pStyle w:val="TableText"/>
              <w:spacing w:before="62" w:line="254" w:lineRule="auto"/>
              <w:ind w:left="143" w:right="146" w:hanging="30"/>
            </w:pPr>
            <w:r>
              <w:rPr>
                <w:spacing w:val="-1"/>
              </w:rPr>
              <w:t>2、二级负荷：消防用电、图书馆阅览室及主要通道照明和珍</w:t>
            </w:r>
            <w:r>
              <w:rPr>
                <w:spacing w:val="15"/>
              </w:rPr>
              <w:t xml:space="preserve"> </w:t>
            </w:r>
            <w:r>
              <w:rPr>
                <w:spacing w:val="6"/>
              </w:rPr>
              <w:t>本、善本书库照明及空调系统用电；</w:t>
            </w:r>
          </w:p>
          <w:p>
            <w:pPr>
              <w:pStyle w:val="TableText"/>
              <w:spacing w:before="70" w:line="239" w:lineRule="auto"/>
              <w:ind w:left="143" w:hanging="20"/>
            </w:pPr>
            <w:r>
              <w:rPr>
                <w:spacing w:val="-3"/>
              </w:rPr>
              <w:t>3、三级负荷：除一、二级用电设备以外的其他电力、照</w:t>
            </w:r>
            <w:r>
              <w:rPr>
                <w:spacing w:val="-4"/>
              </w:rPr>
              <w:t>明、空</w:t>
            </w:r>
            <w:r>
              <w:t xml:space="preserve"> </w:t>
            </w:r>
            <w:r>
              <w:rPr>
                <w:spacing w:val="-1"/>
              </w:rPr>
              <w:t>调、通风设备等用电。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79" w:type="dxa"/>
            <w:vMerge/>
            <w:tcBorders>
              <w:top w:val="nil"/>
            </w:tcBorders>
          </w:tcPr>
          <w:p/>
        </w:tc>
        <w:tc>
          <w:tcPr>
            <w:tcW w:w="739" w:type="dxa"/>
          </w:tcPr>
          <w:p>
            <w:pPr>
              <w:pStyle w:val="TableText"/>
              <w:spacing w:before="216" w:line="248" w:lineRule="auto"/>
              <w:ind w:left="151" w:right="144"/>
            </w:pPr>
            <w:r>
              <w:rPr>
                <w:spacing w:val="6"/>
              </w:rPr>
              <w:t>供电</w:t>
            </w:r>
            <w:r>
              <w:t xml:space="preserve"> </w:t>
            </w:r>
            <w:r>
              <w:rPr>
                <w:spacing w:val="-3"/>
              </w:rPr>
              <w:t>方式</w:t>
            </w:r>
          </w:p>
        </w:tc>
        <w:tc>
          <w:tcPr>
            <w:tcW w:w="5824" w:type="dxa"/>
          </w:tcPr>
          <w:p>
            <w:pPr>
              <w:pStyle w:val="TableText"/>
              <w:spacing w:before="76" w:line="219" w:lineRule="auto"/>
              <w:ind w:left="143"/>
            </w:pPr>
            <w:r>
              <w:rPr>
                <w:spacing w:val="2"/>
              </w:rPr>
              <w:t>1、</w:t>
            </w:r>
            <w:r>
              <w:rPr>
                <w:spacing w:val="-34"/>
              </w:rPr>
              <w:t xml:space="preserve"> </w:t>
            </w:r>
            <w:r>
              <w:rPr>
                <w:spacing w:val="2"/>
              </w:rPr>
              <w:t>一级负荷采用双电源供电；</w:t>
            </w:r>
          </w:p>
          <w:p>
            <w:pPr>
              <w:pStyle w:val="TableText"/>
              <w:spacing w:before="40" w:line="241" w:lineRule="auto"/>
              <w:ind w:left="142" w:hanging="19"/>
            </w:pPr>
            <w:r>
              <w:rPr>
                <w:spacing w:val="-3"/>
              </w:rPr>
              <w:t>2、二级负荷均采用双回路供电；消防负荷采用双回路供电</w:t>
            </w:r>
            <w:r>
              <w:rPr>
                <w:spacing w:val="-4"/>
              </w:rPr>
              <w:t>，且</w:t>
            </w:r>
            <w:r>
              <w:t xml:space="preserve"> </w:t>
            </w:r>
            <w:r>
              <w:rPr>
                <w:spacing w:val="-1"/>
              </w:rPr>
              <w:t>在供电末端实现备用电源的自动切换</w:t>
            </w:r>
          </w:p>
        </w:tc>
        <w:tc>
          <w:tcPr>
            <w:tcW w:w="86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32"/>
          <w:pgSz w:w="11910" w:h="16840"/>
          <w:pgMar w:top="573" w:right="1430" w:bottom="1412" w:left="1564" w:header="0" w:footer="1253" w:gutter="0"/>
          <w:pgNumType w:start="26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106" o:spid="_x0000_s1077" type="#_x0000_t75" style="width:230pt;height:0.5pt;margin-top:65pt;margin-left:293.95pt;mso-position-horizontal-relative:page;mso-position-vertical-relative:page;mso-wrap-distance-left:0;mso-wrap-distance-right:0;position:absolute;z-index:251706368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108" o:spid="_x0000_s1078" type="#_x0000_t75" style="width:28.5pt;height:28pt;margin-top:28.95pt;margin-left:83pt;mso-position-horizontal-relative:page;mso-position-vertical-relative:page;mso-wrap-distance-left:0;mso-wrap-distance-right:0;position:absolute;z-index:251705344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2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34"/>
        <w:gridCol w:w="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34" w:type="dxa"/>
          </w:tcPr>
          <w:p/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734" w:type="dxa"/>
            <w:vMerge w:val="restart"/>
            <w:tcBorders>
              <w:bottom w:val="nil"/>
            </w:tcBorders>
          </w:tcPr>
          <w:p/>
        </w:tc>
        <w:tc>
          <w:tcPr>
            <w:tcW w:w="699" w:type="dxa"/>
            <w:vMerge w:val="restart"/>
            <w:tcBorders>
              <w:bottom w:val="nil"/>
            </w:tcBorders>
          </w:tcPr>
          <w:p/>
        </w:tc>
        <w:tc>
          <w:tcPr>
            <w:tcW w:w="729" w:type="dxa"/>
          </w:tcPr>
          <w:p/>
        </w:tc>
        <w:tc>
          <w:tcPr>
            <w:tcW w:w="5834" w:type="dxa"/>
          </w:tcPr>
          <w:p>
            <w:pPr>
              <w:pStyle w:val="TableText"/>
              <w:spacing w:before="38" w:line="212" w:lineRule="auto"/>
              <w:ind w:left="113"/>
            </w:pPr>
            <w:r>
              <w:t>3、三级负荷采用单电源供电。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9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71" w:line="310" w:lineRule="exact"/>
              <w:ind w:left="141"/>
            </w:pPr>
            <w:r>
              <w:rPr>
                <w:spacing w:val="-3"/>
                <w:position w:val="7"/>
              </w:rPr>
              <w:t>计量</w:t>
            </w:r>
          </w:p>
          <w:p>
            <w:pPr>
              <w:pStyle w:val="TableText"/>
              <w:spacing w:line="200" w:lineRule="auto"/>
              <w:ind w:left="141"/>
            </w:pPr>
            <w:r>
              <w:rPr>
                <w:spacing w:val="-3"/>
              </w:rPr>
              <w:t>方式</w:t>
            </w:r>
          </w:p>
        </w:tc>
        <w:tc>
          <w:tcPr>
            <w:tcW w:w="5834" w:type="dxa"/>
          </w:tcPr>
          <w:p>
            <w:pPr>
              <w:pStyle w:val="TableText"/>
              <w:spacing w:before="209" w:line="219" w:lineRule="auto"/>
              <w:ind w:left="123"/>
            </w:pPr>
            <w:r>
              <w:rPr>
                <w:spacing w:val="-1"/>
              </w:rPr>
              <w:t>照明负荷、动力负荷、空调负荷分项计量。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45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69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68" w:line="300" w:lineRule="exact"/>
              <w:ind w:left="141"/>
            </w:pPr>
            <w:r>
              <w:rPr>
                <w:spacing w:val="4"/>
                <w:position w:val="6"/>
              </w:rPr>
              <w:t>设备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4"/>
              </w:rPr>
              <w:t>安装</w:t>
            </w:r>
          </w:p>
        </w:tc>
        <w:tc>
          <w:tcPr>
            <w:tcW w:w="5834" w:type="dxa"/>
          </w:tcPr>
          <w:p>
            <w:pPr>
              <w:pStyle w:val="TableText"/>
              <w:spacing w:before="79" w:line="258" w:lineRule="auto"/>
              <w:ind w:left="113" w:right="121" w:firstLine="70"/>
            </w:pPr>
            <w:r>
              <w:t>1、配电设备安装高度：电源进线柜选用XL-21配电柜，动力</w:t>
            </w:r>
            <w:r>
              <w:rPr>
                <w:spacing w:val="16"/>
              </w:rPr>
              <w:t xml:space="preserve"> </w:t>
            </w:r>
            <w:r>
              <w:rPr>
                <w:spacing w:val="2"/>
              </w:rPr>
              <w:t>配电箱采用</w:t>
            </w:r>
            <w:r>
              <w:t>XL</w:t>
            </w:r>
            <w:r>
              <w:rPr>
                <w:spacing w:val="2"/>
              </w:rPr>
              <w:t>-9配电箱，照明开关箱采用</w:t>
            </w:r>
            <w:r>
              <w:t>PZ</w:t>
            </w:r>
            <w:r>
              <w:rPr>
                <w:spacing w:val="2"/>
              </w:rPr>
              <w:t>30配电箱；电源</w:t>
            </w:r>
            <w:r>
              <w:rPr>
                <w:spacing w:val="8"/>
              </w:rPr>
              <w:t xml:space="preserve"> </w:t>
            </w:r>
            <w:r>
              <w:rPr>
                <w:spacing w:val="1"/>
              </w:rPr>
              <w:t>进线柜落地安装，10#槽钢做基础，高出地面的高</w:t>
            </w:r>
            <w:r>
              <w:t>度室内不应 低于50mm,室外不应低于200mm;底座周</w:t>
            </w:r>
            <w:r>
              <w:rPr>
                <w:spacing w:val="-1"/>
              </w:rPr>
              <w:t>围采取封闭措施，防</w:t>
            </w:r>
          </w:p>
          <w:p>
            <w:pPr>
              <w:pStyle w:val="TableText"/>
              <w:spacing w:before="88" w:line="255" w:lineRule="auto"/>
              <w:ind w:left="123" w:right="76" w:firstLine="60"/>
            </w:pPr>
            <w:r>
              <w:rPr>
                <w:spacing w:val="-1"/>
              </w:rPr>
              <w:t>止蛇、鼠等小动物进入柜内；照明开关箱，底边距地1.8m嵌</w:t>
            </w:r>
            <w:r>
              <w:rPr>
                <w:spacing w:val="8"/>
              </w:rPr>
              <w:t xml:space="preserve">  </w:t>
            </w:r>
            <w:r>
              <w:rPr>
                <w:spacing w:val="6"/>
              </w:rPr>
              <w:t>墙安装，竖井内配电箱及控制箱均底边距地1.6m</w:t>
            </w:r>
            <w:r>
              <w:rPr>
                <w:spacing w:val="5"/>
              </w:rPr>
              <w:t>挂墙明装；</w:t>
            </w:r>
            <w:r>
              <w:t xml:space="preserve"> </w:t>
            </w:r>
            <w:r>
              <w:rPr>
                <w:spacing w:val="7"/>
              </w:rPr>
              <w:t>所有暗装配电箱砖墙上预留孔洞；</w:t>
            </w:r>
          </w:p>
          <w:p>
            <w:pPr>
              <w:pStyle w:val="TableText"/>
              <w:spacing w:before="67" w:line="242" w:lineRule="auto"/>
              <w:ind w:left="123" w:right="163" w:firstLine="60"/>
            </w:pPr>
            <w:r>
              <w:t>2、照明灯具开关下口距地1.3米嵌墙暗装，并距门框边不小</w:t>
            </w:r>
            <w:r>
              <w:rPr>
                <w:spacing w:val="16"/>
              </w:rPr>
              <w:t xml:space="preserve"> </w:t>
            </w:r>
            <w:r>
              <w:rPr>
                <w:spacing w:val="7"/>
              </w:rPr>
              <w:t>于0.</w:t>
            </w:r>
            <w:r>
              <w:rPr>
                <w:spacing w:val="-50"/>
              </w:rPr>
              <w:t xml:space="preserve"> </w:t>
            </w:r>
            <w:r>
              <w:rPr>
                <w:spacing w:val="7"/>
              </w:rPr>
              <w:t>15米；</w:t>
            </w:r>
          </w:p>
          <w:p>
            <w:pPr>
              <w:pStyle w:val="TableText"/>
              <w:spacing w:before="69" w:line="234" w:lineRule="auto"/>
              <w:ind w:left="103" w:right="72" w:hanging="30"/>
            </w:pPr>
            <w:r>
              <w:t>3、卫生间内插座采用防溅型，卫生间电器插座下口距地1.5米</w:t>
            </w:r>
            <w:r>
              <w:rPr>
                <w:spacing w:val="7"/>
              </w:rPr>
              <w:t xml:space="preserve"> </w:t>
            </w:r>
            <w:r>
              <w:rPr>
                <w:spacing w:val="-9"/>
              </w:rPr>
              <w:t>暗</w:t>
            </w:r>
            <w:r>
              <w:rPr>
                <w:spacing w:val="-11"/>
              </w:rPr>
              <w:t xml:space="preserve"> </w:t>
            </w:r>
            <w:r>
              <w:rPr>
                <w:spacing w:val="-9"/>
              </w:rPr>
              <w:t>装</w:t>
            </w:r>
            <w:r>
              <w:rPr>
                <w:spacing w:val="-19"/>
              </w:rPr>
              <w:t xml:space="preserve"> </w:t>
            </w:r>
            <w:r>
              <w:rPr>
                <w:spacing w:val="-9"/>
              </w:rPr>
              <w:t>；</w:t>
            </w:r>
          </w:p>
          <w:p>
            <w:pPr>
              <w:pStyle w:val="TableText"/>
              <w:spacing w:before="99" w:line="219" w:lineRule="auto"/>
              <w:ind w:left="103"/>
            </w:pPr>
            <w:r>
              <w:rPr>
                <w:spacing w:val="4"/>
              </w:rPr>
              <w:t>4、门厅、走道、楼梯照明线路应设单独支路；</w:t>
            </w:r>
          </w:p>
          <w:p>
            <w:pPr>
              <w:pStyle w:val="TableText"/>
              <w:spacing w:before="58" w:line="243" w:lineRule="auto"/>
              <w:ind w:left="103" w:right="38" w:hanging="80"/>
            </w:pPr>
            <w:r>
              <w:rPr>
                <w:spacing w:val="-1"/>
              </w:rPr>
              <w:t>5、照明、插座由不同支路供电，所有插座回路均设剩余电流保</w:t>
            </w:r>
            <w:r>
              <w:rPr>
                <w:spacing w:val="14"/>
              </w:rPr>
              <w:t xml:space="preserve"> </w:t>
            </w:r>
            <w:r>
              <w:rPr>
                <w:spacing w:val="-6"/>
              </w:rPr>
              <w:t>护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器</w:t>
            </w:r>
            <w:r>
              <w:rPr>
                <w:spacing w:val="-23"/>
              </w:rPr>
              <w:t xml:space="preserve"> </w:t>
            </w:r>
            <w:r>
              <w:rPr>
                <w:spacing w:val="-6"/>
              </w:rPr>
              <w:t>；</w:t>
            </w:r>
          </w:p>
          <w:p>
            <w:pPr>
              <w:pStyle w:val="TableText"/>
              <w:spacing w:before="69" w:line="219" w:lineRule="auto"/>
              <w:ind w:left="113"/>
            </w:pPr>
            <w:r>
              <w:rPr>
                <w:spacing w:val="8"/>
              </w:rPr>
              <w:t>6、空调用电设专用回路；</w:t>
            </w:r>
          </w:p>
          <w:p>
            <w:pPr>
              <w:pStyle w:val="TableText"/>
              <w:spacing w:before="70" w:line="255" w:lineRule="auto"/>
              <w:ind w:left="123" w:right="121"/>
              <w:jc w:val="both"/>
            </w:pPr>
            <w:r>
              <w:t>7、电源插座、电开水器、室外照明回路均设置30mA剩余电流</w:t>
            </w:r>
            <w:r>
              <w:rPr>
                <w:spacing w:val="13"/>
              </w:rPr>
              <w:t xml:space="preserve"> </w:t>
            </w:r>
            <w:r>
              <w:rPr>
                <w:spacing w:val="2"/>
              </w:rPr>
              <w:t>断路器保护，动作时间&lt;0.1s,且应能将其所保护的回路所有</w:t>
            </w:r>
            <w:r>
              <w:rPr>
                <w:spacing w:val="11"/>
              </w:rPr>
              <w:t xml:space="preserve"> </w:t>
            </w:r>
            <w:r>
              <w:rPr>
                <w:spacing w:val="14"/>
              </w:rPr>
              <w:t>带电导体断开；</w:t>
            </w:r>
          </w:p>
          <w:p>
            <w:pPr>
              <w:pStyle w:val="TableText"/>
              <w:spacing w:before="61" w:line="197" w:lineRule="auto"/>
              <w:ind w:left="113"/>
            </w:pPr>
            <w:r>
              <w:rPr>
                <w:spacing w:val="-1"/>
              </w:rPr>
              <w:t>8、强电、弱电竖井宜分开设置。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52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7"/>
              </w:rPr>
              <w:t>导线</w:t>
            </w:r>
          </w:p>
          <w:p>
            <w:pPr>
              <w:pStyle w:val="TableText"/>
              <w:spacing w:before="70" w:line="221" w:lineRule="auto"/>
              <w:ind w:left="141"/>
            </w:pPr>
            <w:r>
              <w:rPr>
                <w:spacing w:val="-2"/>
              </w:rPr>
              <w:t>选择</w:t>
            </w:r>
          </w:p>
          <w:p>
            <w:pPr>
              <w:pStyle w:val="TableText"/>
              <w:spacing w:before="77" w:line="219" w:lineRule="auto"/>
              <w:ind w:left="141"/>
            </w:pPr>
            <w:r>
              <w:rPr>
                <w:spacing w:val="-2"/>
              </w:rPr>
              <w:t>及敷</w:t>
            </w:r>
          </w:p>
          <w:p>
            <w:pPr>
              <w:pStyle w:val="TableText"/>
              <w:spacing w:before="41" w:line="221" w:lineRule="auto"/>
              <w:ind w:left="141"/>
            </w:pPr>
            <w:r>
              <w:rPr>
                <w:spacing w:val="-3"/>
              </w:rPr>
              <w:t>设方</w:t>
            </w:r>
          </w:p>
          <w:p>
            <w:pPr>
              <w:pStyle w:val="TableText"/>
              <w:spacing w:before="69" w:line="221" w:lineRule="auto"/>
              <w:ind w:left="252"/>
            </w:pPr>
            <w:r>
              <w:t>式</w:t>
            </w:r>
          </w:p>
        </w:tc>
        <w:tc>
          <w:tcPr>
            <w:tcW w:w="5834" w:type="dxa"/>
          </w:tcPr>
          <w:p>
            <w:pPr>
              <w:pStyle w:val="TableText"/>
              <w:spacing w:before="84" w:line="255" w:lineRule="auto"/>
              <w:ind w:left="123" w:firstLine="19"/>
            </w:pPr>
            <w:r>
              <w:rPr>
                <w:spacing w:val="-4"/>
              </w:rPr>
              <w:t>1、进线电缆穿聚氯乙烯管，过路时加钢管保护，电缆进入建筑</w:t>
            </w:r>
            <w:r>
              <w:rPr>
                <w:spacing w:val="16"/>
              </w:rPr>
              <w:t xml:space="preserve"> </w:t>
            </w:r>
            <w:r>
              <w:t>物所穿保护管应超出建筑物散水坡0.2m,保护管应做好防腐处</w:t>
            </w:r>
            <w:r>
              <w:rPr>
                <w:spacing w:val="3"/>
              </w:rPr>
              <w:t xml:space="preserve">  </w:t>
            </w:r>
            <w:r>
              <w:rPr>
                <w:spacing w:val="11"/>
              </w:rPr>
              <w:t>理及密闭防水处理；</w:t>
            </w:r>
          </w:p>
          <w:p>
            <w:pPr>
              <w:pStyle w:val="TableText"/>
              <w:spacing w:before="59" w:line="245" w:lineRule="auto"/>
              <w:ind w:left="183" w:right="113" w:hanging="60"/>
            </w:pPr>
            <w:r>
              <w:rPr>
                <w:spacing w:val="1"/>
              </w:rPr>
              <w:t>2、消防动力配电干线选用矿物绝缘电缆，消防</w:t>
            </w:r>
            <w:r>
              <w:t>动力及应急照 明支线选用WDZN-BYJ-0.45KV/0.75KV交联聚乙烯绝缘低烟无</w:t>
            </w:r>
          </w:p>
          <w:p>
            <w:pPr>
              <w:pStyle w:val="TableText"/>
              <w:spacing w:before="54" w:line="219" w:lineRule="auto"/>
              <w:ind w:left="143"/>
            </w:pPr>
            <w:r>
              <w:rPr>
                <w:spacing w:val="13"/>
              </w:rPr>
              <w:t>卤阻燃耐火电线；</w:t>
            </w:r>
          </w:p>
          <w:p>
            <w:pPr>
              <w:pStyle w:val="TableText"/>
              <w:spacing w:before="68" w:line="218" w:lineRule="auto"/>
              <w:ind w:left="113"/>
            </w:pPr>
            <w:r>
              <w:t>3、普通负荷选用WDZ-YJV-0.45KV/0.7</w:t>
            </w:r>
            <w:r>
              <w:rPr>
                <w:spacing w:val="-1"/>
              </w:rPr>
              <w:t>5KV电缆或WDZ-BYJ-</w:t>
            </w:r>
          </w:p>
          <w:p>
            <w:pPr>
              <w:pStyle w:val="TableText"/>
              <w:spacing w:before="72" w:line="219" w:lineRule="auto"/>
              <w:ind w:left="113"/>
            </w:pPr>
            <w:r>
              <w:rPr>
                <w:spacing w:val="3"/>
              </w:rPr>
              <w:t>0.45</w:t>
            </w:r>
            <w:r>
              <w:t>KV</w:t>
            </w:r>
            <w:r>
              <w:rPr>
                <w:spacing w:val="3"/>
              </w:rPr>
              <w:t>/0.75</w:t>
            </w:r>
            <w:r>
              <w:t>KV</w:t>
            </w:r>
            <w:r>
              <w:rPr>
                <w:spacing w:val="3"/>
              </w:rPr>
              <w:t>电线，照明支线均穿</w:t>
            </w:r>
            <w:r>
              <w:t>PC</w:t>
            </w:r>
            <w:r>
              <w:rPr>
                <w:spacing w:val="3"/>
              </w:rPr>
              <w:t>管沿墙及楼板暗敷；</w:t>
            </w:r>
          </w:p>
          <w:p>
            <w:pPr>
              <w:pStyle w:val="TableText"/>
              <w:spacing w:before="62" w:line="246" w:lineRule="auto"/>
              <w:ind w:left="123" w:right="33" w:hanging="100"/>
            </w:pPr>
            <w:r>
              <w:t>4、当采用金属接线盒、金属导管保护或金属灯</w:t>
            </w:r>
            <w:r>
              <w:rPr>
                <w:spacing w:val="-1"/>
              </w:rPr>
              <w:t>具时，交流220V</w:t>
            </w:r>
            <w:r>
              <w:t xml:space="preserve"> </w:t>
            </w:r>
            <w:r>
              <w:rPr>
                <w:spacing w:val="4"/>
              </w:rPr>
              <w:t>照明配电装置的线路，宜加穿1根</w:t>
            </w:r>
            <w:r>
              <w:t>PE</w:t>
            </w:r>
            <w:r>
              <w:rPr>
                <w:spacing w:val="4"/>
              </w:rPr>
              <w:t>保护接地绝缘导线；</w:t>
            </w:r>
          </w:p>
          <w:p>
            <w:pPr>
              <w:pStyle w:val="TableText"/>
              <w:spacing w:before="69" w:line="219" w:lineRule="auto"/>
              <w:ind w:left="123"/>
            </w:pPr>
            <w:r>
              <w:rPr>
                <w:spacing w:val="1"/>
              </w:rPr>
              <w:t>5、在有可燃物的闷顶和封闭吊顶内明敷的配电线路，应采用</w:t>
            </w:r>
          </w:p>
          <w:p>
            <w:pPr>
              <w:pStyle w:val="TableText"/>
              <w:spacing w:before="51" w:line="219" w:lineRule="auto"/>
              <w:ind w:left="143"/>
            </w:pPr>
            <w:r>
              <w:rPr>
                <w:spacing w:val="8"/>
              </w:rPr>
              <w:t>金属导管或金属槽盒布线；</w:t>
            </w:r>
          </w:p>
          <w:p>
            <w:pPr>
              <w:pStyle w:val="TableText"/>
              <w:spacing w:before="73" w:line="190" w:lineRule="auto"/>
              <w:ind w:left="123"/>
            </w:pPr>
            <w:r>
              <w:rPr>
                <w:spacing w:val="1"/>
              </w:rPr>
              <w:t>6、消防线路暗敷时，应穿管并应敷设在不</w:t>
            </w:r>
            <w:r>
              <w:t>燃性结构内且保护</w:t>
            </w:r>
          </w:p>
        </w:tc>
        <w:tc>
          <w:tcPr>
            <w:tcW w:w="83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33"/>
          <w:pgSz w:w="11910" w:h="16840"/>
          <w:pgMar w:top="573" w:right="1430" w:bottom="1415" w:left="1564" w:header="0" w:footer="1266" w:gutter="0"/>
          <w:pgNumType w:start="27"/>
          <w:cols w:space="708"/>
        </w:sectPr>
      </w:pPr>
    </w:p>
    <w:p>
      <w:pPr>
        <w:spacing w:before="65" w:line="222" w:lineRule="auto"/>
        <w:ind w:left="829"/>
        <w:rPr>
          <w:rFonts w:ascii="黑体" w:eastAsia="黑体" w:hAnsi="黑体" w:cs="黑体"/>
          <w:sz w:val="32"/>
          <w:szCs w:val="32"/>
        </w:rPr>
      </w:pPr>
      <w:r>
        <w:pict>
          <v:shape id="IM 110" o:spid="_x0000_s1079" type="#_x0000_t75" style="width:230pt;height:0.5pt;margin-top:65pt;margin-left:293.95pt;mso-position-horizontal-relative:page;mso-position-vertical-relative:page;mso-wrap-distance-left:0;mso-wrap-distance-right:0;position:absolute;z-index:251708416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112" o:spid="_x0000_s1080" type="#_x0000_t75" style="width:28.5pt;height:28pt;margin-top:28.95pt;margin-left:83pt;mso-position-horizontal-relative:page;mso-position-vertical-relative:page;mso-wrap-distance-left:0;mso-wrap-distance-right:0;position:absolute;z-index:251707392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spacing w:val="12"/>
          <w:sz w:val="32"/>
          <w:szCs w:val="32"/>
        </w:rPr>
        <w:t>中建三局集团有限公司</w:t>
      </w:r>
    </w:p>
    <w:p>
      <w:pPr>
        <w:pStyle w:val="BodyText"/>
        <w:spacing w:before="1" w:line="198" w:lineRule="auto"/>
        <w:ind w:left="835"/>
      </w:pPr>
      <w:r>
        <w:rPr>
          <w:b/>
          <w:bCs/>
          <w:spacing w:val="-2"/>
        </w:rPr>
        <w:t>CHINA CONSTRUCTION T</w:t>
      </w:r>
      <w:r>
        <w:rPr>
          <w:b/>
          <w:bCs/>
          <w:spacing w:val="-3"/>
        </w:rPr>
        <w:t>HIRD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ENGINEERING</w:t>
      </w:r>
      <w:r>
        <w:rPr>
          <w:b/>
          <w:bCs/>
          <w:spacing w:val="6"/>
        </w:rPr>
        <w:t xml:space="preserve"> </w:t>
      </w:r>
      <w:r>
        <w:rPr>
          <w:b/>
          <w:bCs/>
          <w:spacing w:val="-3"/>
        </w:rPr>
        <w:t>BUREAU GROUP CO.LTD.</w:t>
      </w:r>
    </w:p>
    <w:p>
      <w:pPr>
        <w:spacing w:before="3"/>
      </w:pPr>
    </w:p>
    <w:p>
      <w:pPr>
        <w:spacing w:before="2"/>
      </w:pPr>
    </w:p>
    <w:p>
      <w:pPr>
        <w:spacing w:before="2"/>
      </w:pPr>
    </w:p>
    <w:p>
      <w:pPr>
        <w:spacing w:before="2"/>
      </w:pPr>
    </w:p>
    <w:tbl>
      <w:tblPr>
        <w:tblStyle w:val="TableNormal2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24"/>
        <w:gridCol w:w="8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/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8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24" w:type="dxa"/>
          </w:tcPr>
          <w:p>
            <w:pPr>
              <w:pStyle w:val="TableText"/>
              <w:spacing w:before="69" w:line="219" w:lineRule="auto"/>
              <w:ind w:left="153"/>
            </w:pPr>
            <w:r>
              <w:rPr>
                <w:spacing w:val="3"/>
              </w:rPr>
              <w:t>层厚度不应小于30</w:t>
            </w:r>
            <w:r>
              <w:t>mm</w:t>
            </w:r>
            <w:r>
              <w:rPr>
                <w:spacing w:val="3"/>
              </w:rPr>
              <w:t>;</w:t>
            </w:r>
          </w:p>
          <w:p>
            <w:pPr>
              <w:pStyle w:val="TableText"/>
              <w:spacing w:before="57" w:line="248" w:lineRule="auto"/>
              <w:ind w:left="153" w:right="139" w:hanging="30"/>
            </w:pPr>
            <w:r>
              <w:rPr>
                <w:spacing w:val="-1"/>
              </w:rPr>
              <w:t>7、暗敷金属导管管壁厚度不小于1.5mm,暗敷塑料导管管壁厚</w:t>
            </w:r>
            <w:r>
              <w:rPr>
                <w:spacing w:val="15"/>
              </w:rPr>
              <w:t xml:space="preserve"> </w:t>
            </w:r>
            <w:r>
              <w:rPr>
                <w:spacing w:val="4"/>
              </w:rPr>
              <w:t>度不应小于1.8</w:t>
            </w:r>
            <w:r>
              <w:t>mm</w:t>
            </w:r>
            <w:r>
              <w:rPr>
                <w:spacing w:val="4"/>
              </w:rPr>
              <w:t>;</w:t>
            </w:r>
          </w:p>
          <w:p>
            <w:pPr>
              <w:pStyle w:val="TableText"/>
              <w:spacing w:before="68" w:line="250" w:lineRule="auto"/>
              <w:ind w:left="153" w:right="144" w:hanging="40"/>
            </w:pPr>
            <w:r>
              <w:rPr>
                <w:spacing w:val="-1"/>
              </w:rPr>
              <w:t>8、普通线路和消防线路合用竖井时，应当分别设置在竖井两</w:t>
            </w:r>
            <w:r>
              <w:rPr>
                <w:spacing w:val="16"/>
              </w:rPr>
              <w:t xml:space="preserve"> </w:t>
            </w:r>
            <w:r>
              <w:rPr>
                <w:spacing w:val="11"/>
              </w:rPr>
              <w:t>侧或采取隔离措施；</w:t>
            </w:r>
          </w:p>
          <w:p>
            <w:pPr>
              <w:pStyle w:val="TableText"/>
              <w:spacing w:before="51" w:line="237" w:lineRule="auto"/>
              <w:ind w:left="153" w:right="144" w:hanging="40"/>
            </w:pPr>
            <w:r>
              <w:rPr>
                <w:spacing w:val="-1"/>
              </w:rPr>
              <w:t>9、建筑和井道内的电缆桥架等在穿越楼板、防火墙、井道墙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处，应采取防火封堵材料封堵。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403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68" w:line="183" w:lineRule="auto"/>
              <w:ind w:left="285"/>
            </w:pPr>
            <w:r>
              <w:t>2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69" w:line="219" w:lineRule="auto"/>
              <w:ind w:left="121"/>
            </w:pPr>
            <w:r>
              <w:rPr>
                <w:spacing w:val="11"/>
              </w:rPr>
              <w:t>照明</w:t>
            </w:r>
          </w:p>
        </w:tc>
        <w:tc>
          <w:tcPr>
            <w:tcW w:w="729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68" w:line="242" w:lineRule="auto"/>
              <w:ind w:left="141" w:right="134"/>
            </w:pPr>
            <w:r>
              <w:rPr>
                <w:spacing w:val="-4"/>
              </w:rPr>
              <w:t>普通</w:t>
            </w:r>
            <w:r>
              <w:t xml:space="preserve"> </w:t>
            </w:r>
            <w:r>
              <w:rPr>
                <w:spacing w:val="11"/>
              </w:rPr>
              <w:t>照明</w:t>
            </w:r>
          </w:p>
        </w:tc>
        <w:tc>
          <w:tcPr>
            <w:tcW w:w="5824" w:type="dxa"/>
          </w:tcPr>
          <w:p>
            <w:pPr>
              <w:pStyle w:val="TableText"/>
              <w:spacing w:before="71" w:line="219" w:lineRule="auto"/>
              <w:ind w:left="153"/>
            </w:pPr>
            <w:r>
              <w:rPr>
                <w:spacing w:val="-1"/>
              </w:rPr>
              <w:t>主要场所照度值和功率密度值要求：</w:t>
            </w:r>
          </w:p>
          <w:p>
            <w:pPr>
              <w:pStyle w:val="TableText"/>
              <w:spacing w:before="59" w:line="261" w:lineRule="auto"/>
              <w:ind w:left="123" w:firstLine="19"/>
            </w:pPr>
            <w:r>
              <w:rPr>
                <w:spacing w:val="-4"/>
              </w:rPr>
              <w:t>1、电子阅览室、多媒体教室、自习室、开架阅览室、会议室、</w:t>
            </w:r>
            <w:r>
              <w:rPr>
                <w:spacing w:val="7"/>
              </w:rPr>
              <w:t xml:space="preserve"> </w:t>
            </w:r>
            <w:r>
              <w:rPr>
                <w:spacing w:val="2"/>
              </w:rPr>
              <w:t>办公室，300</w:t>
            </w:r>
            <w:r>
              <w:t>Lx</w:t>
            </w:r>
            <w:r>
              <w:rPr>
                <w:spacing w:val="2"/>
              </w:rPr>
              <w:t>,9.0W/m²;资料、档案室、电气竖井，200</w:t>
            </w:r>
            <w:r>
              <w:t>Lx</w:t>
            </w:r>
            <w:r>
              <w:rPr>
                <w:spacing w:val="2"/>
              </w:rPr>
              <w:t>,</w:t>
            </w:r>
            <w:r>
              <w:rPr>
                <w:spacing w:val="9"/>
              </w:rPr>
              <w:t xml:space="preserve">  </w:t>
            </w:r>
            <w:r>
              <w:rPr>
                <w:spacing w:val="-4"/>
              </w:rPr>
              <w:t>7.0W/m;休息室、门厅、电梯厅、楼梯间、风机机房、空调机</w:t>
            </w:r>
            <w:r>
              <w:rPr>
                <w:spacing w:val="2"/>
              </w:rPr>
              <w:t xml:space="preserve">   </w:t>
            </w:r>
            <w:r>
              <w:t xml:space="preserve">房，100Lx,4.0W/m²;卫生间、清洁间、开水间，75Lx;走廊，  </w:t>
            </w:r>
            <w:r>
              <w:rPr>
                <w:spacing w:val="11"/>
              </w:rPr>
              <w:t>书库50</w:t>
            </w:r>
            <w:r>
              <w:t>Lx</w:t>
            </w:r>
            <w:r>
              <w:rPr>
                <w:spacing w:val="11"/>
              </w:rPr>
              <w:t>,2.5W/m²;</w:t>
            </w:r>
          </w:p>
          <w:p>
            <w:pPr>
              <w:pStyle w:val="TableText"/>
              <w:spacing w:before="77" w:line="258" w:lineRule="auto"/>
              <w:ind w:left="123" w:right="5" w:hanging="10"/>
            </w:pPr>
            <w:r>
              <w:rPr>
                <w:spacing w:val="-1"/>
              </w:rPr>
              <w:t>2、书库电源总开关箱应设于库外，书库照明宜分区、分架控</w:t>
            </w:r>
            <w:r>
              <w:rPr>
                <w:spacing w:val="7"/>
              </w:rPr>
              <w:t xml:space="preserve">  </w:t>
            </w:r>
            <w:r>
              <w:t>制；当沿金属书架敷设照明线路及安装照明设备时，应设置剩</w:t>
            </w:r>
            <w:r>
              <w:rPr>
                <w:spacing w:val="14"/>
              </w:rPr>
              <w:t xml:space="preserve"> </w:t>
            </w:r>
            <w:r>
              <w:rPr>
                <w:spacing w:val="13"/>
              </w:rPr>
              <w:t>余电流动作保护措施；</w:t>
            </w:r>
          </w:p>
          <w:p>
            <w:pPr>
              <w:pStyle w:val="TableText"/>
              <w:spacing w:before="57" w:line="246" w:lineRule="auto"/>
              <w:ind w:left="153" w:right="148" w:hanging="40"/>
            </w:pPr>
            <w:r>
              <w:rPr>
                <w:spacing w:val="-1"/>
              </w:rPr>
              <w:t>3、书架行道照明应有单独开关控制，行道两端都有通道时应</w:t>
            </w:r>
            <w:r>
              <w:rPr>
                <w:spacing w:val="13"/>
              </w:rPr>
              <w:t xml:space="preserve"> </w:t>
            </w:r>
            <w:r>
              <w:rPr>
                <w:spacing w:val="4"/>
              </w:rPr>
              <w:t>设双控开关；书库内部楼梯照明应采用双控开关；</w:t>
            </w:r>
          </w:p>
          <w:p>
            <w:pPr>
              <w:pStyle w:val="TableText"/>
              <w:spacing w:before="60" w:line="246" w:lineRule="auto"/>
              <w:ind w:left="153" w:right="126" w:hanging="30"/>
            </w:pPr>
            <w:r>
              <w:t>4、书库照明用电源配电箱应有电源指示灯并设于书库之</w:t>
            </w:r>
            <w:r>
              <w:rPr>
                <w:spacing w:val="-1"/>
              </w:rPr>
              <w:t>外，</w:t>
            </w:r>
            <w:r>
              <w:t xml:space="preserve"> </w:t>
            </w:r>
            <w:r>
              <w:rPr>
                <w:spacing w:val="7"/>
              </w:rPr>
              <w:t>书库通道照明应独立设置开关；</w:t>
            </w:r>
          </w:p>
          <w:p>
            <w:pPr>
              <w:pStyle w:val="TableText"/>
              <w:spacing w:before="62" w:line="242" w:lineRule="auto"/>
              <w:ind w:left="153" w:right="158" w:hanging="50"/>
            </w:pPr>
            <w:r>
              <w:rPr>
                <w:spacing w:val="-1"/>
              </w:rPr>
              <w:t>5、照明区域设有两列及两列以上灯具时，宜按下列方式分组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控制：</w:t>
            </w:r>
          </w:p>
          <w:p>
            <w:pPr>
              <w:pStyle w:val="TableText"/>
              <w:spacing w:before="60" w:line="219" w:lineRule="auto"/>
              <w:ind w:left="153"/>
            </w:pPr>
            <w:r>
              <w:rPr>
                <w:spacing w:val="4"/>
              </w:rPr>
              <w:t>(1)普通教室、阅览室等房间所控灯列宜与侧窗平行；</w:t>
            </w:r>
          </w:p>
          <w:p>
            <w:pPr>
              <w:pStyle w:val="TableText"/>
              <w:spacing w:before="69" w:line="219" w:lineRule="auto"/>
              <w:ind w:left="153"/>
            </w:pPr>
            <w:r>
              <w:rPr>
                <w:spacing w:val="4"/>
              </w:rPr>
              <w:t>(2)书库宜按书架或走道分组，阅览室宜按阅</w:t>
            </w:r>
            <w:r>
              <w:rPr>
                <w:spacing w:val="3"/>
              </w:rPr>
              <w:t>览桌分组；</w:t>
            </w:r>
          </w:p>
          <w:p>
            <w:pPr>
              <w:pStyle w:val="TableText"/>
              <w:spacing w:before="71" w:line="250" w:lineRule="auto"/>
              <w:ind w:left="153" w:right="8" w:firstLine="79"/>
            </w:pPr>
            <w:r>
              <w:t>(3)多媒体教室、阶梯教室、报告厅等场所，宜按靠近或远离</w:t>
            </w:r>
            <w:r>
              <w:rPr>
                <w:spacing w:val="6"/>
              </w:rPr>
              <w:t xml:space="preserve"> </w:t>
            </w:r>
            <w:r>
              <w:rPr>
                <w:spacing w:val="13"/>
              </w:rPr>
              <w:t>屏幕及讲台分组；</w:t>
            </w:r>
          </w:p>
          <w:p>
            <w:pPr>
              <w:pStyle w:val="TableText"/>
              <w:spacing w:before="41" w:line="219" w:lineRule="auto"/>
              <w:ind w:left="153"/>
            </w:pPr>
            <w:r>
              <w:t>6、光源、灯具及附件的选择，照明灯具的安装及控制方式：</w:t>
            </w:r>
          </w:p>
          <w:p>
            <w:pPr>
              <w:pStyle w:val="TableText"/>
              <w:spacing w:before="70" w:line="251" w:lineRule="auto"/>
              <w:ind w:left="153" w:right="10" w:firstLine="79"/>
            </w:pPr>
            <w:r>
              <w:t>(1)阅览室、书库、会议室、办公室等宜采用细管径三基色直</w:t>
            </w:r>
            <w:r>
              <w:rPr>
                <w:spacing w:val="4"/>
              </w:rPr>
              <w:t xml:space="preserve"> </w:t>
            </w:r>
            <w:r>
              <w:rPr>
                <w:spacing w:val="17"/>
              </w:rPr>
              <w:t>管形荧光灯；</w:t>
            </w:r>
          </w:p>
          <w:p>
            <w:pPr>
              <w:pStyle w:val="TableText"/>
              <w:spacing w:before="40" w:line="219" w:lineRule="auto"/>
              <w:ind w:left="153"/>
            </w:pPr>
            <w:r>
              <w:rPr>
                <w:spacing w:val="4"/>
              </w:rPr>
              <w:t>(2)休息室宜采用细管径直管形荧光灯、紧凑</w:t>
            </w:r>
            <w:r>
              <w:rPr>
                <w:spacing w:val="3"/>
              </w:rPr>
              <w:t>型荧光灯；</w:t>
            </w:r>
          </w:p>
          <w:p>
            <w:pPr>
              <w:pStyle w:val="TableText"/>
              <w:spacing w:before="81" w:line="242" w:lineRule="auto"/>
              <w:ind w:left="211" w:hanging="58"/>
            </w:pPr>
            <w:r>
              <w:t>(3)其他校园照明宜采用紧凑型荧光灯、发</w:t>
            </w:r>
            <w:r>
              <w:rPr>
                <w:spacing w:val="-1"/>
              </w:rPr>
              <w:t>光二极管(LED)灯；</w:t>
            </w:r>
            <w:r>
              <w:t xml:space="preserve"> </w:t>
            </w:r>
            <w:r>
              <w:rPr>
                <w:spacing w:val="-4"/>
              </w:rPr>
              <w:t>(4)灯具配套的镇流器应当选用电子镇流器使其功率因数不</w:t>
            </w:r>
          </w:p>
          <w:p>
            <w:pPr>
              <w:pStyle w:val="TableText"/>
              <w:spacing w:before="58" w:line="216" w:lineRule="auto"/>
              <w:ind w:left="153"/>
            </w:pPr>
            <w:r>
              <w:rPr>
                <w:spacing w:val="4"/>
              </w:rPr>
              <w:t>应低于0.9,镇流器应符合国家规定的能效标准；</w:t>
            </w:r>
          </w:p>
          <w:p>
            <w:pPr>
              <w:pStyle w:val="TableText"/>
              <w:spacing w:before="87" w:line="186" w:lineRule="auto"/>
              <w:ind w:left="153"/>
            </w:pPr>
            <w:r>
              <w:rPr>
                <w:spacing w:val="-1"/>
              </w:rPr>
              <w:t>7、电梯井道内设置检修照明。</w:t>
            </w:r>
          </w:p>
        </w:tc>
        <w:tc>
          <w:tcPr>
            <w:tcW w:w="85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70" w:line="214" w:lineRule="auto"/>
              <w:ind w:left="141"/>
            </w:pPr>
            <w:r>
              <w:rPr>
                <w:spacing w:val="7"/>
              </w:rPr>
              <w:t>应急</w:t>
            </w:r>
          </w:p>
        </w:tc>
        <w:tc>
          <w:tcPr>
            <w:tcW w:w="5824" w:type="dxa"/>
          </w:tcPr>
          <w:p>
            <w:pPr>
              <w:pStyle w:val="TableText"/>
              <w:spacing w:before="68" w:line="216" w:lineRule="auto"/>
              <w:jc w:val="right"/>
            </w:pPr>
            <w:r>
              <w:rPr>
                <w:spacing w:val="-4"/>
              </w:rPr>
              <w:t>1、在阅览室、疏散走道、安全出口、楼梯间、门厅等</w:t>
            </w:r>
            <w:r>
              <w:rPr>
                <w:spacing w:val="-5"/>
              </w:rPr>
              <w:t>人员密集</w:t>
            </w:r>
          </w:p>
        </w:tc>
        <w:tc>
          <w:tcPr>
            <w:tcW w:w="85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34"/>
          <w:pgSz w:w="11910" w:h="16840"/>
          <w:pgMar w:top="573" w:right="1430" w:bottom="1415" w:left="1564" w:header="0" w:footer="1266" w:gutter="0"/>
          <w:pgNumType w:start="28"/>
          <w:cols w:space="708"/>
        </w:sectPr>
      </w:pPr>
    </w:p>
    <w:p>
      <w:pPr>
        <w:spacing w:line="659" w:lineRule="exact"/>
        <w:ind w:firstLine="95"/>
      </w:pPr>
      <w:r>
        <w:pict>
          <v:shape id="IM 114" o:spid="_x0000_s1081" type="#_x0000_t75" style="width:230pt;height:0.5pt;margin-top:65pt;margin-left:293.95pt;mso-position-horizontal-relative:page;mso-position-vertical-relative:page;mso-wrap-distance-left:0;mso-wrap-distance-right:0;position:absolute;z-index:25170944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116" o:spid="_x0000_i1082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54"/>
      </w:pPr>
    </w:p>
    <w:p>
      <w:pPr>
        <w:spacing w:before="53"/>
      </w:pPr>
    </w:p>
    <w:p>
      <w:pPr>
        <w:spacing w:before="53"/>
      </w:pPr>
    </w:p>
    <w:tbl>
      <w:tblPr>
        <w:tblStyle w:val="TableNormal2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699"/>
        <w:gridCol w:w="729"/>
        <w:gridCol w:w="5834"/>
        <w:gridCol w:w="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3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/>
        </w:tc>
        <w:tc>
          <w:tcPr>
            <w:tcW w:w="5834" w:type="dxa"/>
          </w:tcPr>
          <w:p/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76"/>
        </w:trPr>
        <w:tc>
          <w:tcPr>
            <w:tcW w:w="734" w:type="dxa"/>
          </w:tcPr>
          <w:p/>
        </w:tc>
        <w:tc>
          <w:tcPr>
            <w:tcW w:w="699" w:type="dxa"/>
          </w:tcPr>
          <w:p/>
        </w:tc>
        <w:tc>
          <w:tcPr>
            <w:tcW w:w="729" w:type="dxa"/>
          </w:tcPr>
          <w:p>
            <w:pPr>
              <w:pStyle w:val="TableText"/>
              <w:spacing w:before="39" w:line="219" w:lineRule="auto"/>
              <w:ind w:left="141"/>
            </w:pPr>
            <w:r>
              <w:rPr>
                <w:spacing w:val="11"/>
              </w:rPr>
              <w:t>照明</w:t>
            </w:r>
          </w:p>
        </w:tc>
        <w:tc>
          <w:tcPr>
            <w:tcW w:w="5834" w:type="dxa"/>
          </w:tcPr>
          <w:p>
            <w:pPr>
              <w:pStyle w:val="TableText"/>
              <w:spacing w:before="79" w:line="219" w:lineRule="auto"/>
              <w:ind w:left="123"/>
            </w:pPr>
            <w:r>
              <w:rPr>
                <w:spacing w:val="10"/>
              </w:rPr>
              <w:t>场所处设置疏散照明；</w:t>
            </w:r>
          </w:p>
          <w:p>
            <w:pPr>
              <w:pStyle w:val="TableText"/>
              <w:spacing w:before="27" w:line="249" w:lineRule="auto"/>
              <w:ind w:left="123" w:right="122"/>
            </w:pPr>
            <w:r>
              <w:t>2、疏散照明地面最低水平照度应满足：阅览室不低于3Lx,疏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散走道不低于5</w:t>
            </w:r>
            <w:r>
              <w:t>Lx</w:t>
            </w:r>
            <w:r>
              <w:rPr>
                <w:spacing w:val="1"/>
              </w:rPr>
              <w:t>,楼梯间、前室、合用前室不低于10</w:t>
            </w:r>
            <w:r>
              <w:t>Lx</w:t>
            </w:r>
            <w:r>
              <w:rPr>
                <w:spacing w:val="1"/>
              </w:rPr>
              <w:t>;</w:t>
            </w:r>
          </w:p>
          <w:p>
            <w:pPr>
              <w:pStyle w:val="TableText"/>
              <w:spacing w:before="75" w:line="253" w:lineRule="auto"/>
              <w:ind w:left="143" w:right="123" w:hanging="20"/>
            </w:pPr>
            <w:r>
              <w:t>3、建筑内消防疏散照明和疏散指示标志的备用电源的连续供</w:t>
            </w:r>
            <w:r>
              <w:rPr>
                <w:spacing w:val="11"/>
              </w:rPr>
              <w:t xml:space="preserve"> </w:t>
            </w:r>
            <w:r>
              <w:rPr>
                <w:spacing w:val="4"/>
              </w:rPr>
              <w:t>电时间应不小于60</w:t>
            </w:r>
            <w:r>
              <w:t>min</w:t>
            </w:r>
            <w:r>
              <w:rPr>
                <w:spacing w:val="4"/>
              </w:rPr>
              <w:t>;</w:t>
            </w:r>
          </w:p>
          <w:p>
            <w:pPr>
              <w:pStyle w:val="TableText"/>
              <w:spacing w:before="44" w:line="219" w:lineRule="auto"/>
              <w:ind w:left="113"/>
            </w:pPr>
            <w:r>
              <w:rPr>
                <w:spacing w:val="2"/>
              </w:rPr>
              <w:t>4、应急照明主备用电源供电转换时间不应</w:t>
            </w:r>
            <w:r>
              <w:rPr>
                <w:spacing w:val="1"/>
              </w:rPr>
              <w:t>大于5s;</w:t>
            </w:r>
          </w:p>
          <w:p>
            <w:pPr>
              <w:pStyle w:val="TableText"/>
              <w:spacing w:before="70" w:line="246" w:lineRule="auto"/>
              <w:ind w:left="123" w:right="170" w:firstLine="60"/>
            </w:pPr>
            <w:r>
              <w:t>5、应急照明灯及疏散指示标志设不燃烧材料(不应采用易碎</w:t>
            </w:r>
            <w:r>
              <w:rPr>
                <w:spacing w:val="8"/>
              </w:rPr>
              <w:t xml:space="preserve"> </w:t>
            </w:r>
            <w:r>
              <w:rPr>
                <w:spacing w:val="6"/>
              </w:rPr>
              <w:t>材料或玻璃材质)制作的保护罩；</w:t>
            </w:r>
          </w:p>
          <w:p>
            <w:pPr>
              <w:pStyle w:val="TableText"/>
              <w:spacing w:before="63" w:line="250" w:lineRule="auto"/>
              <w:ind w:left="113" w:right="90" w:hanging="40"/>
            </w:pPr>
            <w:r>
              <w:t>6、应急照明应选用荧光灯、发光二极管(</w:t>
            </w:r>
            <w:r>
              <w:rPr>
                <w:spacing w:val="-1"/>
              </w:rPr>
              <w:t>LED)灯等能快速点燃</w:t>
            </w:r>
            <w:r>
              <w:t xml:space="preserve"> </w:t>
            </w:r>
            <w:r>
              <w:rPr>
                <w:spacing w:val="23"/>
              </w:rPr>
              <w:t>的光源</w:t>
            </w:r>
            <w:r>
              <w:rPr>
                <w:spacing w:val="-44"/>
              </w:rPr>
              <w:t xml:space="preserve"> </w:t>
            </w:r>
            <w:r>
              <w:rPr>
                <w:spacing w:val="23"/>
              </w:rPr>
              <w:t>；</w:t>
            </w:r>
          </w:p>
          <w:p>
            <w:pPr>
              <w:pStyle w:val="TableText"/>
              <w:spacing w:before="51" w:line="260" w:lineRule="auto"/>
              <w:ind w:left="73" w:right="88" w:firstLine="50"/>
            </w:pPr>
            <w:r>
              <w:rPr>
                <w:spacing w:val="1"/>
              </w:rPr>
              <w:t>7、设置在距地面1m及以下的标志灯的面板或灯罩不应</w:t>
            </w:r>
            <w:r>
              <w:t xml:space="preserve">采用易 </w:t>
            </w:r>
            <w:r>
              <w:rPr>
                <w:spacing w:val="-1"/>
              </w:rPr>
              <w:t>碎材料或玻璃材料，在顶棚、疏散路径上方设置的灯具面板或</w:t>
            </w:r>
            <w:r>
              <w:rPr>
                <w:spacing w:val="18"/>
              </w:rPr>
              <w:t xml:space="preserve"> </w:t>
            </w:r>
            <w:r>
              <w:rPr>
                <w:spacing w:val="14"/>
              </w:rPr>
              <w:t>灯罩不应采用玻璃材质；</w:t>
            </w:r>
          </w:p>
          <w:p>
            <w:pPr>
              <w:pStyle w:val="TableText"/>
              <w:spacing w:before="53"/>
              <w:ind w:left="143" w:right="122" w:hanging="20"/>
            </w:pPr>
            <w:r>
              <w:t>8、在火灾时仍需继续工作的场所应设置备用照明，并应保证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正常照明的照度。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8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8" w:line="183" w:lineRule="auto"/>
              <w:ind w:left="285"/>
            </w:pPr>
            <w:r>
              <w:t>3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69" w:line="260" w:lineRule="auto"/>
              <w:ind w:left="131" w:right="118"/>
              <w:jc w:val="both"/>
            </w:pPr>
            <w:r>
              <w:rPr>
                <w:spacing w:val="5"/>
              </w:rPr>
              <w:t>防雷</w:t>
            </w:r>
            <w:r>
              <w:t xml:space="preserve"> </w:t>
            </w:r>
            <w:r>
              <w:rPr>
                <w:spacing w:val="-4"/>
              </w:rPr>
              <w:t>及接</w:t>
            </w:r>
            <w:r>
              <w:t xml:space="preserve"> </w:t>
            </w:r>
            <w:r>
              <w:rPr>
                <w:spacing w:val="9"/>
              </w:rPr>
              <w:t>地系</w:t>
            </w:r>
            <w:r>
              <w:t xml:space="preserve"> </w:t>
            </w:r>
            <w:r>
              <w:rPr>
                <w:spacing w:val="34"/>
                <w:w w:val="125"/>
              </w:rPr>
              <w:t>统</w:t>
            </w:r>
          </w:p>
        </w:tc>
        <w:tc>
          <w:tcPr>
            <w:tcW w:w="729" w:type="dxa"/>
          </w:tcPr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-3"/>
              </w:rPr>
              <w:t>建筑</w:t>
            </w:r>
          </w:p>
          <w:p>
            <w:pPr>
              <w:pStyle w:val="TableText"/>
              <w:spacing w:before="69" w:line="220" w:lineRule="auto"/>
              <w:ind w:left="141"/>
            </w:pPr>
            <w:r>
              <w:rPr>
                <w:spacing w:val="-3"/>
              </w:rPr>
              <w:t>物防</w:t>
            </w:r>
          </w:p>
          <w:p>
            <w:pPr>
              <w:pStyle w:val="TableText"/>
              <w:spacing w:before="49" w:line="220" w:lineRule="auto"/>
              <w:ind w:left="252"/>
            </w:pPr>
            <w:r>
              <w:t>雷</w:t>
            </w:r>
          </w:p>
        </w:tc>
        <w:tc>
          <w:tcPr>
            <w:tcW w:w="5834" w:type="dxa"/>
          </w:tcPr>
          <w:p>
            <w:pPr>
              <w:pStyle w:val="TableText"/>
              <w:spacing w:before="73" w:line="219" w:lineRule="auto"/>
              <w:jc w:val="right"/>
            </w:pPr>
            <w:r>
              <w:rPr>
                <w:spacing w:val="3"/>
              </w:rPr>
              <w:t>1、按二类防雷建筑设计，电子信息系统雷电防护等</w:t>
            </w:r>
            <w:r>
              <w:rPr>
                <w:spacing w:val="2"/>
              </w:rPr>
              <w:t>级为D级；</w:t>
            </w:r>
          </w:p>
          <w:p>
            <w:pPr>
              <w:pStyle w:val="TableText"/>
              <w:spacing w:before="60" w:line="241" w:lineRule="auto"/>
              <w:ind w:left="113" w:right="340"/>
            </w:pPr>
            <w:r>
              <w:t>2、屋顶采用φ热镀锌圆钢做接闪带，屋顶接闪带连接线网</w:t>
            </w:r>
            <w:r>
              <w:rPr>
                <w:spacing w:val="14"/>
              </w:rPr>
              <w:t xml:space="preserve"> </w:t>
            </w:r>
            <w:r>
              <w:t>格不大于10m×10m或12m×8m;接闪带支</w:t>
            </w:r>
            <w:r>
              <w:rPr>
                <w:spacing w:val="-1"/>
              </w:rPr>
              <w:t>架为25×4热镀锌</w:t>
            </w:r>
          </w:p>
          <w:p>
            <w:pPr>
              <w:pStyle w:val="TableText"/>
              <w:spacing w:before="59" w:line="255" w:lineRule="auto"/>
              <w:ind w:left="123" w:right="440"/>
            </w:pPr>
            <w:r>
              <w:t>扁钢，间距1m,转弯处0.5m,高度150mm;接闪带沿屋角、屋</w:t>
            </w:r>
            <w:r>
              <w:rPr>
                <w:spacing w:val="9"/>
              </w:rPr>
              <w:t xml:space="preserve"> </w:t>
            </w:r>
            <w:r>
              <w:rPr>
                <w:spacing w:val="5"/>
              </w:rPr>
              <w:t>脊、屋檐和檐角等易受雷击的部位敷设；</w:t>
            </w:r>
          </w:p>
          <w:p>
            <w:pPr>
              <w:pStyle w:val="TableText"/>
              <w:spacing w:before="60" w:line="248" w:lineRule="auto"/>
              <w:ind w:left="103" w:right="121" w:firstLine="80"/>
              <w:jc w:val="both"/>
            </w:pPr>
            <w:r>
              <w:rPr>
                <w:spacing w:val="1"/>
              </w:rPr>
              <w:t>3、利用建筑物钢筋混凝土柱子或剪力墙内两根对角主筋(φ</w:t>
            </w:r>
            <w:r>
              <w:rPr>
                <w:spacing w:val="17"/>
              </w:rPr>
              <w:t xml:space="preserve"> </w:t>
            </w:r>
            <w:r>
              <w:rPr>
                <w:spacing w:val="1"/>
              </w:rPr>
              <w:t>16或以上)通长连接作为引下线，引下线从地下至屋顶可靠焊</w:t>
            </w:r>
            <w:r>
              <w:rPr>
                <w:spacing w:val="5"/>
              </w:rPr>
              <w:t xml:space="preserve"> </w:t>
            </w:r>
            <w:r>
              <w:t>接，作为引下线的两根主筋在屋顶连通并引出屋</w:t>
            </w:r>
            <w:r>
              <w:rPr>
                <w:spacing w:val="-1"/>
              </w:rPr>
              <w:t>面20cm。</w:t>
            </w:r>
          </w:p>
        </w:tc>
        <w:tc>
          <w:tcPr>
            <w:tcW w:w="83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42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69" w:line="221" w:lineRule="auto"/>
              <w:ind w:left="141"/>
            </w:pPr>
            <w:r>
              <w:rPr>
                <w:spacing w:val="-2"/>
              </w:rPr>
              <w:t>接地</w:t>
            </w:r>
          </w:p>
          <w:p>
            <w:pPr>
              <w:pStyle w:val="TableText"/>
              <w:spacing w:before="58" w:line="221" w:lineRule="auto"/>
              <w:ind w:left="141"/>
            </w:pPr>
            <w:r>
              <w:rPr>
                <w:spacing w:val="-2"/>
              </w:rPr>
              <w:t>及安</w:t>
            </w:r>
          </w:p>
          <w:p>
            <w:pPr>
              <w:pStyle w:val="TableText"/>
              <w:spacing w:before="68" w:line="220" w:lineRule="auto"/>
              <w:ind w:left="141"/>
            </w:pPr>
            <w:r>
              <w:rPr>
                <w:spacing w:val="-3"/>
              </w:rPr>
              <w:t>全措</w:t>
            </w:r>
          </w:p>
          <w:p>
            <w:pPr>
              <w:pStyle w:val="TableText"/>
              <w:spacing w:before="62" w:line="222" w:lineRule="auto"/>
              <w:ind w:left="252"/>
            </w:pPr>
            <w:r>
              <w:t>施</w:t>
            </w:r>
          </w:p>
        </w:tc>
        <w:tc>
          <w:tcPr>
            <w:tcW w:w="5834" w:type="dxa"/>
          </w:tcPr>
          <w:p>
            <w:pPr>
              <w:pStyle w:val="TableText"/>
              <w:spacing w:before="76" w:line="221" w:lineRule="auto"/>
              <w:ind w:left="143"/>
            </w:pPr>
            <w:r>
              <w:rPr>
                <w:spacing w:val="6"/>
              </w:rPr>
              <w:t>1、接地型式选用</w:t>
            </w:r>
            <w:r>
              <w:t>TN</w:t>
            </w:r>
            <w:r>
              <w:rPr>
                <w:spacing w:val="6"/>
              </w:rPr>
              <w:t>-C-S系统；</w:t>
            </w:r>
          </w:p>
          <w:p>
            <w:pPr>
              <w:pStyle w:val="TableText"/>
              <w:spacing w:before="66" w:line="219" w:lineRule="auto"/>
              <w:ind w:left="23"/>
            </w:pPr>
            <w:r>
              <w:t>2、防雷接地、电气设备保护接地、电梯机房等接地共用统一的</w:t>
            </w:r>
          </w:p>
          <w:p>
            <w:pPr>
              <w:pStyle w:val="TableText"/>
              <w:spacing w:before="72" w:line="243" w:lineRule="auto"/>
              <w:ind w:left="123" w:right="188" w:firstLine="60"/>
            </w:pPr>
            <w:r>
              <w:rPr>
                <w:spacing w:val="-1"/>
              </w:rPr>
              <w:t>接地极，接地电阻阻值要求为上述接地系统接地电阻最小值</w:t>
            </w:r>
            <w:r>
              <w:rPr>
                <w:spacing w:val="17"/>
              </w:rPr>
              <w:t xml:space="preserve"> </w:t>
            </w:r>
            <w:r>
              <w:t>不大于1Ω,实测不满足时增设人工接地极</w:t>
            </w:r>
          </w:p>
          <w:p>
            <w:pPr>
              <w:pStyle w:val="TableText"/>
              <w:spacing w:before="67" w:line="251" w:lineRule="auto"/>
              <w:ind w:left="123" w:right="122"/>
            </w:pPr>
            <w:r>
              <w:t>3、正常不带电、绝缘破坏可能呈现电压的电气设备金属外壳</w:t>
            </w:r>
            <w:r>
              <w:rPr>
                <w:spacing w:val="12"/>
              </w:rPr>
              <w:t xml:space="preserve"> </w:t>
            </w:r>
            <w:r>
              <w:rPr>
                <w:spacing w:val="14"/>
              </w:rPr>
              <w:t>均应可靠接地；</w:t>
            </w:r>
          </w:p>
          <w:p>
            <w:pPr>
              <w:pStyle w:val="TableText"/>
              <w:spacing w:before="47" w:line="248" w:lineRule="auto"/>
              <w:ind w:left="113" w:right="120" w:firstLine="10"/>
            </w:pPr>
            <w:r>
              <w:t>4、金属电缆桥架及其支架全长应不少于两处与接地干线可靠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>连接</w:t>
            </w:r>
          </w:p>
          <w:p>
            <w:pPr>
              <w:pStyle w:val="TableText"/>
              <w:spacing w:before="55" w:line="251" w:lineRule="auto"/>
              <w:ind w:left="123" w:right="116"/>
            </w:pPr>
            <w:r>
              <w:t>5、非镀锌电缆桥架间连接板的两端跨接铜芯接地线，接地线</w:t>
            </w:r>
            <w:r>
              <w:rPr>
                <w:spacing w:val="18"/>
              </w:rPr>
              <w:t xml:space="preserve"> </w:t>
            </w:r>
            <w:r>
              <w:rPr>
                <w:spacing w:val="3"/>
              </w:rPr>
              <w:t>最小允许截面积不小于4</w:t>
            </w:r>
            <w:r>
              <w:t>mm</w:t>
            </w:r>
            <w:r>
              <w:rPr>
                <w:spacing w:val="3"/>
              </w:rPr>
              <w:t>;</w:t>
            </w:r>
          </w:p>
          <w:p>
            <w:pPr>
              <w:pStyle w:val="TableText"/>
              <w:spacing w:before="70" w:line="227" w:lineRule="auto"/>
              <w:ind w:left="73" w:right="35" w:hanging="50"/>
            </w:pPr>
            <w:r>
              <w:rPr>
                <w:spacing w:val="-1"/>
              </w:rPr>
              <w:t>6、采用总等电位联结，总等电位端子板由紫铜板制成，应将建</w:t>
            </w:r>
            <w:r>
              <w:rPr>
                <w:spacing w:val="17"/>
              </w:rPr>
              <w:t xml:space="preserve"> </w:t>
            </w:r>
            <w:r>
              <w:t>筑物内保护干线、设备进线总管等进行联结，联结线采用BV线</w:t>
            </w:r>
          </w:p>
        </w:tc>
        <w:tc>
          <w:tcPr>
            <w:tcW w:w="834" w:type="dxa"/>
          </w:tcPr>
          <w:p/>
        </w:tc>
      </w:tr>
    </w:tbl>
    <w:p>
      <w:pPr>
        <w:pStyle w:val="BodyText"/>
        <w:rPr>
          <w:sz w:val="21"/>
        </w:rPr>
      </w:pPr>
    </w:p>
    <w:p>
      <w:pPr>
        <w:sectPr>
          <w:footerReference w:type="default" r:id="rId35"/>
          <w:pgSz w:w="11910" w:h="16840"/>
          <w:pgMar w:top="549" w:right="1430" w:bottom="1412" w:left="1564" w:header="0" w:footer="1253" w:gutter="0"/>
          <w:pgNumType w:start="29"/>
          <w:cols w:space="708"/>
        </w:sectPr>
      </w:pPr>
    </w:p>
    <w:p>
      <w:pPr>
        <w:spacing w:line="659" w:lineRule="exact"/>
        <w:ind w:firstLine="95"/>
      </w:pPr>
      <w:r>
        <w:pict>
          <v:shape id="IM 118" o:spid="_x0000_s1083" type="#_x0000_t75" style="width:230pt;height:0.5pt;margin-top:65pt;margin-left:293.95pt;mso-position-horizontal-relative:page;mso-position-vertical-relative:page;mso-wrap-distance-left:0;mso-wrap-distance-right:0;position:absolute;z-index:25171046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position w:val="-13"/>
        </w:rPr>
        <w:pict>
          <v:shape id="IM 120" o:spid="_x0000_i1084" type="#_x0000_t75" style="width:207.01pt;height:32.96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before="54"/>
      </w:pPr>
    </w:p>
    <w:p>
      <w:pPr>
        <w:spacing w:before="53"/>
      </w:pPr>
    </w:p>
    <w:p>
      <w:pPr>
        <w:spacing w:before="53"/>
      </w:pPr>
    </w:p>
    <w:tbl>
      <w:tblPr>
        <w:tblStyle w:val="TableNormal2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34"/>
        <w:gridCol w:w="709"/>
        <w:gridCol w:w="729"/>
        <w:gridCol w:w="5804"/>
        <w:gridCol w:w="8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5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8840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04" w:type="dxa"/>
          </w:tcPr>
          <w:p/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8"/>
        </w:trPr>
        <w:tc>
          <w:tcPr>
            <w:tcW w:w="734" w:type="dxa"/>
          </w:tcPr>
          <w:p/>
        </w:tc>
        <w:tc>
          <w:tcPr>
            <w:tcW w:w="709" w:type="dxa"/>
          </w:tcPr>
          <w:p/>
        </w:tc>
        <w:tc>
          <w:tcPr>
            <w:tcW w:w="729" w:type="dxa"/>
          </w:tcPr>
          <w:p/>
        </w:tc>
        <w:tc>
          <w:tcPr>
            <w:tcW w:w="5804" w:type="dxa"/>
          </w:tcPr>
          <w:p>
            <w:pPr>
              <w:pStyle w:val="TableText"/>
              <w:spacing w:before="67" w:line="219" w:lineRule="auto"/>
              <w:ind w:left="113"/>
              <w:rPr>
                <w:sz w:val="20"/>
                <w:szCs w:val="20"/>
              </w:rPr>
            </w:pPr>
            <w:r>
              <w:rPr>
                <w:spacing w:val="12"/>
                <w:sz w:val="20"/>
                <w:szCs w:val="20"/>
              </w:rPr>
              <w:t>缆，管材选用</w:t>
            </w:r>
            <w:r>
              <w:rPr>
                <w:sz w:val="20"/>
                <w:szCs w:val="20"/>
              </w:rPr>
              <w:t>PC</w:t>
            </w:r>
            <w:r>
              <w:rPr>
                <w:spacing w:val="12"/>
                <w:sz w:val="20"/>
                <w:szCs w:val="20"/>
              </w:rPr>
              <w:t>管；</w:t>
            </w:r>
          </w:p>
          <w:p>
            <w:pPr>
              <w:pStyle w:val="TableText"/>
              <w:spacing w:before="74" w:line="252" w:lineRule="auto"/>
              <w:ind w:left="93" w:right="51" w:firstLine="50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7、总等电位联结均采用等电位卡子，禁止在金属管道上焊接；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8、电梯井、强、弱电竖井内均垂直敷设一</w:t>
            </w:r>
            <w:r>
              <w:rPr>
                <w:sz w:val="20"/>
                <w:szCs w:val="20"/>
              </w:rPr>
              <w:t>条40×4mm镀锌扁</w:t>
            </w:r>
          </w:p>
          <w:p>
            <w:pPr>
              <w:pStyle w:val="TableText"/>
              <w:spacing w:before="82" w:line="250" w:lineRule="auto"/>
              <w:ind w:left="113" w:right="207" w:firstLine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钢，与接地干线连接，电气竖井内接地干线</w:t>
            </w:r>
            <w:r>
              <w:rPr>
                <w:spacing w:val="-1"/>
                <w:sz w:val="20"/>
                <w:szCs w:val="20"/>
              </w:rPr>
              <w:t>每层与楼板钢筋等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电位联结</w:t>
            </w:r>
          </w:p>
          <w:p>
            <w:pPr>
              <w:pStyle w:val="TableText"/>
              <w:spacing w:before="76" w:line="205" w:lineRule="auto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9、总配电柜内安装第一级SPD,楼层配电箱装设二级SPD。</w:t>
            </w:r>
          </w:p>
        </w:tc>
        <w:tc>
          <w:tcPr>
            <w:tcW w:w="86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78"/>
        </w:trPr>
        <w:tc>
          <w:tcPr>
            <w:tcW w:w="734" w:type="dxa"/>
            <w:vMerge w:val="restart"/>
            <w:tcBorders>
              <w:bottom w:val="nil"/>
            </w:tcBorders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65" w:line="183" w:lineRule="auto"/>
              <w:ind w:left="3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vMerge w:val="restart"/>
            <w:tcBorders>
              <w:bottom w:val="nil"/>
            </w:tcBorders>
          </w:tcPr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65" w:line="309" w:lineRule="exact"/>
              <w:ind w:left="141"/>
              <w:rPr>
                <w:sz w:val="20"/>
                <w:szCs w:val="20"/>
              </w:rPr>
            </w:pPr>
            <w:r>
              <w:rPr>
                <w:spacing w:val="6"/>
                <w:position w:val="8"/>
                <w:sz w:val="20"/>
                <w:szCs w:val="20"/>
              </w:rPr>
              <w:t>电气</w:t>
            </w:r>
          </w:p>
          <w:p>
            <w:pPr>
              <w:pStyle w:val="TableText"/>
              <w:spacing w:line="220" w:lineRule="auto"/>
              <w:ind w:left="141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消防</w:t>
            </w:r>
          </w:p>
        </w:tc>
        <w:tc>
          <w:tcPr>
            <w:tcW w:w="729" w:type="dxa"/>
          </w:tcPr>
          <w:p>
            <w:pPr>
              <w:spacing w:line="474" w:lineRule="auto"/>
            </w:pPr>
          </w:p>
          <w:p>
            <w:pPr>
              <w:pStyle w:val="TableText"/>
              <w:spacing w:before="65" w:line="289" w:lineRule="exact"/>
              <w:ind w:left="151"/>
              <w:rPr>
                <w:sz w:val="20"/>
                <w:szCs w:val="20"/>
              </w:rPr>
            </w:pPr>
            <w:r>
              <w:rPr>
                <w:spacing w:val="6"/>
                <w:position w:val="6"/>
                <w:sz w:val="20"/>
                <w:szCs w:val="20"/>
              </w:rPr>
              <w:t>电气</w:t>
            </w:r>
          </w:p>
          <w:p>
            <w:pPr>
              <w:pStyle w:val="TableText"/>
              <w:spacing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火灾</w:t>
            </w:r>
          </w:p>
          <w:p>
            <w:pPr>
              <w:pStyle w:val="TableText"/>
              <w:spacing w:before="73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监控</w:t>
            </w:r>
          </w:p>
        </w:tc>
        <w:tc>
          <w:tcPr>
            <w:tcW w:w="5804" w:type="dxa"/>
          </w:tcPr>
          <w:p>
            <w:pPr>
              <w:pStyle w:val="TableText"/>
              <w:spacing w:before="81" w:line="219" w:lineRule="auto"/>
              <w:ind w:left="1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1、应具备探测漏电电流、温度、过电流等信号，发出声光信号</w:t>
            </w:r>
          </w:p>
          <w:p>
            <w:pPr>
              <w:pStyle w:val="TableText"/>
              <w:spacing w:before="73" w:line="257" w:lineRule="auto"/>
              <w:ind w:left="113" w:right="184" w:firstLine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报警，准确报出故障线路地址，监视故障点变化，存储故障和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操作试验信号等功能；</w:t>
            </w:r>
          </w:p>
          <w:p>
            <w:pPr>
              <w:pStyle w:val="TableText"/>
              <w:spacing w:before="61" w:line="219" w:lineRule="auto"/>
              <w:ind w:left="9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2、报警后不切断供电电源，但能显示系统电源状态；</w:t>
            </w:r>
          </w:p>
          <w:p>
            <w:pPr>
              <w:pStyle w:val="TableText"/>
              <w:spacing w:before="73" w:line="253" w:lineRule="auto"/>
              <w:ind w:left="113" w:right="381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3、报警信息和故障信息应在消控室图形显示装置上显示，且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应与火灾报警信息显示做好区分；</w:t>
            </w:r>
          </w:p>
          <w:p>
            <w:pPr>
              <w:pStyle w:val="TableText"/>
              <w:spacing w:before="71" w:line="210" w:lineRule="auto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4、监测点设置在楼栋总箱进线处。</w:t>
            </w:r>
          </w:p>
        </w:tc>
        <w:tc>
          <w:tcPr>
            <w:tcW w:w="864" w:type="dxa"/>
            <w:vMerge w:val="restart"/>
            <w:tcBorders>
              <w:bottom w:val="nil"/>
            </w:tcBorders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65" w:line="282" w:lineRule="auto"/>
              <w:ind w:left="128" w:right="74"/>
              <w:jc w:val="both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电气消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防系统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产品应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</w:rPr>
              <w:t>满足消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15"/>
                <w:sz w:val="20"/>
                <w:szCs w:val="20"/>
              </w:rPr>
              <w:t>防</w:t>
            </w:r>
            <w:r>
              <w:rPr>
                <w:spacing w:val="19"/>
                <w:sz w:val="20"/>
                <w:szCs w:val="20"/>
              </w:rPr>
              <w:t xml:space="preserve">  </w:t>
            </w:r>
            <w:r>
              <w:rPr>
                <w:spacing w:val="-15"/>
                <w:sz w:val="20"/>
                <w:szCs w:val="20"/>
              </w:rPr>
              <w:t>要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求，采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用统一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品牌避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免后期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不兼容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6"/>
                <w:sz w:val="20"/>
                <w:szCs w:val="20"/>
              </w:rPr>
              <w:t>问题。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9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53" w:line="321" w:lineRule="exact"/>
              <w:ind w:left="151"/>
              <w:rPr>
                <w:sz w:val="20"/>
                <w:szCs w:val="20"/>
              </w:rPr>
            </w:pPr>
            <w:r>
              <w:rPr>
                <w:spacing w:val="5"/>
                <w:position w:val="8"/>
                <w:sz w:val="20"/>
                <w:szCs w:val="20"/>
              </w:rPr>
              <w:t>消防</w:t>
            </w:r>
          </w:p>
          <w:p>
            <w:pPr>
              <w:pStyle w:val="TableText"/>
              <w:spacing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设备</w:t>
            </w:r>
          </w:p>
          <w:p>
            <w:pPr>
              <w:pStyle w:val="TableText"/>
              <w:spacing w:before="82" w:line="222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电源</w:t>
            </w:r>
          </w:p>
          <w:p>
            <w:pPr>
              <w:pStyle w:val="TableText"/>
              <w:spacing w:before="67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监控</w:t>
            </w:r>
          </w:p>
        </w:tc>
        <w:tc>
          <w:tcPr>
            <w:tcW w:w="5804" w:type="dxa"/>
          </w:tcPr>
          <w:p>
            <w:pPr>
              <w:spacing w:line="306" w:lineRule="auto"/>
            </w:pPr>
          </w:p>
          <w:p>
            <w:pPr>
              <w:pStyle w:val="TableText"/>
              <w:spacing w:before="65" w:line="219" w:lineRule="auto"/>
              <w:ind w:left="1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检测消防设备电源的电流、电压值、开关状态，判断电源是否</w:t>
            </w:r>
          </w:p>
          <w:p>
            <w:pPr>
              <w:pStyle w:val="TableText"/>
              <w:spacing w:before="101" w:line="253" w:lineRule="auto"/>
              <w:ind w:left="133" w:right="151" w:firstLine="10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存在短路、过压、欠压、过流以及缺相、错相、过载等状</w:t>
            </w:r>
            <w:r>
              <w:rPr>
                <w:spacing w:val="-1"/>
                <w:sz w:val="20"/>
                <w:szCs w:val="20"/>
              </w:rPr>
              <w:t>态，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并进行报警和记录。</w:t>
            </w:r>
          </w:p>
        </w:tc>
        <w:tc>
          <w:tcPr>
            <w:tcW w:w="86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18"/>
        </w:trPr>
        <w:tc>
          <w:tcPr>
            <w:tcW w:w="734" w:type="dxa"/>
            <w:vMerge/>
            <w:tcBorders>
              <w:top w:val="nil"/>
              <w:bottom w:val="nil"/>
            </w:tcBorders>
          </w:tcPr>
          <w:p/>
        </w:tc>
        <w:tc>
          <w:tcPr>
            <w:tcW w:w="709" w:type="dxa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</w:tcPr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65"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防火</w:t>
            </w:r>
          </w:p>
          <w:p>
            <w:pPr>
              <w:pStyle w:val="TableText"/>
              <w:spacing w:before="96" w:line="223" w:lineRule="auto"/>
              <w:ind w:left="151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门监</w:t>
            </w:r>
          </w:p>
          <w:p>
            <w:pPr>
              <w:pStyle w:val="TableText"/>
              <w:spacing w:before="65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控系</w:t>
            </w:r>
          </w:p>
          <w:p>
            <w:pPr>
              <w:pStyle w:val="TableText"/>
              <w:spacing w:before="62" w:line="221" w:lineRule="auto"/>
              <w:ind w:left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统</w:t>
            </w:r>
          </w:p>
        </w:tc>
        <w:tc>
          <w:tcPr>
            <w:tcW w:w="5804" w:type="dxa"/>
          </w:tcPr>
          <w:p>
            <w:pPr>
              <w:pStyle w:val="TableText"/>
              <w:spacing w:before="64" w:line="219" w:lineRule="auto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1、应由常开防火门所在防火分区内的两只独立火灾探测器或</w:t>
            </w:r>
          </w:p>
          <w:p>
            <w:pPr>
              <w:pStyle w:val="TableText"/>
              <w:spacing w:before="82" w:line="219" w:lineRule="auto"/>
              <w:ind w:left="1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一只火灾探测器与一只手动火灾报警按钮的报警信号，作为常</w:t>
            </w:r>
          </w:p>
          <w:p>
            <w:pPr>
              <w:pStyle w:val="TableText"/>
              <w:spacing w:before="102" w:line="219" w:lineRule="auto"/>
              <w:ind w:left="192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开防火门关闭的联动触发信号，该信号应由火灾报警控制器或</w:t>
            </w:r>
          </w:p>
          <w:p>
            <w:pPr>
              <w:pStyle w:val="TableText"/>
              <w:spacing w:before="63" w:line="257" w:lineRule="auto"/>
              <w:ind w:left="113" w:right="192" w:firstLine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消防联动控制器发出，并应由消防联动控制器或防火门监控器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9"/>
                <w:sz w:val="20"/>
                <w:szCs w:val="20"/>
              </w:rPr>
              <w:t>联动控制防火门关闭；</w:t>
            </w:r>
          </w:p>
          <w:p>
            <w:pPr>
              <w:pStyle w:val="TableText"/>
              <w:spacing w:before="41" w:line="267" w:lineRule="auto"/>
              <w:ind w:left="113" w:right="411" w:hanging="2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2、疏散通道上各防火门的开启、关闭及故障状态信号应反馈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12"/>
                <w:sz w:val="20"/>
                <w:szCs w:val="20"/>
              </w:rPr>
              <w:t>至防火门监控器；</w:t>
            </w:r>
          </w:p>
          <w:p>
            <w:pPr>
              <w:pStyle w:val="TableText"/>
              <w:spacing w:before="43" w:line="260" w:lineRule="auto"/>
              <w:ind w:left="133" w:right="390" w:hanging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3、发生火警或需紧急疏散时，通向疏散通道上所有设置互锁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功能的门应处于可开启的状态。</w:t>
            </w:r>
          </w:p>
        </w:tc>
        <w:tc>
          <w:tcPr>
            <w:tcW w:w="86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93"/>
        </w:trPr>
        <w:tc>
          <w:tcPr>
            <w:tcW w:w="734" w:type="dxa"/>
            <w:vMerge/>
            <w:tcBorders>
              <w:top w:val="nil"/>
            </w:tcBorders>
          </w:tcPr>
          <w:p/>
        </w:tc>
        <w:tc>
          <w:tcPr>
            <w:tcW w:w="709" w:type="dxa"/>
            <w:vMerge/>
            <w:tcBorders>
              <w:top w:val="nil"/>
            </w:tcBorders>
          </w:tcPr>
          <w:p/>
        </w:tc>
        <w:tc>
          <w:tcPr>
            <w:tcW w:w="729" w:type="dxa"/>
          </w:tcPr>
          <w:p>
            <w:pPr>
              <w:pStyle w:val="TableText"/>
              <w:spacing w:before="206"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火灾</w:t>
            </w:r>
          </w:p>
          <w:p>
            <w:pPr>
              <w:pStyle w:val="TableText"/>
              <w:spacing w:before="83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11"/>
                <w:sz w:val="20"/>
                <w:szCs w:val="20"/>
              </w:rPr>
              <w:t>自动</w:t>
            </w:r>
          </w:p>
          <w:p>
            <w:pPr>
              <w:pStyle w:val="TableText"/>
              <w:spacing w:before="61" w:line="219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报警</w:t>
            </w:r>
          </w:p>
          <w:p>
            <w:pPr>
              <w:pStyle w:val="TableText"/>
              <w:spacing w:before="95" w:line="221" w:lineRule="auto"/>
              <w:ind w:left="151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及联</w:t>
            </w:r>
          </w:p>
          <w:p>
            <w:pPr>
              <w:pStyle w:val="TableText"/>
              <w:spacing w:before="58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动控</w:t>
            </w:r>
          </w:p>
          <w:p>
            <w:pPr>
              <w:pStyle w:val="TableText"/>
              <w:spacing w:before="61" w:line="220" w:lineRule="auto"/>
              <w:ind w:left="151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制系</w:t>
            </w:r>
          </w:p>
          <w:p>
            <w:pPr>
              <w:pStyle w:val="TableText"/>
              <w:spacing w:before="82" w:line="221" w:lineRule="auto"/>
              <w:ind w:left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统</w:t>
            </w:r>
          </w:p>
        </w:tc>
        <w:tc>
          <w:tcPr>
            <w:tcW w:w="5804" w:type="dxa"/>
          </w:tcPr>
          <w:p>
            <w:pPr>
              <w:pStyle w:val="TableText"/>
              <w:spacing w:before="56" w:line="257" w:lineRule="auto"/>
              <w:ind w:left="133" w:right="251" w:firstLine="10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1、火灾探测器、手动报警按钮、消火栓按钮、水流指示器、</w:t>
            </w:r>
            <w:r>
              <w:rPr>
                <w:spacing w:val="1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安全信号阀的反馈信号均应预留好接至项目消控室的条件</w:t>
            </w:r>
          </w:p>
          <w:p>
            <w:pPr>
              <w:pStyle w:val="TableText"/>
              <w:spacing w:before="61" w:line="219" w:lineRule="auto"/>
              <w:ind w:lef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并为远程监控系统预留接口，同时具有向远程监控系统传输</w:t>
            </w:r>
          </w:p>
          <w:p>
            <w:pPr>
              <w:pStyle w:val="TableText"/>
              <w:spacing w:before="104" w:line="219" w:lineRule="auto"/>
              <w:ind w:left="14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有关信息的功能</w:t>
            </w:r>
          </w:p>
          <w:p>
            <w:pPr>
              <w:pStyle w:val="TableText"/>
              <w:spacing w:before="50" w:line="270" w:lineRule="auto"/>
              <w:ind w:left="133" w:right="443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2、火灾自动报警系统的供电线路、消防联动控制线路应采</w:t>
            </w:r>
            <w:r>
              <w:rPr>
                <w:spacing w:val="7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用低烟无卤阻燃耐火电线电缆，报警总线、消防应急广播和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消防专用电话等传输线路应采用低烟无卤阻燃电线电缆；传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输线路应用封闭式线槽及金属管保护，明敷金属线槽和金属</w:t>
            </w:r>
          </w:p>
        </w:tc>
        <w:tc>
          <w:tcPr>
            <w:tcW w:w="86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rPr>
          <w:sz w:val="21"/>
        </w:rPr>
      </w:pP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https://d.book118.com/197045055134006042</w:t>
        </w:r>
      </w:hyperlink>
    </w:p>
    <w:p/>
    <w:sectPr>
      <w:footerReference w:type="default" r:id="rId37"/>
      <w:pgSz w:w="11910" w:h="16840"/>
      <w:pgMar w:top="549" w:right="1430" w:bottom="1412" w:left="1564" w:header="0" w:footer="1253" w:gutter="0"/>
      <w:pgNumType w:start="3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3" w:lineRule="auto"/>
      <w:ind w:left="4304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-3"/>
        <w:sz w:val="20"/>
        <w:szCs w:val="20"/>
      </w:rPr>
      <w:t>82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3" w:lineRule="auto"/>
      <w:ind w:left="4324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-3"/>
        <w:sz w:val="20"/>
        <w:szCs w:val="20"/>
      </w:rPr>
      <w:t>83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84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324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2"/>
        <w:sz w:val="18"/>
        <w:szCs w:val="18"/>
      </w:rPr>
      <w:t>85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3" w:lineRule="auto"/>
      <w:ind w:left="4324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-3"/>
        <w:sz w:val="20"/>
        <w:szCs w:val="20"/>
      </w:rPr>
      <w:t>86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87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3" w:lineRule="auto"/>
      <w:ind w:left="4334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-3"/>
        <w:sz w:val="20"/>
        <w:szCs w:val="20"/>
      </w:rPr>
      <w:t>88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89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90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335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91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3" w:lineRule="auto"/>
      <w:ind w:left="4324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-3"/>
        <w:sz w:val="20"/>
        <w:szCs w:val="20"/>
      </w:rPr>
      <w:t>92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3" w:lineRule="auto"/>
      <w:ind w:left="4324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-3"/>
        <w:sz w:val="20"/>
        <w:szCs w:val="20"/>
      </w:rPr>
      <w:t>93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94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324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2"/>
        <w:sz w:val="18"/>
        <w:szCs w:val="18"/>
      </w:rPr>
      <w:t>95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96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97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3" w:lineRule="auto"/>
      <w:ind w:left="4334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-3"/>
        <w:sz w:val="20"/>
        <w:szCs w:val="20"/>
      </w:rPr>
      <w:t>98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32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2"/>
        <w:sz w:val="15"/>
        <w:szCs w:val="15"/>
      </w:rPr>
      <w:t>99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284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5"/>
        <w:sz w:val="16"/>
        <w:szCs w:val="16"/>
      </w:rPr>
      <w:t>100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29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4"/>
        <w:sz w:val="15"/>
        <w:szCs w:val="15"/>
      </w:rPr>
      <w:t>101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29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4"/>
        <w:sz w:val="15"/>
        <w:szCs w:val="15"/>
      </w:rPr>
      <w:t>102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29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4"/>
        <w:sz w:val="15"/>
        <w:szCs w:val="15"/>
      </w:rPr>
      <w:t>103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284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5"/>
        <w:sz w:val="16"/>
        <w:szCs w:val="16"/>
      </w:rPr>
      <w:t>104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29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4"/>
        <w:sz w:val="15"/>
        <w:szCs w:val="15"/>
      </w:rPr>
      <w:t>105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274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5"/>
        <w:sz w:val="16"/>
        <w:szCs w:val="16"/>
      </w:rPr>
      <w:t>106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274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5"/>
        <w:sz w:val="16"/>
        <w:szCs w:val="16"/>
      </w:rPr>
      <w:t>107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29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4"/>
        <w:sz w:val="15"/>
        <w:szCs w:val="15"/>
      </w:rPr>
      <w:t>108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1" w:lineRule="auto"/>
      <w:ind w:left="4294"/>
      <w:rPr>
        <w:rFonts w:ascii="宋体" w:eastAsia="宋体" w:hAnsi="宋体" w:cs="宋体"/>
        <w:sz w:val="15"/>
        <w:szCs w:val="15"/>
      </w:rPr>
    </w:pPr>
    <w:r>
      <w:rPr>
        <w:rFonts w:ascii="宋体" w:eastAsia="宋体" w:hAnsi="宋体" w:cs="宋体"/>
        <w:spacing w:val="-4"/>
        <w:sz w:val="15"/>
        <w:szCs w:val="15"/>
      </w:rPr>
      <w:t>109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284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5"/>
        <w:sz w:val="16"/>
        <w:szCs w:val="16"/>
      </w:rPr>
      <w:t>110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2" w:lineRule="auto"/>
      <w:ind w:left="4274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5"/>
        <w:sz w:val="16"/>
        <w:szCs w:val="16"/>
      </w:rPr>
      <w:t>111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FB509C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10"/>
      <w:szCs w:val="10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_1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_2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_2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_2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_2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_2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_2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6">
    <w:name w:val="Table Normal_2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7">
    <w:name w:val="Table Normal_2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8">
    <w:name w:val="Table Normal_2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footer" Target="footer7.xml" /><Relationship Id="rId14" Type="http://schemas.openxmlformats.org/officeDocument/2006/relationships/footer" Target="footer8.xml" /><Relationship Id="rId15" Type="http://schemas.openxmlformats.org/officeDocument/2006/relationships/footer" Target="footer9.xml" /><Relationship Id="rId16" Type="http://schemas.openxmlformats.org/officeDocument/2006/relationships/footer" Target="footer10.xml" /><Relationship Id="rId17" Type="http://schemas.openxmlformats.org/officeDocument/2006/relationships/footer" Target="footer11.xml" /><Relationship Id="rId18" Type="http://schemas.openxmlformats.org/officeDocument/2006/relationships/footer" Target="footer12.xml" /><Relationship Id="rId19" Type="http://schemas.openxmlformats.org/officeDocument/2006/relationships/footer" Target="footer13.xml" /><Relationship Id="rId2" Type="http://schemas.openxmlformats.org/officeDocument/2006/relationships/webSettings" Target="webSettings.xml" /><Relationship Id="rId20" Type="http://schemas.openxmlformats.org/officeDocument/2006/relationships/footer" Target="footer14.xml" /><Relationship Id="rId21" Type="http://schemas.openxmlformats.org/officeDocument/2006/relationships/footer" Target="footer15.xml" /><Relationship Id="rId22" Type="http://schemas.openxmlformats.org/officeDocument/2006/relationships/footer" Target="footer16.xml" /><Relationship Id="rId23" Type="http://schemas.openxmlformats.org/officeDocument/2006/relationships/footer" Target="footer17.xml" /><Relationship Id="rId24" Type="http://schemas.openxmlformats.org/officeDocument/2006/relationships/footer" Target="footer18.xml" /><Relationship Id="rId25" Type="http://schemas.openxmlformats.org/officeDocument/2006/relationships/footer" Target="footer19.xml" /><Relationship Id="rId26" Type="http://schemas.openxmlformats.org/officeDocument/2006/relationships/footer" Target="footer20.xml" /><Relationship Id="rId27" Type="http://schemas.openxmlformats.org/officeDocument/2006/relationships/footer" Target="footer21.xml" /><Relationship Id="rId28" Type="http://schemas.openxmlformats.org/officeDocument/2006/relationships/footer" Target="footer22.xml" /><Relationship Id="rId29" Type="http://schemas.openxmlformats.org/officeDocument/2006/relationships/footer" Target="footer23.xml" /><Relationship Id="rId3" Type="http://schemas.openxmlformats.org/officeDocument/2006/relationships/fontTable" Target="fontTable.xml" /><Relationship Id="rId30" Type="http://schemas.openxmlformats.org/officeDocument/2006/relationships/footer" Target="footer24.xml" /><Relationship Id="rId31" Type="http://schemas.openxmlformats.org/officeDocument/2006/relationships/footer" Target="footer25.xml" /><Relationship Id="rId32" Type="http://schemas.openxmlformats.org/officeDocument/2006/relationships/footer" Target="footer26.xml" /><Relationship Id="rId33" Type="http://schemas.openxmlformats.org/officeDocument/2006/relationships/footer" Target="footer27.xml" /><Relationship Id="rId34" Type="http://schemas.openxmlformats.org/officeDocument/2006/relationships/footer" Target="footer28.xml" /><Relationship Id="rId35" Type="http://schemas.openxmlformats.org/officeDocument/2006/relationships/footer" Target="footer29.xml" /><Relationship Id="rId36" Type="http://schemas.openxmlformats.org/officeDocument/2006/relationships/hyperlink" Target="https://d.book118.com/197045055134006042" TargetMode="External" /><Relationship Id="rId37" Type="http://schemas.openxmlformats.org/officeDocument/2006/relationships/footer" Target="footer30.xml" /><Relationship Id="rId38" Type="http://schemas.openxmlformats.org/officeDocument/2006/relationships/theme" Target="theme/theme1.xml" /><Relationship Id="rId39" Type="http://schemas.openxmlformats.org/officeDocument/2006/relationships/styles" Target="styles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2024-02-09T09:01:00Z</dcterms:created>
  <dcterms:modified xsi:type="dcterms:W3CDTF">2024-02-09T01:02:06Z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2024-02-09T01:02:05Z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65c5797a021855001f7a5da9wl</vt:lpwstr>
  </property>
</Properties>
</file>