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color w:val="FF0000"/>
          <w:sz w:val="36"/>
          <w:szCs w:val="36"/>
        </w:rPr>
      </w:pPr>
      <w:r>
        <w:rPr>
          <w:rFonts w:hint="eastAsia"/>
          <w:b/>
          <w:color w:val="FF0000"/>
          <w:sz w:val="36"/>
          <w:szCs w:val="36"/>
        </w:rPr>
        <w:drawing>
          <wp:anchor distT="0" distB="0" distL="114300" distR="114300" simplePos="0" relativeHeight="251658240" behindDoc="0" locked="0" layoutInCell="1" allowOverlap="1">
            <wp:simplePos x="0" y="0"/>
            <wp:positionH relativeFrom="page">
              <wp:posOffset>10490200</wp:posOffset>
            </wp:positionH>
            <wp:positionV relativeFrom="topMargin">
              <wp:posOffset>11734800</wp:posOffset>
            </wp:positionV>
            <wp:extent cx="304800" cy="330200"/>
            <wp:effectExtent l="0" t="0" r="0" b="0"/>
            <wp:wrapNone/>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5"/>
                    <a:stretch>
                      <a:fillRect/>
                    </a:stretch>
                  </pic:blipFill>
                  <pic:spPr>
                    <a:xfrm>
                      <a:off x="0" y="0"/>
                      <a:ext cx="304800" cy="330200"/>
                    </a:xfrm>
                    <a:prstGeom prst="rect">
                      <a:avLst/>
                    </a:prstGeom>
                  </pic:spPr>
                </pic:pic>
              </a:graphicData>
            </a:graphic>
          </wp:anchor>
        </w:drawing>
      </w:r>
      <w:r>
        <w:rPr>
          <w:rFonts w:hint="eastAsia"/>
          <w:b/>
          <w:color w:val="FF0000"/>
          <w:sz w:val="36"/>
          <w:szCs w:val="36"/>
        </w:rPr>
        <w:drawing>
          <wp:anchor distT="0" distB="0" distL="114300" distR="114300" simplePos="0" relativeHeight="251659264" behindDoc="0" locked="0" layoutInCell="1" allowOverlap="1">
            <wp:simplePos x="0" y="0"/>
            <wp:positionH relativeFrom="page">
              <wp:posOffset>11620500</wp:posOffset>
            </wp:positionH>
            <wp:positionV relativeFrom="topMargin">
              <wp:posOffset>10693400</wp:posOffset>
            </wp:positionV>
            <wp:extent cx="419100" cy="266700"/>
            <wp:effectExtent l="0" t="0" r="0" b="0"/>
            <wp:wrapNone/>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419100" cy="266700"/>
                    </a:xfrm>
                    <a:prstGeom prst="rect">
                      <a:avLst/>
                    </a:prstGeom>
                  </pic:spPr>
                </pic:pic>
              </a:graphicData>
            </a:graphic>
          </wp:anchor>
        </w:drawing>
      </w:r>
      <w:r>
        <w:rPr>
          <w:rFonts w:hint="eastAsia"/>
          <w:b/>
          <w:color w:val="FF0000"/>
          <w:sz w:val="36"/>
          <w:szCs w:val="36"/>
        </w:rPr>
        <w:t>第05讲  品味说明语言，体会表达作用</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color w:val="FF0000"/>
          <w:sz w:val="28"/>
          <w:szCs w:val="28"/>
        </w:rPr>
      </w:pPr>
      <w:r>
        <w:rPr>
          <w:rFonts w:hint="eastAsia"/>
          <w:b/>
          <w:color w:val="FF0000"/>
          <w:sz w:val="28"/>
          <w:szCs w:val="28"/>
        </w:rPr>
        <w:t>【考情梳理】</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84"/>
        <w:gridCol w:w="485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384"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考查频率</w:t>
            </w:r>
          </w:p>
        </w:tc>
        <w:tc>
          <w:tcPr>
            <w:tcW w:w="4852"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说明文阅读的重要考点。</w:t>
            </w:r>
          </w:p>
        </w:tc>
      </w:tr>
      <w:tr>
        <w:tblPrEx>
          <w:tblW w:w="0" w:type="auto"/>
          <w:jc w:val="center"/>
          <w:tblCellMar>
            <w:top w:w="0" w:type="dxa"/>
            <w:left w:w="108" w:type="dxa"/>
            <w:bottom w:w="0" w:type="dxa"/>
            <w:right w:w="108" w:type="dxa"/>
          </w:tblCellMar>
        </w:tblPrEx>
        <w:trPr>
          <w:jc w:val="center"/>
        </w:trPr>
        <w:tc>
          <w:tcPr>
            <w:tcW w:w="1384"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常见题型</w:t>
            </w:r>
          </w:p>
        </w:tc>
        <w:tc>
          <w:tcPr>
            <w:tcW w:w="4852"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简答题，客观题。</w:t>
            </w:r>
          </w:p>
        </w:tc>
      </w:tr>
      <w:tr>
        <w:tblPrEx>
          <w:tblW w:w="0" w:type="auto"/>
          <w:jc w:val="center"/>
          <w:tblCellMar>
            <w:top w:w="0" w:type="dxa"/>
            <w:left w:w="108" w:type="dxa"/>
            <w:bottom w:w="0" w:type="dxa"/>
            <w:right w:w="108" w:type="dxa"/>
          </w:tblCellMar>
        </w:tblPrEx>
        <w:trPr>
          <w:jc w:val="center"/>
        </w:trPr>
        <w:tc>
          <w:tcPr>
            <w:tcW w:w="1384"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考查方式</w:t>
            </w:r>
          </w:p>
        </w:tc>
        <w:tc>
          <w:tcPr>
            <w:tcW w:w="4852" w:type="dxa"/>
          </w:tcPr>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分析语言特点；</w:t>
            </w:r>
          </w:p>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词语能否删除或替换；</w:t>
            </w:r>
          </w:p>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分析词语指代内容；</w:t>
            </w:r>
          </w:p>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分析句子含义；</w:t>
            </w:r>
          </w:p>
          <w:p>
            <w:pPr>
              <w:pStyle w:val="ListParagraph"/>
              <w:keepNext w:val="0"/>
              <w:keepLines w:val="0"/>
              <w:pageBreakBefore w:val="0"/>
              <w:widowControl w:val="0"/>
              <w:numPr>
                <w:ilvl w:val="0"/>
                <w:numId w:val="1"/>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分析表达方式的作用。</w:t>
            </w:r>
          </w:p>
        </w:tc>
      </w:tr>
    </w:tbl>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color w:val="FF0000"/>
          <w:sz w:val="28"/>
          <w:szCs w:val="28"/>
        </w:rPr>
      </w:pPr>
      <w:r>
        <w:rPr>
          <w:rFonts w:hint="eastAsia"/>
          <w:b/>
          <w:color w:val="FF0000"/>
          <w:sz w:val="28"/>
          <w:szCs w:val="28"/>
        </w:rPr>
        <w:t>【考点精讲】</w:t>
      </w:r>
    </w:p>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color w:val="FF0000"/>
          <w:sz w:val="28"/>
          <w:szCs w:val="28"/>
        </w:rPr>
      </w:pPr>
      <w:r>
        <w:rPr>
          <w:rFonts w:hint="eastAsia"/>
          <w:b/>
          <w:color w:val="FF0000"/>
          <w:sz w:val="28"/>
          <w:szCs w:val="28"/>
        </w:rPr>
        <w:t>说明文语言特色：准确性、生动性、平实性</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1、</w:t>
      </w:r>
      <w:r>
        <w:rPr>
          <w:rFonts w:hint="eastAsia"/>
          <w:szCs w:val="21"/>
        </w:rPr>
        <w:t>准确性</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表现为对科学知识表达的科学与严密。常见的修饰限制词语。</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（1）</w:t>
      </w:r>
      <w:r>
        <w:rPr>
          <w:rFonts w:hint="eastAsia"/>
          <w:szCs w:val="21"/>
        </w:rPr>
        <w:t>限定时间：目前，迄今为止，不久的将来，当时，很快，不久，永远，一向，渐渐</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（2）</w:t>
      </w:r>
      <w:r>
        <w:rPr>
          <w:rFonts w:hint="eastAsia"/>
          <w:szCs w:val="21"/>
        </w:rPr>
        <w:t>限定范围：只有，仅仅，之一，大都，凡是，总共，完全，绝大多数</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（3）</w:t>
      </w:r>
      <w:r>
        <w:rPr>
          <w:rFonts w:hint="eastAsia"/>
          <w:szCs w:val="21"/>
        </w:rPr>
        <w:t>限定程度：最，更，很，主要，非常，特别，最关键</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（4）</w:t>
      </w:r>
      <w:r>
        <w:rPr>
          <w:rFonts w:hint="eastAsia"/>
          <w:szCs w:val="21"/>
        </w:rPr>
        <w:t>限定语气：可能，几乎，也许，大约，差不多，据说，左右</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2、生动性</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（1）</w:t>
      </w:r>
      <w:r>
        <w:rPr>
          <w:rFonts w:hint="eastAsia"/>
          <w:szCs w:val="21"/>
        </w:rPr>
        <w:t>修辞手法的运用</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（2）</w:t>
      </w:r>
      <w:r>
        <w:rPr>
          <w:rFonts w:hint="eastAsia"/>
          <w:szCs w:val="21"/>
        </w:rPr>
        <w:t>表达方式的运用</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（3）</w:t>
      </w:r>
      <w:r>
        <w:rPr>
          <w:rFonts w:hint="eastAsia"/>
          <w:szCs w:val="21"/>
        </w:rPr>
        <w:t>句式富有变化</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szCs w:val="21"/>
        </w:rPr>
        <w:t>3</w:t>
      </w:r>
      <w:r>
        <w:rPr>
          <w:rFonts w:hint="eastAsia"/>
          <w:szCs w:val="21"/>
        </w:rPr>
        <w:t>、平实性</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如以解释科学原理、说明制作过程、步骤，或介绍建筑物等为主的文章。平实性不常考查。</w:t>
      </w:r>
    </w:p>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szCs w:val="21"/>
        </w:rPr>
      </w:pPr>
      <w:r>
        <w:rPr>
          <w:rFonts w:hint="eastAsia"/>
          <w:b/>
          <w:szCs w:val="21"/>
        </w:rPr>
        <w:t>题型一：分析语言特点</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【设问形式】</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ascii="宋体" w:hAnsi="宋体" w:hint="eastAsia"/>
          <w:szCs w:val="21"/>
        </w:rPr>
        <w:t>①从语言运用角度，分析词句的表达效果。</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②说明文语言具有准确性和生动性的特点，结合词句分析这一特点。</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③分析本文的语言特色。</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【解题思路】</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5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02"/>
          <w:jc w:val="center"/>
        </w:trPr>
        <w:tc>
          <w:tcPr>
            <w:tcW w:w="8150"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首先指出说明文的语言特点：准确性或生动性。其次具体分析。</w:t>
            </w:r>
          </w:p>
        </w:tc>
      </w:tr>
    </w:tbl>
    <w:p>
      <w:pPr>
        <w:sectPr>
          <w:headerReference w:type="default" r:id="rId7"/>
          <w:footerReference w:type="default" r:id="rId8"/>
          <w:pgSz w:w="11906" w:h="16838"/>
          <w:pgMar w:top="1440" w:right="1080" w:bottom="1440" w:left="1080" w:header="708" w:footer="708" w:gutter="0"/>
          <w:cols w:num="1" w:space="708"/>
        </w:sectPr>
      </w:pP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7"/>
        <w:gridCol w:w="690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256"/>
          <w:jc w:val="center"/>
        </w:trPr>
        <w:tc>
          <w:tcPr>
            <w:tcW w:w="1247"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准确性</w:t>
            </w:r>
          </w:p>
        </w:tc>
        <w:tc>
          <w:tcPr>
            <w:tcW w:w="6903"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①解释词义，表……，起限制作用。</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②将词语放在句中说明……内容；说明事物……特点。</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③体现说明文语言的准确性和科学性。</w:t>
            </w:r>
          </w:p>
        </w:tc>
      </w:tr>
      <w:tr>
        <w:tblPrEx>
          <w:tblW w:w="0" w:type="auto"/>
          <w:jc w:val="center"/>
          <w:tblCellMar>
            <w:top w:w="0" w:type="dxa"/>
            <w:left w:w="108" w:type="dxa"/>
            <w:bottom w:w="0" w:type="dxa"/>
            <w:right w:w="108" w:type="dxa"/>
          </w:tblCellMar>
        </w:tblPrEx>
        <w:trPr>
          <w:trHeight w:val="844"/>
          <w:jc w:val="center"/>
        </w:trPr>
        <w:tc>
          <w:tcPr>
            <w:tcW w:w="1247" w:type="dxa"/>
            <w:vMerge w:val="restart"/>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生动性</w:t>
            </w:r>
          </w:p>
        </w:tc>
        <w:tc>
          <w:tcPr>
            <w:tcW w:w="6903"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运用××修辞手法，把××拟人化或把××比作××，生动形象地说明了事物……特点，体现了说明文语言生动性的特点。</w:t>
            </w:r>
          </w:p>
        </w:tc>
      </w:tr>
      <w:tr>
        <w:tblPrEx>
          <w:tblW w:w="0" w:type="auto"/>
          <w:jc w:val="center"/>
          <w:tblCellMar>
            <w:top w:w="0" w:type="dxa"/>
            <w:left w:w="108" w:type="dxa"/>
            <w:bottom w:w="0" w:type="dxa"/>
            <w:right w:w="108" w:type="dxa"/>
          </w:tblCellMar>
        </w:tblPrEx>
        <w:trPr>
          <w:trHeight w:val="843"/>
          <w:jc w:val="center"/>
        </w:trPr>
        <w:tc>
          <w:tcPr>
            <w:tcW w:w="1247" w:type="dxa"/>
            <w:vMerge/>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p>
        </w:tc>
        <w:tc>
          <w:tcPr>
            <w:tcW w:w="6903"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运用描写的表达方式，通过××词语，生动传神地描摹了事物……特点或景象，体现说明文语言生动性的特点。</w:t>
            </w:r>
          </w:p>
        </w:tc>
      </w:tr>
    </w:tbl>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szCs w:val="21"/>
        </w:rPr>
      </w:pPr>
      <w:r>
        <w:rPr>
          <w:rFonts w:hint="eastAsia"/>
          <w:b/>
          <w:szCs w:val="21"/>
        </w:rPr>
        <w:t>题型二：词语能否删除或替换</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【设问形式】</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ascii="宋体" w:hAnsi="宋体" w:hint="eastAsia"/>
          <w:szCs w:val="21"/>
        </w:rPr>
        <w:t>句中加点词语能否替换为另一个词语？并说明理由。</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句中加点词语能否删除？为什么？</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【解题思路】</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51"/>
        <w:gridCol w:w="639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256"/>
          <w:jc w:val="center"/>
        </w:trPr>
        <w:tc>
          <w:tcPr>
            <w:tcW w:w="1751"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ascii="宋体" w:hAnsi="宋体" w:hint="eastAsia"/>
                <w:szCs w:val="21"/>
              </w:rPr>
              <w:t>句中加点词语能否替换为另一个词语？并说明理由。</w:t>
            </w:r>
          </w:p>
        </w:tc>
        <w:tc>
          <w:tcPr>
            <w:tcW w:w="6399" w:type="dxa"/>
          </w:tcPr>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不可以。</w:t>
            </w:r>
          </w:p>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分析原词的词义。</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分析原词语在句中说明……内容。</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分析换词语后意思有何改变。</w:t>
            </w:r>
          </w:p>
          <w:p>
            <w:pPr>
              <w:pStyle w:val="ListParagraph"/>
              <w:keepNext w:val="0"/>
              <w:keepLines w:val="0"/>
              <w:pageBreakBefore w:val="0"/>
              <w:widowControl w:val="0"/>
              <w:numPr>
                <w:ilvl w:val="0"/>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与客观事实不符合，语言表达不准确、不科学。</w:t>
            </w:r>
          </w:p>
        </w:tc>
      </w:tr>
      <w:tr>
        <w:tblPrEx>
          <w:tblW w:w="0" w:type="auto"/>
          <w:jc w:val="center"/>
          <w:tblCellMar>
            <w:top w:w="0" w:type="dxa"/>
            <w:left w:w="108" w:type="dxa"/>
            <w:bottom w:w="0" w:type="dxa"/>
            <w:right w:w="108" w:type="dxa"/>
          </w:tblCellMar>
        </w:tblPrEx>
        <w:trPr>
          <w:trHeight w:val="1944"/>
          <w:jc w:val="center"/>
        </w:trPr>
        <w:tc>
          <w:tcPr>
            <w:tcW w:w="1751" w:type="dxa"/>
          </w:tcPr>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句中加点词语能否删除？为什么？</w:t>
            </w:r>
          </w:p>
        </w:tc>
        <w:tc>
          <w:tcPr>
            <w:tcW w:w="6399" w:type="dxa"/>
          </w:tcPr>
          <w:p>
            <w:pPr>
              <w:pStyle w:val="ListParagraph"/>
              <w:keepNext w:val="0"/>
              <w:keepLines w:val="0"/>
              <w:pageBreakBefore w:val="0"/>
              <w:widowControl w:val="0"/>
              <w:numPr>
                <w:ilvl w:val="1"/>
                <w:numId w:val="2"/>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不能删。</w:t>
            </w:r>
          </w:p>
          <w:p>
            <w:pPr>
              <w:pStyle w:val="ListParagraph"/>
              <w:keepNext w:val="0"/>
              <w:keepLines w:val="0"/>
              <w:pageBreakBefore w:val="0"/>
              <w:widowControl w:val="0"/>
              <w:numPr>
                <w:ilvl w:val="1"/>
                <w:numId w:val="2"/>
              </w:numPr>
              <w:kinsoku/>
              <w:wordWrap/>
              <w:overflowPunct/>
              <w:topLinePunct w:val="0"/>
              <w:autoSpaceDE/>
              <w:autoSpaceDN/>
              <w:bidi w:val="0"/>
              <w:adjustRightInd/>
              <w:snapToGrid/>
              <w:spacing w:line="372" w:lineRule="auto"/>
              <w:ind w:firstLineChars="0"/>
              <w:textAlignment w:val="auto"/>
              <w:rPr>
                <w:szCs w:val="21"/>
              </w:rPr>
            </w:pPr>
            <w:r>
              <w:rPr>
                <w:rFonts w:hint="eastAsia"/>
                <w:szCs w:val="21"/>
              </w:rPr>
              <w:t>这个词是……意思，从程度/范围/数量/时间/语气上起限制作用。</w:t>
            </w:r>
          </w:p>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词语在句中说明……内容。</w:t>
            </w:r>
          </w:p>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若删去，句子变成……意思，说话过于绝对或与客观事实不符合。</w:t>
            </w:r>
          </w:p>
          <w:p>
            <w:pPr>
              <w:pStyle w:val="ListParagraph"/>
              <w:keepNext w:val="0"/>
              <w:keepLines w:val="0"/>
              <w:pageBreakBefore w:val="0"/>
              <w:widowControl w:val="0"/>
              <w:numPr>
                <w:ilvl w:val="0"/>
                <w:numId w:val="3"/>
              </w:numPr>
              <w:kinsoku/>
              <w:wordWrap/>
              <w:overflowPunct/>
              <w:topLinePunct w:val="0"/>
              <w:autoSpaceDE/>
              <w:autoSpaceDN/>
              <w:bidi w:val="0"/>
              <w:adjustRightInd/>
              <w:snapToGrid/>
              <w:spacing w:line="372" w:lineRule="auto"/>
              <w:ind w:firstLineChars="0"/>
              <w:jc w:val="left"/>
              <w:textAlignment w:val="auto"/>
              <w:rPr>
                <w:szCs w:val="21"/>
              </w:rPr>
            </w:pPr>
            <w:r>
              <w:rPr>
                <w:rFonts w:hint="eastAsia"/>
                <w:szCs w:val="21"/>
              </w:rPr>
              <w:t>体现说明文语言准确性、科学性、严密性的特点。</w:t>
            </w:r>
          </w:p>
        </w:tc>
      </w:tr>
    </w:tbl>
    <w:p>
      <w:pPr>
        <w:keepNext w:val="0"/>
        <w:keepLines w:val="0"/>
        <w:pageBreakBefore w:val="0"/>
        <w:widowControl w:val="0"/>
        <w:kinsoku/>
        <w:wordWrap/>
        <w:overflowPunct/>
        <w:topLinePunct w:val="0"/>
        <w:autoSpaceDE/>
        <w:autoSpaceDN/>
        <w:bidi w:val="0"/>
        <w:adjustRightInd/>
        <w:snapToGrid/>
        <w:spacing w:line="372" w:lineRule="auto"/>
        <w:jc w:val="center"/>
        <w:textAlignment w:val="auto"/>
        <w:rPr>
          <w:b/>
          <w:szCs w:val="21"/>
        </w:rPr>
      </w:pPr>
      <w:r>
        <w:rPr>
          <w:rFonts w:hint="eastAsia"/>
          <w:b/>
          <w:szCs w:val="21"/>
        </w:rPr>
        <w:t>题型</w:t>
      </w:r>
      <w:r>
        <w:rPr>
          <w:rFonts w:hint="eastAsia"/>
          <w:b/>
          <w:szCs w:val="21"/>
          <w:lang w:val="en-US" w:eastAsia="zh-CN"/>
        </w:rPr>
        <w:t>三</w:t>
      </w:r>
      <w:r>
        <w:rPr>
          <w:rFonts w:hint="eastAsia"/>
          <w:b/>
          <w:szCs w:val="21"/>
        </w:rPr>
        <w:t>：分析词句含义</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【设问形式】</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①分析词语或句子含义。</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szCs w:val="21"/>
        </w:rPr>
      </w:pPr>
      <w:r>
        <w:rPr>
          <w:rFonts w:hint="eastAsia"/>
          <w:szCs w:val="21"/>
        </w:rPr>
        <w:t>②谈谈你对文中画线句子的理解。</w:t>
      </w:r>
    </w:p>
    <w:p>
      <w:pPr>
        <w:keepNext w:val="0"/>
        <w:keepLines w:val="0"/>
        <w:pageBreakBefore w:val="0"/>
        <w:widowControl w:val="0"/>
        <w:kinsoku/>
        <w:wordWrap/>
        <w:overflowPunct/>
        <w:topLinePunct w:val="0"/>
        <w:autoSpaceDE/>
        <w:autoSpaceDN/>
        <w:bidi w:val="0"/>
        <w:adjustRightInd/>
        <w:snapToGrid/>
        <w:spacing w:line="372" w:lineRule="auto"/>
        <w:jc w:val="left"/>
        <w:textAlignment w:val="auto"/>
        <w:rPr>
          <w:b/>
          <w:szCs w:val="21"/>
        </w:rPr>
      </w:pPr>
      <w:r>
        <w:rPr>
          <w:rFonts w:hint="eastAsia"/>
          <w:b/>
          <w:szCs w:val="21"/>
        </w:rPr>
        <w:t>【解题思路】</w:t>
      </w:r>
    </w:p>
    <w:p>
      <w:pPr>
        <w:pStyle w:val="ListParagraph"/>
        <w:keepNext w:val="0"/>
        <w:keepLines w:val="0"/>
        <w:pageBreakBefore w:val="0"/>
        <w:widowControl w:val="0"/>
        <w:kinsoku/>
        <w:wordWrap/>
        <w:overflowPunct/>
        <w:topLinePunct w:val="0"/>
        <w:autoSpaceDE/>
        <w:autoSpaceDN/>
        <w:bidi w:val="0"/>
        <w:adjustRightInd/>
        <w:snapToGrid/>
        <w:spacing w:line="372" w:lineRule="auto"/>
        <w:ind w:left="360" w:firstLine="0" w:firstLineChars="0"/>
        <w:jc w:val="left"/>
        <w:textAlignment w:val="auto"/>
        <w:rPr>
          <w:szCs w:val="21"/>
        </w:rPr>
      </w:pPr>
      <w:r>
        <w:rPr>
          <w:rFonts w:hint="eastAsia"/>
          <w:szCs w:val="21"/>
        </w:rPr>
        <w:t>不要分析词句的表层含义或深层含义，仅是分析词句说明什么内容。</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b/>
          <w:color w:val="FF0000"/>
          <w:szCs w:val="21"/>
        </w:rPr>
        <w:sectPr>
          <w:headerReference w:type="default" r:id="rId9"/>
          <w:footerReference w:type="default" r:id="rId10"/>
          <w:type w:val="nextPage"/>
          <w:pgSz w:w="11906" w:h="16838"/>
          <w:pgMar w:top="1440" w:right="1080" w:bottom="1440" w:left="1080" w:header="708" w:footer="708" w:gutter="0"/>
          <w:pgNumType w:start="2"/>
          <w:cols w:num="1" w:space="708"/>
          <w:titlePg w:val="0"/>
        </w:sect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b/>
          <w:color w:val="FF0000"/>
          <w:szCs w:val="21"/>
        </w:rPr>
      </w:pPr>
      <w:r>
        <w:rPr>
          <w:rFonts w:hint="eastAsia"/>
          <w:b/>
          <w:color w:val="FF0000"/>
          <w:szCs w:val="21"/>
          <w:lang w:val="en-US" w:eastAsia="zh-CN"/>
        </w:rPr>
        <w:t xml:space="preserve">                           </w:t>
      </w:r>
      <w:r>
        <w:rPr>
          <w:rFonts w:hint="eastAsia"/>
          <w:b/>
          <w:color w:val="FF0000"/>
          <w:szCs w:val="21"/>
        </w:rPr>
        <w:drawing>
          <wp:inline distT="0" distB="0" distL="114300" distR="114300">
            <wp:extent cx="2105025" cy="1028700"/>
            <wp:effectExtent l="0" t="0" r="9525"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xmlns:r="http://schemas.openxmlformats.org/officeDocument/2006/relationships" r:embed="rId11"/>
                    <a:stretch>
                      <a:fillRect/>
                    </a:stretch>
                  </pic:blipFill>
                  <pic:spPr>
                    <a:xfrm>
                      <a:off x="0" y="0"/>
                      <a:ext cx="2105025" cy="1028700"/>
                    </a:xfrm>
                    <a:prstGeom prst="rect">
                      <a:avLst/>
                    </a:prstGeom>
                  </pic:spPr>
                </pic:pic>
              </a:graphicData>
            </a:graphic>
          </wp:inline>
        </w:drawing>
      </w:r>
    </w:p>
    <w:p>
      <w:pPr>
        <w:shd w:val="clear" w:color="auto" w:fill="FFFFFF"/>
        <w:spacing w:line="360" w:lineRule="auto"/>
        <w:jc w:val="left"/>
        <w:textAlignment w:val="center"/>
      </w:pPr>
      <w:r>
        <w:rPr>
          <w:rFonts w:hint="eastAsia"/>
          <w:b/>
          <w:color w:val="FF0000"/>
          <w:szCs w:val="21"/>
        </w:rPr>
        <w:t>【典例1】</w:t>
      </w:r>
      <w:r>
        <w:rPr>
          <w:b/>
          <w:bCs/>
          <w:color w:val="FF0000"/>
        </w:rPr>
        <w:t>（2023·青海·统考中考真题）</w:t>
      </w:r>
      <w:r>
        <w:t>阅读下面的选文，完成下面小题。</w:t>
      </w:r>
    </w:p>
    <w:p>
      <w:pPr>
        <w:shd w:val="clear" w:color="auto" w:fill="FFFFFF"/>
        <w:spacing w:line="360" w:lineRule="auto"/>
        <w:jc w:val="center"/>
        <w:textAlignment w:val="center"/>
      </w:pPr>
      <w:r>
        <w:rPr>
          <w:rFonts w:ascii="楷体" w:eastAsia="楷体" w:hAnsi="楷体" w:cs="楷体"/>
        </w:rPr>
        <w:t>湟源排灯</w:t>
      </w:r>
    </w:p>
    <w:p>
      <w:pPr>
        <w:shd w:val="clear" w:color="auto" w:fill="FFFFFF"/>
        <w:spacing w:line="360" w:lineRule="auto"/>
        <w:jc w:val="center"/>
        <w:textAlignment w:val="center"/>
      </w:pPr>
      <w:r>
        <w:rPr>
          <w:rFonts w:ascii="楷体" w:eastAsia="楷体" w:hAnsi="楷体" w:cs="楷体"/>
        </w:rPr>
        <w:t>刘大伟</w:t>
      </w:r>
    </w:p>
    <w:p>
      <w:pPr>
        <w:shd w:val="clear" w:color="auto" w:fill="FFFFFF"/>
        <w:spacing w:line="360" w:lineRule="auto"/>
        <w:ind w:firstLine="420"/>
        <w:jc w:val="left"/>
        <w:textAlignment w:val="center"/>
      </w:pPr>
      <w:r>
        <w:rPr>
          <w:rFonts w:ascii="楷体" w:eastAsia="楷体" w:hAnsi="楷体" w:cs="楷体"/>
        </w:rPr>
        <w:t>①作为一种古老的民间艺术，湟源排灯起源于清代中期。据传当初街市商家为了在夜间招揽顾客，纷纷制作商号广告牌灯箱，箱内点燃蜡烛，挂在商号大门上，后来，逐渐发展成图案丰富、形式多样的广告排灯，后来演化为排灯。这种排灯首见于道光九年（1829年），当年的元宵节展出了大量过街排灯。光绪后期，古城内的京津洋行从苏杭购回纱灯、宫灯、彩灯，悬挂在洋行里外，为湟源排灯的发展起到了极大的促进作用。</w:t>
      </w:r>
    </w:p>
    <w:p>
      <w:pPr>
        <w:shd w:val="clear" w:color="auto" w:fill="FFFFFF"/>
        <w:spacing w:line="360" w:lineRule="auto"/>
        <w:ind w:firstLine="420"/>
        <w:jc w:val="left"/>
        <w:textAlignment w:val="center"/>
      </w:pPr>
      <w:r>
        <w:rPr>
          <w:rFonts w:ascii="楷体" w:eastAsia="楷体" w:hAnsi="楷体" w:cs="楷体"/>
        </w:rPr>
        <w:t>②到民国初年时，湟源排灯的发展步入鼎盛时期。那时候的元宵之夜，丹噶尔古城内灯笼高悬，彩布篷街，每隔十米就有一架排灯。所有的排灯被点亮时，整条街道流光溢彩，宛如白昼。好看的排灯从古城西门（拱海门）到东门（迎春门），一路蜿蜒，犹如长龙，一直延伸到万安街、张家泵铺；还有一路排灯直下丰盛街，及至火祖阁。人们拖儿带女，一路赏灯，间或聆听街头的吹拉弹唱，或购买一些生活用品……</w:t>
      </w:r>
    </w:p>
    <w:p>
      <w:pPr>
        <w:shd w:val="clear" w:color="auto" w:fill="FFFFFF"/>
        <w:spacing w:line="360" w:lineRule="auto"/>
        <w:ind w:firstLine="420"/>
        <w:jc w:val="left"/>
        <w:textAlignment w:val="center"/>
      </w:pPr>
      <w:r>
        <w:rPr>
          <w:rFonts w:ascii="楷体" w:eastAsia="楷体" w:hAnsi="楷体" w:cs="楷体"/>
        </w:rPr>
        <w:t>③在那个年代，四方商旅齐聚丹噶尔古城，用精湛的排灯艺术，表达着生活的内容。对于本土民众而言，排灯是灿烂的生活一角，而对于那些常年旅居高原的客商而言，排灯也许就是他们的乡愁。</w:t>
      </w:r>
    </w:p>
    <w:p>
      <w:pPr>
        <w:shd w:val="clear" w:color="auto" w:fill="FFFFFF"/>
        <w:spacing w:line="360" w:lineRule="auto"/>
        <w:ind w:firstLine="420"/>
        <w:jc w:val="left"/>
        <w:textAlignment w:val="center"/>
      </w:pPr>
      <w:r>
        <w:rPr>
          <w:rFonts w:ascii="楷体" w:eastAsia="楷体" w:hAnsi="楷体" w:cs="楷体"/>
        </w:rPr>
        <w:t>④那么，这种交织着生活与乡愁的民间艺术是如何呈现的呢？据民间艺人讲述，很久以前的排灯大都由长2尺、宽1.5尺的方格纱窗组成，大都五格两面，共十格，长约一丈，画面绚丽多彩，栩栩如生。现在的排灯制作工序，首先是用上好木料制成框架，并将传统的花草人物等图案精心雕刻于框架上。框架制成后，上面蒙纱，并根据不同架形，绘制出当地群众喜闻乐见的神话传说、民间故事、风土人情和名人逸事等画面。最后的步骤是内置蜡烛，进行艺术的排列和组装，使单个排灯具有整体的艺术效果和主体思想。</w:t>
      </w:r>
    </w:p>
    <w:p>
      <w:pPr>
        <w:shd w:val="clear" w:color="auto" w:fill="FFFFFF"/>
        <w:spacing w:line="360" w:lineRule="auto"/>
        <w:ind w:firstLine="420"/>
        <w:jc w:val="left"/>
        <w:textAlignment w:val="center"/>
      </w:pPr>
      <w:r>
        <w:rPr>
          <w:rFonts w:ascii="楷体" w:eastAsia="楷体" w:hAnsi="楷体" w:cs="楷体"/>
        </w:rPr>
        <w:t>⑤作为一种珍贵的文化遗产，当地政府和百姓非常重视这份代代相传的民间艺术。自2004年始，湟源县每年投入大量人力、物力、财力，购置设备，搜集资料，完善档案，并组织专家学者、民间艺人和能工巧匠，采用电、光、声等现代先进技术和新型材料，对传统排灯进行艺术的论证与革新。特别是在形式上把原先的悬挂式灯箱调整为落地式灯箱，并增加了立柜式、屏风式、中堂式、影壁式和扇形、椭圆形、梅花形等形式；艺术门类上除绘画外又增加了堆绣、刺绣、皮影、剪纸等内容，在保留了传统技艺的基础上，更具观赏性、研究性和收藏性。同时，他们还培养出了一大批排灯传承人和新一代民间艺人，树立品牌意识，积极申报国家专利和注册商标，使湟源排灯走上了市场化的经营之路。2006年，经国务院批准，湟源排灯进入第一批国家级非物质文化遗产名录。2007年，经国家文化部确定，湟源民间艺人杨增贵为该文化遗产项目代表性传承人，并被列入第一批国家级非物质文化遗产项目226名代表性传承人名单。</w:t>
      </w:r>
    </w:p>
    <w:p>
      <w:pPr>
        <w:shd w:val="clear" w:color="auto" w:fill="FFFFFF"/>
        <w:spacing w:line="360" w:lineRule="auto"/>
        <w:ind w:firstLine="420"/>
        <w:jc w:val="right"/>
        <w:textAlignment w:val="center"/>
      </w:pPr>
      <w:r>
        <w:t>（选自《凝眸青海道》有删改）</w:t>
      </w:r>
    </w:p>
    <w:p>
      <w:pPr>
        <w:shd w:val="clear" w:color="auto" w:fill="FFFFFF"/>
        <w:spacing w:line="360" w:lineRule="auto"/>
        <w:jc w:val="left"/>
        <w:textAlignment w:val="center"/>
        <w:sectPr>
          <w:headerReference w:type="default" r:id="rId12"/>
          <w:footerReference w:type="default" r:id="rId13"/>
          <w:type w:val="nextPage"/>
          <w:pgSz w:w="11906" w:h="16838"/>
          <w:pgMar w:top="1440" w:right="1080" w:bottom="1440" w:left="1080" w:header="708" w:footer="708" w:gutter="0"/>
          <w:pgNumType w:start="3"/>
          <w:cols w:num="1" w:space="708"/>
          <w:titlePg w:val="0"/>
        </w:sectPr>
      </w:pPr>
    </w:p>
    <w:p>
      <w:pPr>
        <w:shd w:val="clear" w:color="auto" w:fill="FFFFFF"/>
        <w:spacing w:line="360" w:lineRule="auto"/>
        <w:jc w:val="left"/>
        <w:textAlignment w:val="center"/>
      </w:pPr>
      <w:r>
        <w:t>请你结合下列句子中加点字，体会说明文语言的准确、严谨。</w:t>
      </w:r>
    </w:p>
    <w:p>
      <w:pPr>
        <w:shd w:val="clear" w:color="auto" w:fill="FFFFFF"/>
        <w:spacing w:line="360" w:lineRule="auto"/>
        <w:jc w:val="left"/>
        <w:textAlignment w:val="center"/>
      </w:pPr>
      <w:r>
        <w:t>很久以前的排灯大都由长2尺、宽1.5尺的方格纱窗组成，大都五格两面，共十格，长</w:t>
      </w:r>
      <w:r>
        <w:rPr>
          <w:em w:val="dot"/>
        </w:rPr>
        <w:t>约</w:t>
      </w:r>
      <w:r>
        <w:t>一丈，画面绚丽多彩，栩栩如生。</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【答案】示例：“约”表示推测和估计，说明排灯的长度大约有一丈，“约”字体现了说明文语言的准确、严谨。（意思相近即可得满分）   </w:t>
      </w:r>
    </w:p>
    <w:p>
      <w:pPr>
        <w:shd w:val="clear" w:color="auto" w:fill="F2F2F2"/>
        <w:spacing w:line="360" w:lineRule="auto"/>
        <w:jc w:val="left"/>
        <w:textAlignment w:val="center"/>
        <w:rPr>
          <w:color w:val="FF0000"/>
        </w:rPr>
      </w:pPr>
      <w:r>
        <w:rPr>
          <w:color w:val="FF0000"/>
        </w:rPr>
        <w:t>【解析】本题考查说明文的语言。</w:t>
      </w:r>
    </w:p>
    <w:p>
      <w:pPr>
        <w:shd w:val="clear" w:color="auto" w:fill="F2F2F2"/>
        <w:spacing w:line="360" w:lineRule="auto"/>
        <w:jc w:val="left"/>
        <w:textAlignment w:val="center"/>
        <w:rPr>
          <w:color w:val="FF0000"/>
        </w:rPr>
      </w:pPr>
      <w:r>
        <w:rPr>
          <w:color w:val="FF0000"/>
        </w:rPr>
        <w:t>解答此题首先要理解加点词语的含义或作用，然后结合句子分析加点字的表达效果，最后强调这个加点词体现了说明文语言的准确性和严密性的特点。“约”是大约的意思，表示推测和估计，说明“一丈”是一个约数，不是一个准确的数字，也就是说以前的排灯的长度不是准确的一丈，也可能多于一丈，也可能少于一丈。最后强调词语的作用：体现了说明文语言的准确性和严密性。</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2</w:t>
      </w:r>
      <w:r>
        <w:rPr>
          <w:rFonts w:hint="eastAsia"/>
          <w:b/>
          <w:color w:val="FF0000"/>
          <w:szCs w:val="21"/>
        </w:rPr>
        <w:t>】</w:t>
      </w:r>
      <w:r>
        <w:rPr>
          <w:b/>
          <w:bCs/>
          <w:color w:val="FF0000"/>
        </w:rPr>
        <w:t>（2023·黑龙江牡丹江·统考中考真题）</w:t>
      </w:r>
      <w:r>
        <w:t>阅读《没有铁轨的列车——智轨列车》，回答各题。</w:t>
      </w:r>
    </w:p>
    <w:p>
      <w:pPr>
        <w:shd w:val="clear" w:color="auto" w:fill="FFFFFF"/>
        <w:spacing w:line="360" w:lineRule="auto"/>
        <w:jc w:val="center"/>
        <w:textAlignment w:val="center"/>
      </w:pPr>
      <w:r>
        <w:rPr>
          <w:rFonts w:ascii="楷体" w:eastAsia="楷体" w:hAnsi="楷体" w:cs="楷体"/>
        </w:rPr>
        <w:t>没有铁轨的列车——智轨列车</w:t>
      </w:r>
    </w:p>
    <w:p>
      <w:pPr>
        <w:shd w:val="clear" w:color="auto" w:fill="FFFFFF"/>
        <w:spacing w:line="360" w:lineRule="auto"/>
        <w:jc w:val="center"/>
        <w:textAlignment w:val="center"/>
      </w:pPr>
      <w:r>
        <w:rPr>
          <w:rFonts w:ascii="楷体" w:eastAsia="楷体" w:hAnsi="楷体" w:cs="楷体"/>
        </w:rPr>
        <w:t>沈羡云</w:t>
      </w:r>
    </w:p>
    <w:p>
      <w:pPr>
        <w:shd w:val="clear" w:color="auto" w:fill="FFFFFF"/>
        <w:spacing w:line="360" w:lineRule="auto"/>
        <w:ind w:firstLine="420"/>
        <w:jc w:val="left"/>
        <w:textAlignment w:val="center"/>
      </w:pPr>
      <w:r>
        <w:rPr>
          <w:rFonts w:ascii="楷体" w:eastAsia="楷体" w:hAnsi="楷体" w:cs="楷体"/>
        </w:rPr>
        <w:t>①在湖南株洲，人们可以看到一道特殊的风景线：一辆辆酷似火车的列车在城市交通道路上行驶着，它们没有轨道，不用天线牵引，甚至从侧面都看不到车轮，整辆车犹如悬浮在地面上</w:t>
      </w:r>
      <w:r>
        <w:rPr>
          <w:rFonts w:ascii="楷体" w:eastAsia="楷体" w:hAnsi="楷体" w:cs="楷体"/>
          <w:em w:val="dot"/>
        </w:rPr>
        <w:t>一样</w:t>
      </w:r>
      <w:r>
        <w:rPr>
          <w:rFonts w:ascii="楷体" w:eastAsia="楷体" w:hAnsi="楷体" w:cs="楷体"/>
        </w:rPr>
        <w:t>，极具科幻感。这就是新型的智轨列车。</w:t>
      </w:r>
    </w:p>
    <w:p>
      <w:pPr>
        <w:shd w:val="clear" w:color="auto" w:fill="FFFFFF"/>
        <w:spacing w:line="360" w:lineRule="auto"/>
        <w:jc w:val="center"/>
        <w:textAlignment w:val="center"/>
      </w:pPr>
      <w:r>
        <w:rPr>
          <w:rFonts w:ascii="楷体" w:eastAsia="楷体" w:hAnsi="楷体" w:cs="楷体"/>
        </w:rPr>
        <w:t>什么是智轨列车</w:t>
      </w:r>
    </w:p>
    <w:p>
      <w:pPr>
        <w:shd w:val="clear" w:color="auto" w:fill="FFFFFF"/>
        <w:spacing w:line="360" w:lineRule="auto"/>
        <w:ind w:firstLine="420"/>
        <w:jc w:val="left"/>
        <w:textAlignment w:val="center"/>
      </w:pPr>
      <w:r>
        <w:rPr>
          <w:rFonts w:ascii="楷体" w:eastAsia="楷体" w:hAnsi="楷体" w:cs="楷体"/>
        </w:rPr>
        <w:t>②智轨列车是利用我国</w:t>
      </w:r>
      <w:r>
        <w:rPr>
          <w:rFonts w:ascii="楷体" w:eastAsia="楷体" w:hAnsi="楷体" w:cs="楷体"/>
          <w:em w:val="dot"/>
        </w:rPr>
        <w:t>自主</w:t>
      </w:r>
      <w:r>
        <w:rPr>
          <w:rFonts w:ascii="楷体" w:eastAsia="楷体" w:hAnsi="楷体" w:cs="楷体"/>
        </w:rPr>
        <w:t>研发的“虚拟轨道跟随控制”技术，以车载传感器识别路面虚拟轨道，通过中央控制单元指令，在既定虚拟轨迹上行驶，能够被精准控制的列车。</w:t>
      </w:r>
    </w:p>
    <w:p>
      <w:pPr>
        <w:shd w:val="clear" w:color="auto" w:fill="FFFFFF"/>
        <w:spacing w:line="360" w:lineRule="auto"/>
        <w:ind w:firstLine="420"/>
        <w:jc w:val="left"/>
        <w:textAlignment w:val="center"/>
      </w:pPr>
      <w:r>
        <w:rPr>
          <w:rFonts w:ascii="楷体" w:eastAsia="楷体" w:hAnsi="楷体" w:cs="楷体"/>
        </w:rPr>
        <w:t>③株洲的智轨列车是由中铁第四勘察设计院集团有限公司设计、中车株洲电力机车研究所有限公司研制的全新交通工具，为中国首创，全球首发。中国拥有智轨列车完全自主知识产权，车上每一个零部件都是中国人智慧与汗水的结晶。</w:t>
      </w:r>
    </w:p>
    <w:p>
      <w:pPr>
        <w:shd w:val="clear" w:color="auto" w:fill="FFFFFF"/>
        <w:spacing w:line="360" w:lineRule="auto"/>
        <w:jc w:val="center"/>
        <w:textAlignment w:val="center"/>
      </w:pPr>
      <w:r>
        <w:rPr>
          <w:rFonts w:ascii="楷体" w:eastAsia="楷体" w:hAnsi="楷体" w:cs="楷体"/>
        </w:rPr>
        <w:t>智轨列车是怎样运行的</w:t>
      </w:r>
    </w:p>
    <w:p>
      <w:pPr>
        <w:shd w:val="clear" w:color="auto" w:fill="FFFFFF"/>
        <w:spacing w:line="360" w:lineRule="auto"/>
        <w:ind w:firstLine="420"/>
        <w:jc w:val="left"/>
        <w:textAlignment w:val="center"/>
      </w:pPr>
      <w:r>
        <w:rPr>
          <w:rFonts w:ascii="楷体" w:eastAsia="楷体" w:hAnsi="楷体" w:cs="楷体"/>
        </w:rPr>
        <w:t>④看到这里，很多人不免会产生疑惑：智轨列车没有铁轨就能“悬浮”在公路上行驶，这是如何做到的呢？其实它看似无轨，实际上还是有轨的，它的轨道是地面上画的白色虚线，这些白色虚线的涂料并不特殊，跟平常的路面涂料完全相同。智轨列车识别地面的虚线轨道靠的是摄像头——智轨列车上一共安装了十几个摄像头，摄像头就像列车的眼睛，通过它们可以感知周边的环境，从而测定和锁定白色的虚拟轨道，然后列车会沿着虚拟轨道自动行驶，总之，智轨列车通过车载摄像头和各类传感器，识别路面虚拟轨道线路和周边情况，将运行信息传送至列车“大脑”（中央控制单元），根据“大脑”的指令，在保证列车实现牵引、制动、转向等正常动作的同时，能够精准控制列车行驶在既定“虚拟轨迹”上，实现智能运行。</w:t>
      </w:r>
    </w:p>
    <w:p>
      <w:pPr>
        <w:shd w:val="clear" w:color="auto" w:fill="FFFFFF"/>
        <w:spacing w:line="360" w:lineRule="auto"/>
        <w:jc w:val="center"/>
        <w:textAlignment w:val="center"/>
      </w:pPr>
      <w:r>
        <w:rPr>
          <w:rFonts w:ascii="楷体" w:eastAsia="楷体" w:hAnsi="楷体" w:cs="楷体"/>
        </w:rPr>
        <w:t>智轨列车的优点</w:t>
      </w:r>
    </w:p>
    <w:p>
      <w:pPr>
        <w:shd w:val="clear" w:color="auto" w:fill="FFFFFF"/>
        <w:spacing w:line="360" w:lineRule="auto"/>
        <w:ind w:firstLine="420"/>
        <w:jc w:val="left"/>
        <w:textAlignment w:val="center"/>
        <w:sectPr>
          <w:headerReference w:type="default" r:id="rId14"/>
          <w:footerReference w:type="default" r:id="rId15"/>
          <w:type w:val="nextPage"/>
          <w:pgSz w:w="11906" w:h="16838"/>
          <w:pgMar w:top="1440" w:right="1080" w:bottom="1440" w:left="1080" w:header="708" w:footer="708" w:gutter="0"/>
          <w:pgNumType w:start="4"/>
          <w:cols w:num="1" w:space="708"/>
          <w:titlePg w:val="0"/>
        </w:sectPr>
      </w:pPr>
      <w:r>
        <w:rPr>
          <w:rFonts w:ascii="楷体" w:eastAsia="楷体" w:hAnsi="楷体" w:cs="楷体"/>
        </w:rPr>
        <w:t>⑤首先，建造成本低、建设周期短。智轨列车的造价很低，据了解，我国地铁造价约为4~7亿元/千米，现代有轨电车线路造价约为1.5~2亿元/千米，而智轨列车仅需要4000万元/千米</w:t>
      </w:r>
      <w:r>
        <w:rPr>
          <w:rFonts w:ascii="楷体" w:eastAsia="楷体" w:hAnsi="楷体" w:cs="楷体"/>
          <w:em w:val="dot"/>
        </w:rPr>
        <w:t>左右</w:t>
      </w:r>
    </w:p>
    <w:p>
      <w:pPr>
        <w:shd w:val="clear" w:color="auto" w:fill="FFFFFF"/>
        <w:spacing w:line="360" w:lineRule="auto"/>
        <w:ind w:firstLine="420"/>
        <w:jc w:val="left"/>
        <w:textAlignment w:val="center"/>
      </w:pPr>
      <w:r>
        <w:rPr>
          <w:rFonts w:ascii="楷体" w:eastAsia="楷体" w:hAnsi="楷体" w:cs="楷体"/>
        </w:rPr>
        <w:t>，大大降低了建造成本。而且，智轨列车的建设周期也短，一条运行线仅需一年的建设周期就能快速投入使用。</w:t>
      </w:r>
    </w:p>
    <w:p>
      <w:pPr>
        <w:shd w:val="clear" w:color="auto" w:fill="FFFFFF"/>
        <w:spacing w:line="360" w:lineRule="auto"/>
        <w:ind w:firstLine="420"/>
        <w:jc w:val="left"/>
        <w:textAlignment w:val="center"/>
      </w:pPr>
      <w:r>
        <w:rPr>
          <w:rFonts w:ascii="楷体" w:eastAsia="楷体" w:hAnsi="楷体" w:cs="楷体"/>
        </w:rPr>
        <w:t>⑥其次，可以提高运力。虽然智轨列车是在地面上行驶的，但是和普通公交车还是有区别的。在平时上下班高峰期，我们会发现公交车不仅行驶速度慢，而且车厢内十分拥挤。智轨列车具有城市交通大数据集成系统，可以根据客流变化调节客运能力，像地铁一样进行编组，当遇到高峰期时，可以将多节车厢进行编组，增加载客量。它可根据不同线路、不同时段的具体运营情况进行灵活调控，</w:t>
      </w:r>
      <w:r>
        <w:rPr>
          <w:rFonts w:ascii="楷体" w:eastAsia="楷体" w:hAnsi="楷体" w:cs="楷体"/>
          <w:em w:val="dot"/>
        </w:rPr>
        <w:t>大大</w:t>
      </w:r>
      <w:r>
        <w:rPr>
          <w:rFonts w:ascii="楷体" w:eastAsia="楷体" w:hAnsi="楷体" w:cs="楷体"/>
        </w:rPr>
        <w:t>提高运力。</w:t>
      </w:r>
    </w:p>
    <w:p>
      <w:pPr>
        <w:shd w:val="clear" w:color="auto" w:fill="FFFFFF"/>
        <w:spacing w:line="360" w:lineRule="auto"/>
        <w:ind w:firstLine="420"/>
        <w:jc w:val="left"/>
        <w:textAlignment w:val="center"/>
      </w:pPr>
      <w:r>
        <w:rPr>
          <w:rFonts w:ascii="楷体" w:eastAsia="楷体" w:hAnsi="楷体" w:cs="楷体"/>
        </w:rPr>
        <w:t>⑦再次，有利于节能环保。</w:t>
      </w:r>
      <w:r>
        <w:rPr>
          <w:rFonts w:ascii="楷体" w:eastAsia="楷体" w:hAnsi="楷体" w:cs="楷体"/>
          <w:u w:val="single"/>
        </w:rPr>
        <w:t>智轨列车充电10分钟，可以满载续航25千米。</w:t>
      </w:r>
      <w:r>
        <w:rPr>
          <w:rFonts w:ascii="楷体" w:eastAsia="楷体" w:hAnsi="楷体" w:cs="楷体"/>
        </w:rPr>
        <w:t>智轨列车具有轻轨、地铁等轨道列车零排放、无污染的特性，并支持多种供电方式。智轨列车借助电力运行，既可以使用无触网的快速智能充电供电技术自行管理能源消耗和运行效率，还可以使用快充钛酸锂电池进行供电。快速充电供电技术不仅能对电能质量进行监测，还能避开电能质量风险。</w:t>
      </w:r>
    </w:p>
    <w:p>
      <w:pPr>
        <w:shd w:val="clear" w:color="auto" w:fill="FFFFFF"/>
        <w:spacing w:line="360" w:lineRule="auto"/>
        <w:ind w:firstLine="420"/>
        <w:jc w:val="left"/>
        <w:textAlignment w:val="center"/>
      </w:pPr>
      <w:r>
        <w:rPr>
          <w:rFonts w:ascii="楷体" w:eastAsia="楷体" w:hAnsi="楷体" w:cs="楷体"/>
        </w:rPr>
        <w:t>⑧第四，具有地面通信信号系统。智轨列车快要到达红绿灯路口时，会向红绿灯基站提出优先口令，红灯会立马变绿灯，保障智轨列车优先通行、并且保证智轨列车的运行速度。</w:t>
      </w:r>
    </w:p>
    <w:p>
      <w:pPr>
        <w:shd w:val="clear" w:color="auto" w:fill="FFFFFF"/>
        <w:spacing w:line="360" w:lineRule="auto"/>
        <w:ind w:firstLine="420"/>
        <w:jc w:val="right"/>
        <w:textAlignment w:val="center"/>
      </w:pPr>
      <w:r>
        <w:t>（选自《百科知识》，有删改）</w:t>
      </w:r>
    </w:p>
    <w:p>
      <w:pPr>
        <w:shd w:val="clear" w:color="auto" w:fill="FFFFFF"/>
        <w:spacing w:line="360" w:lineRule="auto"/>
        <w:jc w:val="left"/>
        <w:textAlignment w:val="center"/>
      </w:pPr>
    </w:p>
    <w:p>
      <w:pPr>
        <w:shd w:val="clear" w:color="auto" w:fill="FFFFFF"/>
        <w:spacing w:line="360" w:lineRule="auto"/>
        <w:jc w:val="left"/>
        <w:textAlignment w:val="center"/>
      </w:pPr>
      <w:r>
        <w:t>下列加点词删去后</w:t>
      </w:r>
      <w:r>
        <w:rPr>
          <w:em w:val="dot"/>
        </w:rPr>
        <w:t>不影响</w:t>
      </w:r>
      <w:r>
        <w:t>句意的一项是（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A．整辆车犹如悬浮在地面上</w:t>
      </w:r>
      <w:r>
        <w:rPr>
          <w:em w:val="dot"/>
        </w:rPr>
        <w:t>一样</w:t>
      </w:r>
      <w:r>
        <w:t>，极具科幻感。</w:t>
      </w:r>
    </w:p>
    <w:p>
      <w:pPr>
        <w:shd w:val="clear" w:color="auto" w:fill="FFFFFF"/>
        <w:spacing w:line="360" w:lineRule="auto"/>
        <w:ind w:left="300"/>
        <w:jc w:val="left"/>
        <w:textAlignment w:val="center"/>
      </w:pPr>
      <w:r>
        <w:t>B．智轨列车是利用我国</w:t>
      </w:r>
      <w:r>
        <w:rPr>
          <w:em w:val="dot"/>
        </w:rPr>
        <w:t>自主</w:t>
      </w:r>
      <w:r>
        <w:t>研发的“虚拟轨道跟随控制”技术，以车载传感器识别路面虚拟轨道，通过中央控制单元指令，在既定虚拟轨迹上行驶，能够被精准控制的列车。</w:t>
      </w:r>
    </w:p>
    <w:p>
      <w:pPr>
        <w:shd w:val="clear" w:color="auto" w:fill="FFFFFF"/>
        <w:spacing w:line="360" w:lineRule="auto"/>
        <w:ind w:left="300"/>
        <w:jc w:val="left"/>
        <w:textAlignment w:val="center"/>
      </w:pPr>
      <w:r>
        <w:t>C．现代有轨电车线路造价约为1.5~2亿元/千米，而智轨列车仅需要4000万元/千米</w:t>
      </w:r>
      <w:r>
        <w:rPr>
          <w:em w:val="dot"/>
        </w:rPr>
        <w:t>左右</w:t>
      </w:r>
      <w:r>
        <w:t>。</w:t>
      </w:r>
    </w:p>
    <w:p>
      <w:pPr>
        <w:shd w:val="clear" w:color="auto" w:fill="FFFFFF"/>
        <w:spacing w:line="360" w:lineRule="auto"/>
        <w:ind w:left="300"/>
        <w:jc w:val="left"/>
        <w:textAlignment w:val="center"/>
      </w:pPr>
      <w:r>
        <w:t>D．它可根据不同线路、不同时段的具体运营情况进行灵活调控，</w:t>
      </w:r>
      <w:r>
        <w:rPr>
          <w:em w:val="dot"/>
        </w:rPr>
        <w:t>大大</w:t>
      </w:r>
      <w:r>
        <w:t>提高运力。</w:t>
      </w:r>
    </w:p>
    <w:p>
      <w:pPr>
        <w:shd w:val="clear" w:color="auto" w:fill="FFFFFF"/>
        <w:spacing w:line="360" w:lineRule="auto"/>
        <w:ind w:left="300"/>
        <w:jc w:val="left"/>
        <w:textAlignment w:val="center"/>
      </w:pPr>
    </w:p>
    <w:p>
      <w:pPr>
        <w:shd w:val="clear" w:color="auto" w:fill="F2F2F2"/>
        <w:spacing w:line="360" w:lineRule="auto"/>
        <w:jc w:val="left"/>
        <w:textAlignment w:val="center"/>
        <w:rPr>
          <w:color w:val="FF0000"/>
        </w:rPr>
      </w:pPr>
      <w:r>
        <w:rPr>
          <w:color w:val="FF0000"/>
        </w:rPr>
        <w:t xml:space="preserve">【答案】A   </w:t>
      </w:r>
    </w:p>
    <w:p>
      <w:pPr>
        <w:shd w:val="clear" w:color="auto" w:fill="F2F2F2"/>
        <w:spacing w:line="360" w:lineRule="auto"/>
        <w:jc w:val="left"/>
        <w:textAlignment w:val="center"/>
        <w:rPr>
          <w:color w:val="FF0000"/>
        </w:rPr>
      </w:pPr>
      <w:r>
        <w:rPr>
          <w:color w:val="FF0000"/>
        </w:rPr>
        <w:t>【解析】本题考查说明文语言。</w:t>
      </w:r>
    </w:p>
    <w:p>
      <w:pPr>
        <w:shd w:val="clear" w:color="auto" w:fill="F2F2F2"/>
        <w:spacing w:line="360" w:lineRule="auto"/>
        <w:jc w:val="left"/>
        <w:textAlignment w:val="center"/>
        <w:rPr>
          <w:color w:val="FF0000"/>
        </w:rPr>
      </w:pPr>
      <w:r>
        <w:rPr>
          <w:color w:val="FF0000"/>
        </w:rPr>
        <w:t>A.“一样”是“没有区别”的意思，删去后原句意思依然是“整辆车犹如悬浮在地面上，极具科幻感”；故可以删去；</w:t>
      </w:r>
    </w:p>
    <w:p>
      <w:pPr>
        <w:shd w:val="clear" w:color="auto" w:fill="F2F2F2"/>
        <w:spacing w:line="360" w:lineRule="auto"/>
        <w:jc w:val="left"/>
        <w:textAlignment w:val="center"/>
        <w:rPr>
          <w:color w:val="FF0000"/>
        </w:rPr>
      </w:pPr>
      <w:r>
        <w:rPr>
          <w:color w:val="FF0000"/>
        </w:rPr>
        <w:t>B.“自主”意思是指自己主动，不受别人支配。强调智轨列车是我国在不侵犯他人（国）知识产权的条件下，依靠自己的科技知识，进行的研究和发明。删去则原句意思改变，故不能删；</w:t>
      </w:r>
    </w:p>
    <w:p>
      <w:pPr>
        <w:shd w:val="clear" w:color="auto" w:fill="F2F2F2"/>
        <w:spacing w:line="360" w:lineRule="auto"/>
        <w:jc w:val="left"/>
        <w:textAlignment w:val="center"/>
        <w:rPr>
          <w:color w:val="FF0000"/>
        </w:rPr>
      </w:pPr>
      <w:r>
        <w:rPr>
          <w:color w:val="FF0000"/>
        </w:rPr>
        <w:t>C.“左右”表示约数，“大概”的意思，表明并非刚好4000万元/千米，删去则原句意思改变，故不能删；</w:t>
      </w:r>
    </w:p>
    <w:p>
      <w:pPr>
        <w:shd w:val="clear" w:color="auto" w:fill="F2F2F2"/>
        <w:spacing w:line="360" w:lineRule="auto"/>
        <w:jc w:val="left"/>
        <w:textAlignment w:val="center"/>
        <w:rPr>
          <w:color w:val="FF0000"/>
        </w:rPr>
      </w:pPr>
      <w:r>
        <w:rPr>
          <w:color w:val="FF0000"/>
        </w:rPr>
        <w:t>D.“大大”表示数量大或程度深，强调智轨列车在很大的程度上提高运力，删去则原句意思改变，故不能删；</w:t>
      </w:r>
    </w:p>
    <w:p>
      <w:pPr>
        <w:shd w:val="clear" w:color="auto" w:fill="F2F2F2"/>
        <w:spacing w:line="360" w:lineRule="auto"/>
        <w:jc w:val="left"/>
        <w:textAlignment w:val="center"/>
        <w:rPr>
          <w:color w:val="FF0000"/>
        </w:rPr>
      </w:pPr>
      <w:r>
        <w:rPr>
          <w:color w:val="FF0000"/>
        </w:rPr>
        <w:t>故选A。</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3</w:t>
      </w:r>
      <w:r>
        <w:rPr>
          <w:rFonts w:hint="eastAsia"/>
          <w:b/>
          <w:color w:val="FF0000"/>
          <w:szCs w:val="21"/>
        </w:rPr>
        <w:t>】</w:t>
      </w:r>
      <w:r>
        <w:rPr>
          <w:b/>
          <w:bCs/>
          <w:color w:val="FF0000"/>
        </w:rPr>
        <w:t>（2023·辽宁营口·统考中考真题）</w:t>
      </w:r>
      <w:r>
        <w:t>阅读下面选文，完成下面小题。</w:t>
      </w:r>
    </w:p>
    <w:p>
      <w:pPr>
        <w:shd w:val="clear" w:color="auto" w:fill="FFFFFF"/>
        <w:spacing w:line="360" w:lineRule="auto"/>
        <w:jc w:val="center"/>
        <w:textAlignment w:val="center"/>
      </w:pPr>
      <w:r>
        <w:rPr>
          <w:rFonts w:ascii="楷体" w:eastAsia="楷体" w:hAnsi="楷体" w:cs="楷体"/>
        </w:rPr>
        <w:t>以智能家居打造智慧生活</w:t>
      </w:r>
    </w:p>
    <w:p>
      <w:pPr>
        <w:shd w:val="clear" w:color="auto" w:fill="FFFFFF"/>
        <w:spacing w:line="360" w:lineRule="auto"/>
        <w:jc w:val="center"/>
        <w:textAlignment w:val="center"/>
      </w:pPr>
      <w:r>
        <w:rPr>
          <w:rFonts w:ascii="楷体" w:eastAsia="楷体" w:hAnsi="楷体" w:cs="楷体"/>
        </w:rPr>
        <w:t>韩鑫</w:t>
      </w:r>
    </w:p>
    <w:p>
      <w:pPr>
        <w:shd w:val="clear" w:color="auto" w:fill="FFFFFF"/>
        <w:spacing w:line="360" w:lineRule="auto"/>
        <w:ind w:firstLine="420"/>
        <w:jc w:val="left"/>
        <w:textAlignment w:val="center"/>
        <w:sectPr>
          <w:headerReference w:type="default" r:id="rId16"/>
          <w:footerReference w:type="default" r:id="rId17"/>
          <w:type w:val="nextPage"/>
          <w:pgSz w:w="11906" w:h="16838"/>
          <w:pgMar w:top="1440" w:right="1080" w:bottom="1440" w:left="1080" w:header="708" w:footer="708" w:gutter="0"/>
          <w:pgNumType w:start="5"/>
          <w:cols w:num="1" w:space="708"/>
          <w:titlePg w:val="0"/>
        </w:sectPr>
      </w:pPr>
    </w:p>
    <w:p>
      <w:pPr>
        <w:shd w:val="clear" w:color="auto" w:fill="FFFFFF"/>
        <w:spacing w:line="360" w:lineRule="auto"/>
        <w:ind w:firstLine="420"/>
        <w:jc w:val="left"/>
        <w:textAlignment w:val="center"/>
      </w:pPr>
      <w:r>
        <w:rPr>
          <w:rFonts w:ascii="楷体" w:eastAsia="楷体" w:hAnsi="楷体" w:cs="楷体"/>
        </w:rPr>
        <w:t>①今天，居家生活场景可能是这样的：语音切换智能电视节目，智能健身镜上进行AI私教指导……随着人工智能、云计算等新一代信息技术的快速发展，一大批智能产品走进千家万户，关于智慧生活的美好想象正一步步变为现实。</w:t>
      </w:r>
    </w:p>
    <w:p>
      <w:pPr>
        <w:shd w:val="clear" w:color="auto" w:fill="FFFFFF"/>
        <w:spacing w:line="360" w:lineRule="auto"/>
        <w:ind w:firstLine="420"/>
        <w:jc w:val="left"/>
        <w:textAlignment w:val="center"/>
      </w:pPr>
      <w:r>
        <w:rPr>
          <w:rFonts w:ascii="楷体" w:eastAsia="楷体" w:hAnsi="楷体" w:cs="楷体"/>
        </w:rPr>
        <w:t>②快速发展的智能家居，涵盖家电、娱乐、安防、家庭能源管理等细分方向。从单个设备智能、多设备联动的协同智能，到设备智能感知、自主操作的决策智能，再到跨平台的高度主动智能，自动控制、物联网、云计算及人工智能等技术与家居设备不断融合，为把人从家庭管理中逐步解放出来提供了解决方案。</w:t>
      </w:r>
    </w:p>
    <w:p>
      <w:pPr>
        <w:shd w:val="clear" w:color="auto" w:fill="FFFFFF"/>
        <w:spacing w:line="360" w:lineRule="auto"/>
        <w:ind w:firstLine="420"/>
        <w:jc w:val="left"/>
        <w:textAlignment w:val="center"/>
      </w:pPr>
      <w:r>
        <w:rPr>
          <w:rFonts w:ascii="楷体" w:eastAsia="楷体" w:hAnsi="楷体" w:cs="楷体"/>
        </w:rPr>
        <w:t>③近年来，我国智能家居行业发展迅速。</w:t>
      </w:r>
      <w:r>
        <w:rPr>
          <w:rFonts w:ascii="楷体" w:eastAsia="楷体" w:hAnsi="楷体" w:cs="楷体"/>
          <w:u w:val="single"/>
        </w:rPr>
        <w:t>数据显示，2016年至2021年，我国智能家居市场规模由2600亿元增长至5800亿元，年均增长率近20%</w:t>
      </w:r>
      <w:r>
        <w:rPr>
          <w:rFonts w:ascii="楷体" w:eastAsia="楷体" w:hAnsi="楷体" w:cs="楷体"/>
        </w:rPr>
        <w:t>。但从整体上看，当前不少智能家居产品功能较为简单，同质化情况突出，成熟的全屋智能项目尚不多见。此外，现阶段了解智能家居并有使用意愿的消费者占比仍然较小。</w:t>
      </w:r>
    </w:p>
    <w:p>
      <w:pPr>
        <w:shd w:val="clear" w:color="auto" w:fill="FFFFFF"/>
        <w:spacing w:line="360" w:lineRule="auto"/>
        <w:ind w:firstLine="420"/>
        <w:jc w:val="left"/>
        <w:textAlignment w:val="center"/>
      </w:pPr>
      <w:r>
        <w:rPr>
          <w:rFonts w:ascii="楷体" w:eastAsia="楷体" w:hAnsi="楷体" w:cs="楷体"/>
        </w:rPr>
        <w:t>④随着人们对生活品质的要求不断提高，智能家居的市场渗透率也将不断上升。一方面，家居生活最能体现个性，通过定制化服务满足个人需求、实现用户意图，以更好的口碑吸引消费者。再者，推进移动物联网终端、平台等技术标准及互联互通标准的制定与实施，提升行业应用标准化水平，推出更多跨场景、多功能的智能家居产品，行业才能进一步提升市场竞争力。</w:t>
      </w:r>
    </w:p>
    <w:p>
      <w:pPr>
        <w:shd w:val="clear" w:color="auto" w:fill="FFFFFF"/>
        <w:spacing w:line="360" w:lineRule="auto"/>
        <w:ind w:firstLine="420"/>
        <w:jc w:val="left"/>
        <w:textAlignment w:val="center"/>
      </w:pPr>
      <w:r>
        <w:rPr>
          <w:rFonts w:ascii="楷体" w:eastAsia="楷体" w:hAnsi="楷体" w:cs="楷体"/>
        </w:rPr>
        <w:t>⑤智能家居发展潜力巨大。我国正加速进入老龄化社会，在居住环境适老化改造方面存在很大需求，这是智能家居可以精耕细作的重要市场</w:t>
      </w:r>
      <w:r>
        <w:rPr>
          <w:rFonts w:ascii="楷体" w:eastAsia="楷体" w:hAnsi="楷体" w:cs="楷体"/>
          <w:em w:val="dot"/>
        </w:rPr>
        <w:t>之一</w:t>
      </w:r>
      <w:r>
        <w:rPr>
          <w:rFonts w:ascii="楷体" w:eastAsia="楷体" w:hAnsi="楷体" w:cs="楷体"/>
        </w:rPr>
        <w:t>。不过，智能家居产品进入千家万户，可能会带来隐私安全、数据安全等方面的隐患。要及时加强研究，探索可行办法，强化数据安全保障，让更多人放心使用、安全使用。</w:t>
      </w:r>
    </w:p>
    <w:p>
      <w:pPr>
        <w:shd w:val="clear" w:color="auto" w:fill="FFFFFF"/>
        <w:spacing w:line="360" w:lineRule="auto"/>
        <w:ind w:firstLine="420"/>
        <w:jc w:val="left"/>
        <w:textAlignment w:val="center"/>
      </w:pPr>
      <w:r>
        <w:rPr>
          <w:rFonts w:ascii="楷体" w:eastAsia="楷体" w:hAnsi="楷体" w:cs="楷体"/>
        </w:rPr>
        <w:t>⑥家居产业是重要的民生产业，也是满足人民美好生活需要的重要载体。只要不断升级产品功能和使用体验，定能在行业行稳致远发展的基础上，为人们的生活带来更多便利、更大惊喜。</w:t>
      </w:r>
    </w:p>
    <w:p>
      <w:pPr>
        <w:shd w:val="clear" w:color="auto" w:fill="FFFFFF"/>
        <w:spacing w:line="360" w:lineRule="auto"/>
        <w:ind w:firstLine="420"/>
        <w:jc w:val="right"/>
        <w:textAlignment w:val="center"/>
      </w:pPr>
      <w:r>
        <w:t>（选自2023年5月25日《人民日报》，有删改）</w:t>
      </w:r>
    </w:p>
    <w:p>
      <w:pPr>
        <w:shd w:val="clear" w:color="auto" w:fill="FFFFFF"/>
        <w:spacing w:line="360" w:lineRule="auto"/>
        <w:jc w:val="left"/>
        <w:textAlignment w:val="center"/>
      </w:pPr>
    </w:p>
    <w:p>
      <w:pPr>
        <w:shd w:val="clear" w:color="auto" w:fill="FFFFFF"/>
        <w:spacing w:line="360" w:lineRule="auto"/>
        <w:jc w:val="left"/>
        <w:textAlignment w:val="center"/>
      </w:pPr>
      <w:r>
        <w:t>分析下面句子中加点词语的表达效果。</w:t>
      </w:r>
    </w:p>
    <w:p>
      <w:pPr>
        <w:shd w:val="clear" w:color="auto" w:fill="FFFFFF"/>
        <w:spacing w:line="360" w:lineRule="auto"/>
        <w:jc w:val="left"/>
        <w:textAlignment w:val="center"/>
      </w:pPr>
      <w:r>
        <w:t>我国正加速进入老龄化社会，在居住环境适老化改造方面存在很大需求，这是智能家居可以精耕细作的重要市场</w:t>
      </w:r>
      <w:r>
        <w:rPr>
          <w:em w:val="dot"/>
        </w:rPr>
        <w:t>之一</w:t>
      </w:r>
      <w:r>
        <w:t>。</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【答案】“之一”表示其中一个的意思，说明智能家居是居住环境适老化改造方面应用的一个重要市场，但不是全部的应用市场。体现了说明文语言的准确性。    </w:t>
      </w:r>
    </w:p>
    <w:p>
      <w:pPr>
        <w:shd w:val="clear" w:color="auto" w:fill="F2F2F2"/>
        <w:spacing w:line="360" w:lineRule="auto"/>
        <w:jc w:val="left"/>
        <w:textAlignment w:val="center"/>
        <w:rPr>
          <w:color w:val="FF0000"/>
        </w:rPr>
      </w:pPr>
      <w:r>
        <w:rPr>
          <w:color w:val="FF0000"/>
        </w:rPr>
        <w:t>【解析】考查说明文语言的特点。抓住说明文语言准确这一特点答题。答题格式：①说明词语的意思，②说明用了该词句子的意思，准确/生动形象/地说明了事物……的特征/事理，③xx词体现了语言的准确性。语句“我国正加速进入老龄化社会，在居住环境适老化改造方面存在很大需求，这是智能家居可以精耕细作的重要市场</w:t>
      </w:r>
      <w:r>
        <w:rPr>
          <w:color w:val="FF0000"/>
          <w:em w:val="dot"/>
        </w:rPr>
        <w:t>之一</w:t>
      </w:r>
      <w:r>
        <w:rPr>
          <w:color w:val="FF0000"/>
        </w:rPr>
        <w:t>”中的“之一”，是其中一个或一类的意思，也就是说，智能家居在居住环境适老化改造方面可以精耕细作的一个重要市场，但并不是说智能家居只有这一个重要市场。“之一”一词运用，使说明的内容更加符合客观实际，体现了说明文语言的准确性。</w:t>
      </w:r>
    </w:p>
    <w:p>
      <w:pPr>
        <w:shd w:val="clear" w:color="auto" w:fill="FFFFFF"/>
        <w:spacing w:line="360" w:lineRule="auto"/>
        <w:jc w:val="left"/>
        <w:textAlignment w:val="center"/>
      </w:pPr>
      <w:r>
        <w:rPr>
          <w:b/>
          <w:bCs/>
          <w:color w:val="FF0000"/>
        </w:rPr>
        <w:t>（</w:t>
      </w:r>
      <w:r>
        <w:rPr>
          <w:rFonts w:hint="eastAsia"/>
          <w:b/>
          <w:color w:val="FF0000"/>
          <w:szCs w:val="21"/>
        </w:rPr>
        <w:t>【典例</w:t>
      </w:r>
      <w:r>
        <w:rPr>
          <w:rFonts w:hint="eastAsia"/>
          <w:b/>
          <w:color w:val="FF0000"/>
          <w:szCs w:val="21"/>
          <w:lang w:val="en-US" w:eastAsia="zh-CN"/>
        </w:rPr>
        <w:t>4</w:t>
      </w:r>
      <w:r>
        <w:rPr>
          <w:rFonts w:hint="eastAsia"/>
          <w:b/>
          <w:color w:val="FF0000"/>
          <w:szCs w:val="21"/>
        </w:rPr>
        <w:t>】</w:t>
      </w:r>
      <w:r>
        <w:rPr>
          <w:b/>
          <w:bCs/>
          <w:color w:val="FF0000"/>
        </w:rPr>
        <w:t>2023·黑龙江·统考中考真题）</w:t>
      </w:r>
      <w:r>
        <w:t>阅读《揭秘膨化食品“不健康”的真相》一文，完成下面小题。</w:t>
      </w:r>
    </w:p>
    <w:p>
      <w:pPr>
        <w:shd w:val="clear" w:color="auto" w:fill="FFFFFF"/>
        <w:spacing w:line="360" w:lineRule="auto"/>
        <w:jc w:val="center"/>
        <w:textAlignment w:val="center"/>
        <w:sectPr>
          <w:headerReference w:type="default" r:id="rId18"/>
          <w:footerReference w:type="default" r:id="rId19"/>
          <w:type w:val="nextPage"/>
          <w:pgSz w:w="11906" w:h="16838"/>
          <w:pgMar w:top="1440" w:right="1080" w:bottom="1440" w:left="1080" w:header="708" w:footer="708" w:gutter="0"/>
          <w:pgNumType w:start="6"/>
          <w:cols w:num="1" w:space="708"/>
          <w:titlePg w:val="0"/>
        </w:sectPr>
      </w:pPr>
      <w:r>
        <w:rPr>
          <w:rFonts w:ascii="楷体" w:eastAsia="楷体" w:hAnsi="楷体" w:cs="楷体"/>
        </w:rPr>
        <w:t>揭秘膨化食品“不健康”的真相</w:t>
      </w:r>
    </w:p>
    <w:p>
      <w:pPr>
        <w:shd w:val="clear" w:color="auto" w:fill="FFFFFF"/>
        <w:spacing w:line="360" w:lineRule="auto"/>
        <w:ind w:firstLine="420"/>
        <w:jc w:val="left"/>
        <w:textAlignment w:val="center"/>
      </w:pPr>
      <w:r>
        <w:rPr>
          <w:rFonts w:ascii="楷体" w:eastAsia="楷体" w:hAnsi="楷体" w:cs="楷体"/>
        </w:rPr>
        <w:t>①膨化食品从20世纪60年代开始在美国流行，并迅速风靡欧洲各国，后传至日本、中国等亚洲国家。口感酥脆，咀嚼起来“咔哧”作响，味道或香甜、或咸香、或香辣，令众多消费者追捧的爆米花、薯片、果蔬片等膨化食品，是以谷类、薯类、豆类、果蔬类或者坚果籽类等为主要原料，采用膨化工艺制成的，国外又称其为挤压食品、喷爆、轻便食品等。其实，膨化工艺是为粗粮提供的一种很好的物理加工方式，不仅能改变原粮的外形，又能提高原粮的口感，让人们在食用时，不会像食用原粮那样难以下咽。而且经膨化工艺制成的食品具有不易回生、营养成分损失少、易被消化吸收等优点。可是在崇尚健康饮食的今天，花样百出的膨化食品虽然可口，但一直被贴着“不健康零食”标签，其原因究竟是什么呢？</w:t>
      </w:r>
    </w:p>
    <w:p>
      <w:pPr>
        <w:shd w:val="clear" w:color="auto" w:fill="FFFFFF"/>
        <w:spacing w:line="360" w:lineRule="auto"/>
        <w:ind w:firstLine="420"/>
        <w:jc w:val="left"/>
        <w:textAlignment w:val="center"/>
      </w:pPr>
      <w:r>
        <w:rPr>
          <w:rFonts w:ascii="楷体" w:eastAsia="楷体" w:hAnsi="楷体" w:cs="楷体"/>
        </w:rPr>
        <w:t>②首先，膨化食品的营养成分表中，能量与四大核心营养素“蛋白质、脂肪、碳水化合物、钠”是强制要求标出的项目，</w:t>
      </w:r>
      <w:r>
        <w:rPr>
          <w:rFonts w:ascii="楷体" w:eastAsia="楷体" w:hAnsi="楷体" w:cs="楷体"/>
          <w:em w:val="dot"/>
        </w:rPr>
        <w:t>几乎</w:t>
      </w:r>
      <w:r>
        <w:rPr>
          <w:rFonts w:ascii="楷体" w:eastAsia="楷体" w:hAnsi="楷体" w:cs="楷体"/>
        </w:rPr>
        <w:t>全部膨化食品的配料表中都含有或生产过程中使用了氢化和（或）部分氢化油脂，含有反式脂肪酸，反式脂肪酸是会导致血栓、引发冠心病、肥胖、影响记忆力的不健康脂肪，是人体健康的无形杀手。</w:t>
      </w:r>
    </w:p>
    <w:p>
      <w:pPr>
        <w:shd w:val="clear" w:color="auto" w:fill="FFFFFF"/>
        <w:spacing w:line="360" w:lineRule="auto"/>
        <w:ind w:firstLine="420"/>
        <w:jc w:val="left"/>
        <w:textAlignment w:val="center"/>
      </w:pPr>
      <w:r>
        <w:rPr>
          <w:rFonts w:ascii="楷体" w:eastAsia="楷体" w:hAnsi="楷体" w:cs="楷体"/>
        </w:rPr>
        <w:t>③其次，膨化食品是“高热量”“高脂肪”“高碳水化合物”“高盐”食品。</w:t>
      </w:r>
      <w:r>
        <w:rPr>
          <w:rFonts w:ascii="楷体" w:eastAsia="楷体" w:hAnsi="楷体" w:cs="楷体"/>
          <w:u w:val="single"/>
        </w:rPr>
        <w:t>以鲜虾条的蛋白质为例，吃30克虾条会摄入2.1克蛋白质，占人体全天所需蛋白质总量的4﹪</w:t>
      </w:r>
      <w:r>
        <w:rPr>
          <w:rFonts w:ascii="楷体" w:eastAsia="楷体" w:hAnsi="楷体" w:cs="楷体"/>
        </w:rPr>
        <w:t>。鲜虾条和芝士味玉米片的营养成分含量是以“份”来标示的（一份大小可根据食品的特点或推荐量规定），按照鲜虾条净含量80克、芝士味玉米片净含量140克，我们可以计算出吃一袋膨化食品所获取的营养素占人体全天所需营养的百分比。由膨化食品营养参考表中的数据可以看出，吃下一袋鲜虾条或一袋芝士味玉米片，人体所摄入的能量（进入人体转化为热量）、脂肪、碳水化合物、钠（盐的主要元素）接近甚至超过一顿正餐。为了保证口味香浓，膨化食品中必须添加大量的油和盐，再加上原料中富含的碳水化合物，也就导致了膨化食品的“高热量”“高脂肪”“高碳水化合物”“高盐”。</w:t>
      </w:r>
    </w:p>
    <w:p>
      <w:pPr>
        <w:shd w:val="clear" w:color="auto" w:fill="FFFFFF"/>
        <w:spacing w:line="360" w:lineRule="auto"/>
        <w:ind w:firstLine="420"/>
        <w:jc w:val="left"/>
        <w:textAlignment w:val="center"/>
      </w:pPr>
      <w:r>
        <w:rPr>
          <w:rFonts w:ascii="楷体" w:eastAsia="楷体" w:hAnsi="楷体" w:cs="楷体"/>
        </w:rPr>
        <w:t>④另外，从配料表中我们得知，导致膨化食品不健康的另一个重要原因便是其中的食品添加剂。二氧化硅、单硬脂酸甘油酯如果被长期食用，都会对人体造成伤害。曾经有些含铝元素的膨化剂也是导致膨化食品不健康的原因，儿童摄入过多铝元素会导致神经系统被侵害，进而影响智力发育。现在，含铝元素的膨松剂已经被禁用，但膨化食品中依然被检测出含有微量铝元素，其可能的来源包括储存原料的容器、加工设备的输送管道、包装袋等。但大家也不必过分担心，膨化食品中食品添加剂的含量如果能在国家规定范围内，就是安全的。</w:t>
      </w:r>
    </w:p>
    <w:p>
      <w:pPr>
        <w:shd w:val="clear" w:color="auto" w:fill="FFFFFF"/>
        <w:spacing w:line="360" w:lineRule="auto"/>
        <w:ind w:firstLine="420"/>
        <w:jc w:val="left"/>
        <w:textAlignment w:val="center"/>
      </w:pPr>
      <w:r>
        <w:rPr>
          <w:rFonts w:ascii="楷体" w:eastAsia="楷体" w:hAnsi="楷体" w:cs="楷体"/>
        </w:rPr>
        <w:t>⑤最后，如果过量食用膨化食品，还会影响我们的正常饮食。因此，我们要控制自己的口腹之欲，做到良好的膳食搭配，坚持每日饮食均衡和适量运动，保持身体健康。</w:t>
      </w:r>
    </w:p>
    <w:p>
      <w:pPr>
        <w:shd w:val="clear" w:color="auto" w:fill="FFFFFF"/>
        <w:spacing w:line="360" w:lineRule="auto"/>
        <w:ind w:firstLine="420"/>
        <w:jc w:val="right"/>
        <w:textAlignment w:val="center"/>
      </w:pPr>
      <w:r>
        <w:t>（选自《知识就是力量》）</w:t>
      </w:r>
    </w:p>
    <w:p>
      <w:pPr>
        <w:shd w:val="clear" w:color="auto" w:fill="FFFFFF"/>
        <w:spacing w:line="360" w:lineRule="auto"/>
        <w:jc w:val="left"/>
        <w:textAlignment w:val="center"/>
      </w:pPr>
    </w:p>
    <w:p>
      <w:pPr>
        <w:shd w:val="clear" w:color="auto" w:fill="FFFFFF"/>
        <w:spacing w:line="360" w:lineRule="auto"/>
        <w:jc w:val="left"/>
        <w:textAlignment w:val="center"/>
      </w:pPr>
      <w:r>
        <w:t>第②段中的加点词语“几乎”能否删去，为什么？</w:t>
      </w:r>
    </w:p>
    <w:p>
      <w:pPr>
        <w:shd w:val="clear" w:color="auto" w:fill="F2F2F2"/>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shd w:val="clear" w:color="auto" w:fill="F2F2F2"/>
        <w:spacing w:line="360" w:lineRule="auto"/>
        <w:jc w:val="left"/>
        <w:textAlignment w:val="center"/>
        <w:rPr>
          <w:color w:val="FF0000"/>
        </w:rPr>
        <w:sectPr>
          <w:headerReference w:type="default" r:id="rId20"/>
          <w:footerReference w:type="default" r:id="rId21"/>
          <w:type w:val="nextPage"/>
          <w:pgSz w:w="11906" w:h="16838"/>
          <w:pgMar w:top="1440" w:right="1080" w:bottom="1440" w:left="1080" w:header="708" w:footer="708" w:gutter="0"/>
          <w:pgNumType w:start="7"/>
          <w:cols w:num="1" w:space="708"/>
          <w:titlePg w:val="0"/>
        </w:sectPr>
      </w:pPr>
      <w:r>
        <w:rPr>
          <w:color w:val="FF0000"/>
        </w:rPr>
        <w:t xml:space="preserve">不能删去，“几乎”起限制作用，说明大部分膨化食品的配料表中都含有或生产过程中使用了氢化和（或）部分氢化油脂。去掉以后语言过于绝对，与事实不符。“几乎”一词体现了说明文语言的准确性、严密性。   </w:t>
      </w:r>
    </w:p>
    <w:p>
      <w:pPr>
        <w:shd w:val="clear" w:color="auto" w:fill="F2F2F2"/>
        <w:spacing w:line="360" w:lineRule="auto"/>
        <w:jc w:val="left"/>
        <w:textAlignment w:val="center"/>
        <w:rPr>
          <w:color w:val="FF0000"/>
        </w:rPr>
      </w:pPr>
      <w:r>
        <w:rPr>
          <w:color w:val="FF0000"/>
        </w:rPr>
        <w:t>【解析】</w:t>
      </w:r>
    </w:p>
    <w:p>
      <w:pPr>
        <w:shd w:val="clear" w:color="auto" w:fill="F2F2F2"/>
        <w:spacing w:line="360" w:lineRule="auto"/>
        <w:jc w:val="left"/>
        <w:textAlignment w:val="center"/>
        <w:rPr>
          <w:color w:val="FF0000"/>
        </w:rPr>
      </w:pPr>
      <w:r>
        <w:rPr>
          <w:color w:val="FF0000"/>
        </w:rPr>
        <w:t>考查说明文语言的特点。抓住说明文语言准确这一特点答题。答题格式：①说明词语的意思，②说明用了该词句子的意思，准确/生动形象/地说明了事物……的特征/事理，③xx词体现了语言的准确性。</w:t>
      </w:r>
    </w:p>
    <w:p>
      <w:pPr>
        <w:shd w:val="clear" w:color="auto" w:fill="F2F2F2"/>
        <w:spacing w:line="360" w:lineRule="auto"/>
        <w:jc w:val="left"/>
        <w:textAlignment w:val="center"/>
        <w:rPr>
          <w:color w:val="FF0000"/>
        </w:rPr>
      </w:pPr>
      <w:r>
        <w:rPr>
          <w:color w:val="FF0000"/>
        </w:rPr>
        <w:t>第②段“几乎全部膨化食品的配料表中都含有或生产过程中使用了氢化和（或）部分氢化油脂”中的加点词语“几乎”，是从程度和范围上加以限制，“绝大部分”的意思，说明绝大部分膨化食品都含有或生产过程中使用了氢化和（或）部分氢化油脂。若去掉，就变成所有的膨化食品都含有或生产过程中使用了氢化和（或）部分氢化油脂。语言过于绝对，与客观事实不符。“几乎”一词体现了说明文语言的准确性。所以是不删去的。</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5</w:t>
      </w:r>
      <w:r>
        <w:rPr>
          <w:rFonts w:hint="eastAsia"/>
          <w:b/>
          <w:color w:val="FF0000"/>
          <w:szCs w:val="21"/>
        </w:rPr>
        <w:t>】</w:t>
      </w:r>
      <w:r>
        <w:rPr>
          <w:b/>
          <w:bCs/>
          <w:color w:val="FF0000"/>
        </w:rPr>
        <w:t>（2023·湖南衡阳·统考中考真题）</w:t>
      </w:r>
      <w:r>
        <w:t>阅读下面的文章，完成下面小题。</w:t>
      </w:r>
    </w:p>
    <w:p>
      <w:pPr>
        <w:shd w:val="clear" w:color="auto" w:fill="FFFFFF"/>
        <w:spacing w:line="360" w:lineRule="auto"/>
        <w:jc w:val="center"/>
        <w:textAlignment w:val="center"/>
      </w:pPr>
      <w:r>
        <w:rPr>
          <w:rFonts w:ascii="楷体" w:eastAsia="楷体" w:hAnsi="楷体" w:cs="楷体"/>
        </w:rPr>
        <w:t>盐湖为什么色彩斑斓？</w:t>
      </w:r>
    </w:p>
    <w:p>
      <w:pPr>
        <w:shd w:val="clear" w:color="auto" w:fill="FFFFFF"/>
        <w:spacing w:line="360" w:lineRule="auto"/>
        <w:jc w:val="center"/>
        <w:textAlignment w:val="center"/>
      </w:pPr>
      <w:r>
        <w:rPr>
          <w:rFonts w:ascii="楷体" w:eastAsia="楷体" w:hAnsi="楷体" w:cs="楷体"/>
        </w:rPr>
        <w:t>王建萍</w:t>
      </w:r>
    </w:p>
    <w:p>
      <w:pPr>
        <w:shd w:val="clear" w:color="auto" w:fill="FFFFFF"/>
        <w:spacing w:line="360" w:lineRule="auto"/>
        <w:ind w:firstLine="420"/>
        <w:jc w:val="left"/>
        <w:textAlignment w:val="center"/>
      </w:pPr>
      <w:r>
        <w:rPr>
          <w:rFonts w:ascii="楷体" w:eastAsia="楷体" w:hAnsi="楷体" w:cs="楷体"/>
        </w:rPr>
        <w:t>①初夏时节，随着气温不断上升，各地盐湖宛如调色板，色彩斑斓，美不胜收。这种美丽的景观是怎么形成的呢？</w:t>
      </w:r>
    </w:p>
    <w:p>
      <w:pPr>
        <w:shd w:val="clear" w:color="auto" w:fill="FFFFFF"/>
        <w:spacing w:line="360" w:lineRule="auto"/>
        <w:ind w:firstLine="420"/>
        <w:jc w:val="left"/>
        <w:textAlignment w:val="center"/>
      </w:pPr>
      <w:r>
        <w:rPr>
          <w:rFonts w:ascii="楷体" w:eastAsia="楷体" w:hAnsi="楷体" w:cs="楷体"/>
        </w:rPr>
        <w:t>②首先要明确，不是所有的咸水湖都能叫盐湖，</w:t>
      </w:r>
      <w:r>
        <w:rPr>
          <w:rFonts w:ascii="楷体" w:eastAsia="楷体" w:hAnsi="楷体" w:cs="楷体"/>
          <w:u w:val="single"/>
        </w:rPr>
        <w:t>盐湖一般指湖水含盐量在50克/升以上的湖泊</w:t>
      </w:r>
      <w:r>
        <w:rPr>
          <w:rFonts w:ascii="楷体" w:eastAsia="楷体" w:hAnsi="楷体" w:cs="楷体"/>
        </w:rPr>
        <w:t>。我国是盐湖资源比较丰富的国家，超过1000个大大小小的盐湖主要分布在青藏高原以及新疆、内蒙古等地。</w:t>
      </w:r>
    </w:p>
    <w:p>
      <w:pPr>
        <w:shd w:val="clear" w:color="auto" w:fill="FFFFFF"/>
        <w:spacing w:line="360" w:lineRule="auto"/>
        <w:ind w:firstLine="420"/>
        <w:jc w:val="left"/>
        <w:textAlignment w:val="center"/>
      </w:pPr>
      <w:r>
        <w:rPr>
          <w:rFonts w:ascii="楷体" w:eastAsia="楷体" w:hAnsi="楷体" w:cs="楷体"/>
        </w:rPr>
        <w:t>③那么，是什么让盐湖如此色彩斑斓呢？其实，我国98%的钾资源、超过80%的锂资源、50%的硼资源、50亿吨的镁资源都赋存在盐湖卤水中，还有巨量的石盐、芒硝、天然碱、硝酸盐等矿产资源，盐湖可以说是一个个“聚宝盆”。也正是由于不同盐湖中含有的离子组合不同，以及富含盐湖微生物，如绿藻等，我们在自然界可以看到蓝色、绿色甚至棕红色的盐湖，十分美丽。</w:t>
      </w:r>
    </w:p>
    <w:p>
      <w:pPr>
        <w:shd w:val="clear" w:color="auto" w:fill="FFFFFF"/>
        <w:spacing w:line="360" w:lineRule="auto"/>
        <w:ind w:firstLine="420"/>
        <w:jc w:val="left"/>
        <w:textAlignment w:val="center"/>
      </w:pPr>
      <w:r>
        <w:rPr>
          <w:rFonts w:ascii="楷体" w:eastAsia="楷体" w:hAnsi="楷体" w:cs="楷体"/>
        </w:rPr>
        <w:t>④盐湖按成因可以分为陆相盐湖和海相盐湖。陆相盐湖主要形成于大陆内部，如青藏高原、内蒙古等地的盐湖；海相盐湖蒸发岩形成于相对封闭的海湾、浅水台地等。按形成时间，盐湖又可以分为现代盐湖和古代盐湖。如柴达木盆地盐湖一般形成于几十万年以来的第四纪晚期，属于年轻的现代盐湖；而四川盆地深部的杂卤石形成于2亿多年前的三叠纪，就属于比较老的古代盐湖（矿）。</w:t>
      </w:r>
    </w:p>
    <w:p>
      <w:pPr>
        <w:shd w:val="clear" w:color="auto" w:fill="FFFFFF"/>
        <w:spacing w:line="360" w:lineRule="auto"/>
        <w:ind w:firstLine="420"/>
        <w:jc w:val="left"/>
        <w:textAlignment w:val="center"/>
      </w:pPr>
      <w:r>
        <w:rPr>
          <w:rFonts w:ascii="楷体" w:eastAsia="楷体" w:hAnsi="楷体" w:cs="楷体"/>
        </w:rPr>
        <w:t>⑤无论是海相还是陆相成因，盐湖的形成都需要三个必备条件：构造、物源和气候。值得一提的是，盐湖不一定是有湖水的“湖”。合适的构造、丰富的物源，加上持续干旱的气候，导致湖水大量蒸发浓缩，各类元素不断在盆地中富集，经过长时间演化，最终形成了高矿化度的盐湖。如果补给水源消失或减少，盐湖将进一步浓缩，甚至可能形成地表水较少或没有地表水的干盐湖，或者最终埋藏在地下而形成古代盐湖。例如柴达木盆地察尔汗盐湖就是一个巨大的干盐湖。干盐湖的主要特征是在一年内绝大部分时间是干枯的，只有潮湿季节才有暂时性的表面卤水。</w:t>
      </w:r>
    </w:p>
    <w:p>
      <w:pPr>
        <w:shd w:val="clear" w:color="auto" w:fill="FFFFFF"/>
        <w:spacing w:line="360" w:lineRule="auto"/>
        <w:ind w:firstLine="420"/>
        <w:jc w:val="left"/>
        <w:textAlignment w:val="center"/>
      </w:pPr>
      <w:r>
        <w:rPr>
          <w:rFonts w:ascii="楷体" w:eastAsia="楷体" w:hAnsi="楷体" w:cs="楷体"/>
        </w:rPr>
        <w:t>⑥由于盐湖多发育在干旱盐渍荒漠为主的封闭型内陆高原盆地，这里干旱少雨，淡水资源短缺，植被覆盖度低，土壤盐渍化和荒漠化严重，物种稀少，盐湖区生态环境十分脆弱。因此，必须统筹做好盐湖的保护利用工作。</w:t>
      </w:r>
    </w:p>
    <w:p>
      <w:pPr>
        <w:shd w:val="clear" w:color="auto" w:fill="FFFFFF"/>
        <w:spacing w:line="360" w:lineRule="auto"/>
        <w:jc w:val="right"/>
        <w:textAlignment w:val="center"/>
      </w:pPr>
      <w:r>
        <w:t>（选自《人民日报》2023年5月23日，有删改）</w:t>
      </w:r>
    </w:p>
    <w:p>
      <w:pPr>
        <w:shd w:val="clear" w:color="auto" w:fill="FFFFFF"/>
        <w:spacing w:line="360" w:lineRule="auto"/>
        <w:jc w:val="left"/>
        <w:textAlignment w:val="center"/>
      </w:pPr>
    </w:p>
    <w:p>
      <w:pPr>
        <w:shd w:val="clear" w:color="auto" w:fill="FFFFFF"/>
        <w:spacing w:line="360" w:lineRule="auto"/>
        <w:jc w:val="left"/>
        <w:textAlignment w:val="center"/>
        <w:sectPr>
          <w:headerReference w:type="default" r:id="rId22"/>
          <w:footerReference w:type="default" r:id="rId23"/>
          <w:type w:val="nextPage"/>
          <w:pgSz w:w="11906" w:h="16838"/>
          <w:pgMar w:top="1440" w:right="1080" w:bottom="1440" w:left="1080" w:header="708" w:footer="708" w:gutter="0"/>
          <w:pgNumType w:start="8"/>
          <w:cols w:num="1" w:space="708"/>
          <w:titlePg w:val="0"/>
        </w:sectPr>
      </w:pPr>
      <w:r>
        <w:t>文中第②段划线句中的词语“以上”可否删去？请谈谈你的理由。</w:t>
      </w:r>
    </w:p>
    <w:p>
      <w:pPr>
        <w:shd w:val="clear" w:color="auto" w:fill="FFFFFF"/>
        <w:spacing w:line="360" w:lineRule="auto"/>
        <w:ind w:firstLine="420"/>
        <w:jc w:val="left"/>
        <w:textAlignment w:val="center"/>
      </w:pPr>
      <w:r>
        <w:rPr>
          <w:rFonts w:ascii="楷体" w:eastAsia="楷体" w:hAnsi="楷体" w:cs="楷体"/>
        </w:rPr>
        <w:t>盐湖一般指湖水含盐量在50克/升</w:t>
      </w:r>
      <w:r>
        <w:rPr>
          <w:rFonts w:ascii="楷体" w:eastAsia="楷体" w:hAnsi="楷体" w:cs="楷体"/>
          <w:em w:val="dot"/>
        </w:rPr>
        <w:t>以上</w:t>
      </w:r>
      <w:r>
        <w:rPr>
          <w:rFonts w:ascii="楷体" w:eastAsia="楷体" w:hAnsi="楷体" w:cs="楷体"/>
        </w:rPr>
        <w:t>的湖泊。</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【答案】不能删去。“以上”，指数量、程度、阶段等超出并达到某一标准。说明“盐湖”的标准，语言准确严谨。  </w:t>
      </w:r>
    </w:p>
    <w:p>
      <w:pPr>
        <w:shd w:val="clear" w:color="auto" w:fill="F2F2F2"/>
        <w:spacing w:line="360" w:lineRule="auto"/>
        <w:jc w:val="left"/>
        <w:textAlignment w:val="center"/>
        <w:rPr>
          <w:color w:val="FF0000"/>
        </w:rPr>
      </w:pPr>
      <w:r>
        <w:rPr>
          <w:color w:val="FF0000"/>
        </w:rPr>
        <w:t>【解析】考查说明文语言特点。</w:t>
      </w:r>
    </w:p>
    <w:p>
      <w:pPr>
        <w:shd w:val="clear" w:color="auto" w:fill="F2F2F2"/>
        <w:spacing w:line="360" w:lineRule="auto"/>
        <w:jc w:val="left"/>
        <w:textAlignment w:val="center"/>
        <w:rPr>
          <w:color w:val="FF0000"/>
        </w:rPr>
      </w:pPr>
      <w:r>
        <w:rPr>
          <w:color w:val="FF0000"/>
        </w:rPr>
        <w:t>“以上”，指数量、程度、阶段等超出并达到某一标准。结合“盐湖一般指湖水含盐量在50克/升以上的湖泊”的内容可知，“以上”在句中起到范围上的限制作用，说明只有湖水含盐量在50克/升以上的湖泊才能称之为盐湖。体现了说明文语言严谨和准确的特点。所以，不能删去。</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6</w:t>
      </w:r>
      <w:r>
        <w:rPr>
          <w:rFonts w:hint="eastAsia"/>
          <w:b/>
          <w:color w:val="FF0000"/>
          <w:szCs w:val="21"/>
        </w:rPr>
        <w:t>】</w:t>
      </w:r>
      <w:r>
        <w:rPr>
          <w:b/>
          <w:bCs/>
          <w:color w:val="FF0000"/>
        </w:rPr>
        <w:t>（2023·山东聊城·统考中考真题）</w:t>
      </w:r>
      <w:r>
        <w:t>阅读下面文字，完成下面小题。</w:t>
      </w:r>
    </w:p>
    <w:p>
      <w:pPr>
        <w:shd w:val="clear" w:color="auto" w:fill="FFFFFF"/>
        <w:spacing w:line="360" w:lineRule="auto"/>
        <w:jc w:val="center"/>
        <w:textAlignment w:val="center"/>
      </w:pPr>
      <w:r>
        <w:rPr>
          <w:rFonts w:ascii="楷体" w:eastAsia="楷体" w:hAnsi="楷体" w:cs="楷体"/>
        </w:rPr>
        <w:t>缓解气候变化需要碳中和技术</w:t>
      </w:r>
    </w:p>
    <w:p>
      <w:pPr>
        <w:shd w:val="clear" w:color="auto" w:fill="FFFFFF"/>
        <w:spacing w:line="360" w:lineRule="auto"/>
        <w:jc w:val="center"/>
        <w:textAlignment w:val="center"/>
      </w:pPr>
      <w:r>
        <w:rPr>
          <w:rFonts w:ascii="楷体" w:eastAsia="楷体" w:hAnsi="楷体" w:cs="楷体"/>
        </w:rPr>
        <w:t>明廷臻</w:t>
      </w:r>
      <w:r>
        <w:rPr>
          <w:rFonts w:ascii="Times New Roman" w:eastAsia="Times New Roman" w:hAnsi="Times New Roman" w:cs="Times New Roman"/>
          <w:kern w:val="0"/>
          <w:sz w:val="24"/>
          <w:szCs w:val="24"/>
        </w:rPr>
        <w:t>  </w:t>
      </w:r>
      <w:r>
        <w:rPr>
          <w:rFonts w:ascii="楷体" w:eastAsia="楷体" w:hAnsi="楷体" w:cs="楷体"/>
        </w:rPr>
        <w:t>熊寒冰</w:t>
      </w:r>
    </w:p>
    <w:p>
      <w:pPr>
        <w:shd w:val="clear" w:color="auto" w:fill="FFFFFF"/>
        <w:spacing w:line="360" w:lineRule="auto"/>
        <w:ind w:firstLine="420"/>
        <w:jc w:val="left"/>
        <w:textAlignment w:val="center"/>
      </w:pPr>
      <w:r>
        <w:rPr>
          <w:rFonts w:ascii="楷体" w:eastAsia="楷体" w:hAnsi="楷体" w:cs="楷体"/>
        </w:rPr>
        <w:t>①4月11日在海南省海口举办的第三届消博会上，绿色可持续理念，低碳可降解的产品，成为各类消费精品生产企业的共同追求。</w:t>
      </w:r>
    </w:p>
    <w:p>
      <w:pPr>
        <w:shd w:val="clear" w:color="auto" w:fill="FFFFFF"/>
        <w:spacing w:line="360" w:lineRule="auto"/>
        <w:ind w:firstLine="420"/>
        <w:jc w:val="left"/>
        <w:textAlignment w:val="center"/>
      </w:pPr>
      <w:r>
        <w:rPr>
          <w:rFonts w:ascii="楷体" w:eastAsia="楷体" w:hAnsi="楷体" w:cs="楷体"/>
        </w:rPr>
        <w:t>②近年来，极端气候事件频发引起人们高度关注。全球气候系统变化的原因可分为自然因子和人为因子两大类，前者包括太阳活动变化，气候系统内部变率等，后者包括人类使用化石燃料以及毁林引起的大气温室气体浓度增加、大气中气溶胶浓度变化等。</w:t>
      </w:r>
    </w:p>
    <w:p>
      <w:pPr>
        <w:shd w:val="clear" w:color="auto" w:fill="FFFFFF"/>
        <w:spacing w:line="360" w:lineRule="auto"/>
        <w:ind w:firstLine="420"/>
        <w:jc w:val="left"/>
        <w:textAlignment w:val="center"/>
      </w:pPr>
      <w:r>
        <w:rPr>
          <w:rFonts w:ascii="楷体" w:eastAsia="楷体" w:hAnsi="楷体" w:cs="楷体"/>
        </w:rPr>
        <w:t>③全球系统中的碳库主要有4个，分别为大气碳库，海洋碳库、陆地生态系统碳库和岩石图碳库。大气碳库是4个碳库中最小的，约700Gt（1Gt=10亿吨），与人类生活息息相关，最先引起关注。</w:t>
      </w:r>
    </w:p>
    <w:p>
      <w:pPr>
        <w:shd w:val="clear" w:color="auto" w:fill="FFFFFF"/>
        <w:spacing w:line="360" w:lineRule="auto"/>
        <w:ind w:firstLine="420"/>
        <w:jc w:val="left"/>
        <w:textAlignment w:val="center"/>
      </w:pPr>
      <w:r>
        <w:rPr>
          <w:rFonts w:ascii="楷体" w:eastAsia="楷体" w:hAnsi="楷体" w:cs="楷体"/>
        </w:rPr>
        <w:t>④工业革命以来，各国大量开采和使用岩石圈中以石油，煤、天然气等形式存在的化石燃料，最终产生大量二氧化碳、甲烷等温室气体，停留在大气圈中。大气中的温室气体可以吸收地面向上的长波辐射，导致全球温度升高，形成温室效应。温室效应会造成冰川融化、海平面上升、气候带北移等生态问题，也会导致森林火灾，干旱、龙卷风等气候异常。</w:t>
      </w:r>
    </w:p>
    <w:p>
      <w:pPr>
        <w:shd w:val="clear" w:color="auto" w:fill="FFFFFF"/>
        <w:spacing w:line="360" w:lineRule="auto"/>
        <w:ind w:firstLine="420"/>
        <w:jc w:val="left"/>
        <w:textAlignment w:val="center"/>
      </w:pPr>
      <w:r>
        <w:rPr>
          <w:rFonts w:ascii="楷体" w:eastAsia="楷体" w:hAnsi="楷体" w:cs="楷体"/>
        </w:rPr>
        <w:t>⑤在国家政策号召下，各行各业实施减碳策略。目前减少温室气体的手段主要分为源头控制，过程控制和末端控制。</w:t>
      </w:r>
    </w:p>
    <w:p>
      <w:pPr>
        <w:shd w:val="clear" w:color="auto" w:fill="FFFFFF"/>
        <w:spacing w:line="360" w:lineRule="auto"/>
        <w:ind w:firstLine="420"/>
        <w:jc w:val="left"/>
        <w:textAlignment w:val="center"/>
      </w:pPr>
      <w:r>
        <w:rPr>
          <w:rFonts w:ascii="楷体" w:eastAsia="楷体" w:hAnsi="楷体" w:cs="楷体"/>
        </w:rPr>
        <w:t>⑥源头控制是指开发新能源以摆脱对化石能源的依赖，主要包括太阳能、风能，地热能、潮汐能、核能等，数据显示，2021年，中国核电集团全年发电量为1826.37亿千瓦时，同比增长18.61%，创历史新高。</w:t>
      </w:r>
      <w:r>
        <w:rPr>
          <w:rFonts w:ascii="楷体" w:eastAsia="楷体" w:hAnsi="楷体" w:cs="楷体"/>
          <w:u w:val="single"/>
        </w:rPr>
        <w:t>其中采用核能形式的发电量为1731.23亿千瓦时，同比增长16.71%；非核清洁能源的发电量为95.14亿千瓦时，同比增长68.69%。</w:t>
      </w:r>
    </w:p>
    <w:p>
      <w:pPr>
        <w:shd w:val="clear" w:color="auto" w:fill="FFFFFF"/>
        <w:spacing w:line="360" w:lineRule="auto"/>
        <w:ind w:firstLine="420"/>
        <w:jc w:val="left"/>
        <w:textAlignment w:val="center"/>
      </w:pPr>
      <w:r>
        <w:rPr>
          <w:rFonts w:ascii="楷体" w:eastAsia="楷体" w:hAnsi="楷体" w:cs="楷体"/>
        </w:rPr>
        <w:t>⑦过程控制是指在温室气体排放源处设置相应技术来减排。在火力发电厂，可以利用碳捕获与封存技术来实施对二氧化碳的捕集，并封存地下或海底，使大气中的碳重新回归岩石图，主要采用电化学捕获、液体吸收法和物理吸附法等。世界上最大的碳捕获与封存技术工厂位于冰岛，每年可储存4000吨二氧化碳，相当于把790辆汽车的年碳排放量封入地下。目前，碳捕获与封存技术的成本和一些技术难关依旧限制了其规模化发展。</w:t>
      </w:r>
    </w:p>
    <w:p>
      <w:pPr>
        <w:shd w:val="clear" w:color="auto" w:fill="FFFFFF"/>
        <w:spacing w:line="360" w:lineRule="auto"/>
        <w:ind w:firstLine="420"/>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https://d.book118.com/197045154051006033</w:t>
        </w:r>
      </w:hyperlink>
    </w:p>
    <w:p>
      <w:pPr>
        <w:shd w:val="clear" w:color="auto" w:fill="FFFFFF"/>
        <w:spacing w:line="360" w:lineRule="auto"/>
        <w:ind w:firstLine="420"/>
        <w:jc w:val="left"/>
        <w:textAlignment w:val="center"/>
      </w:pPr>
    </w:p>
    <w:sectPr>
      <w:headerReference w:type="default" r:id="rId25"/>
      <w:footerReference w:type="default" r:id="rId26"/>
      <w:type w:val="nextPage"/>
      <w:pgSz w:w="11906" w:h="16838"/>
      <w:pgMar w:top="1440" w:right="1080" w:bottom="1440" w:left="1080"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9B0C63"/>
    <w:multiLevelType w:val="multilevel"/>
    <w:tmpl w:val="0A9B0C63"/>
    <w:lvl w:ilvl="0">
      <w:start w:val="1"/>
      <w:numFmt w:val="decimalEnclosedCircle"/>
      <w:lvlText w:val="%1"/>
      <w:lvlJc w:val="left"/>
      <w:pPr>
        <w:ind w:left="360" w:hanging="360"/>
      </w:pPr>
      <w:rPr>
        <w:rFonts w:ascii="宋体" w:hAnsi="宋体" w:hint="default"/>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B13572F"/>
    <w:multiLevelType w:val="multilevel"/>
    <w:tmpl w:val="4B13572F"/>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7B584423"/>
    <w:multiLevelType w:val="multilevel"/>
    <w:tmpl w:val="7B584423"/>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removePersonalInformation/>
  <w:displayBackgroundShape/>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E7F"/>
    <w:rsid w:val="00007725"/>
    <w:rsid w:val="00007F12"/>
    <w:rsid w:val="00014E93"/>
    <w:rsid w:val="000151F8"/>
    <w:rsid w:val="000233D3"/>
    <w:rsid w:val="0003086B"/>
    <w:rsid w:val="00036B54"/>
    <w:rsid w:val="00041E6C"/>
    <w:rsid w:val="00051B3E"/>
    <w:rsid w:val="00055678"/>
    <w:rsid w:val="0006383F"/>
    <w:rsid w:val="0007342A"/>
    <w:rsid w:val="00075209"/>
    <w:rsid w:val="00096A63"/>
    <w:rsid w:val="000A7263"/>
    <w:rsid w:val="000B19F9"/>
    <w:rsid w:val="000B3E3D"/>
    <w:rsid w:val="000B3EEC"/>
    <w:rsid w:val="000C44A2"/>
    <w:rsid w:val="000C628B"/>
    <w:rsid w:val="000D6E45"/>
    <w:rsid w:val="000E13FD"/>
    <w:rsid w:val="000E2A38"/>
    <w:rsid w:val="000E3C3A"/>
    <w:rsid w:val="000E45EE"/>
    <w:rsid w:val="000F2F39"/>
    <w:rsid w:val="00101389"/>
    <w:rsid w:val="0010257F"/>
    <w:rsid w:val="00102DDA"/>
    <w:rsid w:val="00103B88"/>
    <w:rsid w:val="00107730"/>
    <w:rsid w:val="00121EB1"/>
    <w:rsid w:val="00123510"/>
    <w:rsid w:val="0012516A"/>
    <w:rsid w:val="0013389E"/>
    <w:rsid w:val="001446D1"/>
    <w:rsid w:val="00145A51"/>
    <w:rsid w:val="00172A27"/>
    <w:rsid w:val="00175D91"/>
    <w:rsid w:val="0017644B"/>
    <w:rsid w:val="00181517"/>
    <w:rsid w:val="00186F48"/>
    <w:rsid w:val="00186F7B"/>
    <w:rsid w:val="0019742A"/>
    <w:rsid w:val="001A0DAC"/>
    <w:rsid w:val="001A18CF"/>
    <w:rsid w:val="001B3DF1"/>
    <w:rsid w:val="001C70EB"/>
    <w:rsid w:val="001D17B9"/>
    <w:rsid w:val="001D2506"/>
    <w:rsid w:val="001E7460"/>
    <w:rsid w:val="001F6917"/>
    <w:rsid w:val="00206E5A"/>
    <w:rsid w:val="002131F2"/>
    <w:rsid w:val="00213292"/>
    <w:rsid w:val="00213E7E"/>
    <w:rsid w:val="00216A24"/>
    <w:rsid w:val="0023750D"/>
    <w:rsid w:val="00251A8C"/>
    <w:rsid w:val="002535E8"/>
    <w:rsid w:val="00254170"/>
    <w:rsid w:val="00257828"/>
    <w:rsid w:val="00257DC5"/>
    <w:rsid w:val="00264200"/>
    <w:rsid w:val="002706F5"/>
    <w:rsid w:val="00271B04"/>
    <w:rsid w:val="00286396"/>
    <w:rsid w:val="00290917"/>
    <w:rsid w:val="0029577C"/>
    <w:rsid w:val="002A525A"/>
    <w:rsid w:val="002A6F63"/>
    <w:rsid w:val="002C092C"/>
    <w:rsid w:val="002C2287"/>
    <w:rsid w:val="002C299C"/>
    <w:rsid w:val="002C537D"/>
    <w:rsid w:val="002C78C2"/>
    <w:rsid w:val="002C7CFF"/>
    <w:rsid w:val="002D0B85"/>
    <w:rsid w:val="002D507C"/>
    <w:rsid w:val="002D726D"/>
    <w:rsid w:val="002E45A4"/>
    <w:rsid w:val="002E4948"/>
    <w:rsid w:val="002E5DFD"/>
    <w:rsid w:val="003018E1"/>
    <w:rsid w:val="00301A9D"/>
    <w:rsid w:val="00303A9B"/>
    <w:rsid w:val="00311DD3"/>
    <w:rsid w:val="003138FE"/>
    <w:rsid w:val="003159D8"/>
    <w:rsid w:val="00316D99"/>
    <w:rsid w:val="0032154E"/>
    <w:rsid w:val="00321F30"/>
    <w:rsid w:val="0032378E"/>
    <w:rsid w:val="00336075"/>
    <w:rsid w:val="00340BCB"/>
    <w:rsid w:val="00347821"/>
    <w:rsid w:val="00352162"/>
    <w:rsid w:val="00353450"/>
    <w:rsid w:val="00354843"/>
    <w:rsid w:val="003565E3"/>
    <w:rsid w:val="003572AA"/>
    <w:rsid w:val="00357C5C"/>
    <w:rsid w:val="00364BEC"/>
    <w:rsid w:val="00365761"/>
    <w:rsid w:val="00373A6B"/>
    <w:rsid w:val="003748E5"/>
    <w:rsid w:val="003864E4"/>
    <w:rsid w:val="003866E8"/>
    <w:rsid w:val="0039097D"/>
    <w:rsid w:val="00392156"/>
    <w:rsid w:val="00396871"/>
    <w:rsid w:val="003A026F"/>
    <w:rsid w:val="003A19EE"/>
    <w:rsid w:val="003A48EA"/>
    <w:rsid w:val="003A5946"/>
    <w:rsid w:val="003B24CA"/>
    <w:rsid w:val="003B25EE"/>
    <w:rsid w:val="003B5366"/>
    <w:rsid w:val="003B752F"/>
    <w:rsid w:val="003C20EE"/>
    <w:rsid w:val="003C3198"/>
    <w:rsid w:val="003C6B2F"/>
    <w:rsid w:val="003D7AD8"/>
    <w:rsid w:val="003F49C8"/>
    <w:rsid w:val="003F535E"/>
    <w:rsid w:val="003F56BD"/>
    <w:rsid w:val="003F7C3A"/>
    <w:rsid w:val="00400922"/>
    <w:rsid w:val="00407EC2"/>
    <w:rsid w:val="004151FC"/>
    <w:rsid w:val="00415996"/>
    <w:rsid w:val="00425071"/>
    <w:rsid w:val="00442C6F"/>
    <w:rsid w:val="0045293E"/>
    <w:rsid w:val="004566C8"/>
    <w:rsid w:val="004615DE"/>
    <w:rsid w:val="004664E9"/>
    <w:rsid w:val="00467550"/>
    <w:rsid w:val="00467C1D"/>
    <w:rsid w:val="0047646C"/>
    <w:rsid w:val="0048554F"/>
    <w:rsid w:val="004932BA"/>
    <w:rsid w:val="00496A21"/>
    <w:rsid w:val="004C3D0B"/>
    <w:rsid w:val="004D04CE"/>
    <w:rsid w:val="004D2AA0"/>
    <w:rsid w:val="004E0021"/>
    <w:rsid w:val="004E6651"/>
    <w:rsid w:val="004F4A71"/>
    <w:rsid w:val="00504C42"/>
    <w:rsid w:val="005105BC"/>
    <w:rsid w:val="005106E2"/>
    <w:rsid w:val="00511974"/>
    <w:rsid w:val="00520897"/>
    <w:rsid w:val="0052334D"/>
    <w:rsid w:val="00536DAC"/>
    <w:rsid w:val="00543C36"/>
    <w:rsid w:val="00547B0A"/>
    <w:rsid w:val="00554274"/>
    <w:rsid w:val="00554825"/>
    <w:rsid w:val="00565804"/>
    <w:rsid w:val="00576FF7"/>
    <w:rsid w:val="00580D78"/>
    <w:rsid w:val="005846E8"/>
    <w:rsid w:val="0059022E"/>
    <w:rsid w:val="00596F75"/>
    <w:rsid w:val="005A2B35"/>
    <w:rsid w:val="005C7E9D"/>
    <w:rsid w:val="005D2D86"/>
    <w:rsid w:val="005E226E"/>
    <w:rsid w:val="005E57A5"/>
    <w:rsid w:val="00602828"/>
    <w:rsid w:val="00602CE0"/>
    <w:rsid w:val="00603EAF"/>
    <w:rsid w:val="00613FFB"/>
    <w:rsid w:val="00616A96"/>
    <w:rsid w:val="00623E9E"/>
    <w:rsid w:val="006301C1"/>
    <w:rsid w:val="00633193"/>
    <w:rsid w:val="006350C9"/>
    <w:rsid w:val="006364EF"/>
    <w:rsid w:val="00642F5D"/>
    <w:rsid w:val="00647751"/>
    <w:rsid w:val="006522ED"/>
    <w:rsid w:val="00652F1A"/>
    <w:rsid w:val="00661634"/>
    <w:rsid w:val="006624B6"/>
    <w:rsid w:val="006625A4"/>
    <w:rsid w:val="00670F36"/>
    <w:rsid w:val="0068317D"/>
    <w:rsid w:val="00691177"/>
    <w:rsid w:val="006918BC"/>
    <w:rsid w:val="00695D99"/>
    <w:rsid w:val="00696FFA"/>
    <w:rsid w:val="006A088A"/>
    <w:rsid w:val="006A27C8"/>
    <w:rsid w:val="006A2971"/>
    <w:rsid w:val="006A2C89"/>
    <w:rsid w:val="006C0405"/>
    <w:rsid w:val="006C2522"/>
    <w:rsid w:val="006C43FD"/>
    <w:rsid w:val="006C54CC"/>
    <w:rsid w:val="006D10B3"/>
    <w:rsid w:val="006D1E92"/>
    <w:rsid w:val="006D2589"/>
    <w:rsid w:val="006D4734"/>
    <w:rsid w:val="006E2637"/>
    <w:rsid w:val="006E4868"/>
    <w:rsid w:val="006F0AC1"/>
    <w:rsid w:val="006F167F"/>
    <w:rsid w:val="006F4433"/>
    <w:rsid w:val="006F70E6"/>
    <w:rsid w:val="006F7531"/>
    <w:rsid w:val="00702114"/>
    <w:rsid w:val="0070528F"/>
    <w:rsid w:val="00712A00"/>
    <w:rsid w:val="007178C8"/>
    <w:rsid w:val="00722D66"/>
    <w:rsid w:val="0072654B"/>
    <w:rsid w:val="00726A22"/>
    <w:rsid w:val="0073171F"/>
    <w:rsid w:val="007360CC"/>
    <w:rsid w:val="00740103"/>
    <w:rsid w:val="007409DA"/>
    <w:rsid w:val="00746D94"/>
    <w:rsid w:val="007504C8"/>
    <w:rsid w:val="00751551"/>
    <w:rsid w:val="00760A9F"/>
    <w:rsid w:val="00766EBA"/>
    <w:rsid w:val="00770D68"/>
    <w:rsid w:val="00771350"/>
    <w:rsid w:val="00790232"/>
    <w:rsid w:val="00793DD7"/>
    <w:rsid w:val="00793E87"/>
    <w:rsid w:val="00797DC2"/>
    <w:rsid w:val="007A43E3"/>
    <w:rsid w:val="007B0BB2"/>
    <w:rsid w:val="007B5E86"/>
    <w:rsid w:val="007B7A9A"/>
    <w:rsid w:val="007C12CB"/>
    <w:rsid w:val="007C735D"/>
    <w:rsid w:val="007D2675"/>
    <w:rsid w:val="007D38CB"/>
    <w:rsid w:val="007D5B63"/>
    <w:rsid w:val="007E0591"/>
    <w:rsid w:val="007E5D02"/>
    <w:rsid w:val="007F36F8"/>
    <w:rsid w:val="007F6808"/>
    <w:rsid w:val="008005EA"/>
    <w:rsid w:val="0080521D"/>
    <w:rsid w:val="00806BB4"/>
    <w:rsid w:val="0081069C"/>
    <w:rsid w:val="00821BAC"/>
    <w:rsid w:val="00822283"/>
    <w:rsid w:val="00827235"/>
    <w:rsid w:val="0082791E"/>
    <w:rsid w:val="0083594D"/>
    <w:rsid w:val="00844FB9"/>
    <w:rsid w:val="008476B5"/>
    <w:rsid w:val="0085250B"/>
    <w:rsid w:val="00854017"/>
    <w:rsid w:val="0086263B"/>
    <w:rsid w:val="00871129"/>
    <w:rsid w:val="008737A7"/>
    <w:rsid w:val="00874D08"/>
    <w:rsid w:val="00875691"/>
    <w:rsid w:val="00884AE2"/>
    <w:rsid w:val="0089325D"/>
    <w:rsid w:val="00894044"/>
    <w:rsid w:val="008953EC"/>
    <w:rsid w:val="008960FB"/>
    <w:rsid w:val="008A160E"/>
    <w:rsid w:val="008A2C72"/>
    <w:rsid w:val="008A4291"/>
    <w:rsid w:val="008A487F"/>
    <w:rsid w:val="008A5EE8"/>
    <w:rsid w:val="008B339E"/>
    <w:rsid w:val="008B4E67"/>
    <w:rsid w:val="008B77B5"/>
    <w:rsid w:val="008C4638"/>
    <w:rsid w:val="008C7C90"/>
    <w:rsid w:val="008D27B7"/>
    <w:rsid w:val="008D4D09"/>
    <w:rsid w:val="008D6842"/>
    <w:rsid w:val="008D6E69"/>
    <w:rsid w:val="008E277E"/>
    <w:rsid w:val="008E4FDE"/>
    <w:rsid w:val="008F5E22"/>
    <w:rsid w:val="009035FD"/>
    <w:rsid w:val="00914A4B"/>
    <w:rsid w:val="00915BC1"/>
    <w:rsid w:val="00916209"/>
    <w:rsid w:val="009163C5"/>
    <w:rsid w:val="00916A01"/>
    <w:rsid w:val="00923F52"/>
    <w:rsid w:val="00934863"/>
    <w:rsid w:val="009420E8"/>
    <w:rsid w:val="009442BF"/>
    <w:rsid w:val="00962DC1"/>
    <w:rsid w:val="00994E4B"/>
    <w:rsid w:val="00995828"/>
    <w:rsid w:val="009A12CC"/>
    <w:rsid w:val="009A53E0"/>
    <w:rsid w:val="009A561D"/>
    <w:rsid w:val="009B4907"/>
    <w:rsid w:val="009B4926"/>
    <w:rsid w:val="009C0E35"/>
    <w:rsid w:val="009C2150"/>
    <w:rsid w:val="009C573C"/>
    <w:rsid w:val="009D6FE6"/>
    <w:rsid w:val="009E3677"/>
    <w:rsid w:val="009F2745"/>
    <w:rsid w:val="00A00FAD"/>
    <w:rsid w:val="00A07F9D"/>
    <w:rsid w:val="00A11E8A"/>
    <w:rsid w:val="00A120AE"/>
    <w:rsid w:val="00A16057"/>
    <w:rsid w:val="00A16BC7"/>
    <w:rsid w:val="00A22A00"/>
    <w:rsid w:val="00A374A2"/>
    <w:rsid w:val="00A432B2"/>
    <w:rsid w:val="00A52977"/>
    <w:rsid w:val="00A56FEB"/>
    <w:rsid w:val="00A60B50"/>
    <w:rsid w:val="00A64AE7"/>
    <w:rsid w:val="00A656B4"/>
    <w:rsid w:val="00A751A9"/>
    <w:rsid w:val="00A778A5"/>
    <w:rsid w:val="00A848E2"/>
    <w:rsid w:val="00A84FC2"/>
    <w:rsid w:val="00A86069"/>
    <w:rsid w:val="00A91C36"/>
    <w:rsid w:val="00A96E61"/>
    <w:rsid w:val="00AA0163"/>
    <w:rsid w:val="00AA5305"/>
    <w:rsid w:val="00AC2A02"/>
    <w:rsid w:val="00AE0DE5"/>
    <w:rsid w:val="00AF2446"/>
    <w:rsid w:val="00B01BDC"/>
    <w:rsid w:val="00B05D98"/>
    <w:rsid w:val="00B11A14"/>
    <w:rsid w:val="00B20535"/>
    <w:rsid w:val="00B21689"/>
    <w:rsid w:val="00B30814"/>
    <w:rsid w:val="00B350A2"/>
    <w:rsid w:val="00B35CD1"/>
    <w:rsid w:val="00B44DB8"/>
    <w:rsid w:val="00B53540"/>
    <w:rsid w:val="00B556A1"/>
    <w:rsid w:val="00B56BC2"/>
    <w:rsid w:val="00B73606"/>
    <w:rsid w:val="00B74F3F"/>
    <w:rsid w:val="00B74FFF"/>
    <w:rsid w:val="00B764A1"/>
    <w:rsid w:val="00B80F4D"/>
    <w:rsid w:val="00B9509A"/>
    <w:rsid w:val="00B9634D"/>
    <w:rsid w:val="00BB2F11"/>
    <w:rsid w:val="00BB72AD"/>
    <w:rsid w:val="00BC346C"/>
    <w:rsid w:val="00BC3BCC"/>
    <w:rsid w:val="00BD47F9"/>
    <w:rsid w:val="00BE317A"/>
    <w:rsid w:val="00BF5AAC"/>
    <w:rsid w:val="00BF763F"/>
    <w:rsid w:val="00C02FC6"/>
    <w:rsid w:val="00C051D9"/>
    <w:rsid w:val="00C23480"/>
    <w:rsid w:val="00C26560"/>
    <w:rsid w:val="00C27AE3"/>
    <w:rsid w:val="00C3132A"/>
    <w:rsid w:val="00C3171B"/>
    <w:rsid w:val="00C4246A"/>
    <w:rsid w:val="00C45FD9"/>
    <w:rsid w:val="00C46E36"/>
    <w:rsid w:val="00C51205"/>
    <w:rsid w:val="00C5222D"/>
    <w:rsid w:val="00C522C6"/>
    <w:rsid w:val="00C617BE"/>
    <w:rsid w:val="00C62E09"/>
    <w:rsid w:val="00C6605E"/>
    <w:rsid w:val="00C669AB"/>
    <w:rsid w:val="00C673C9"/>
    <w:rsid w:val="00C70B52"/>
    <w:rsid w:val="00C74DC8"/>
    <w:rsid w:val="00C77692"/>
    <w:rsid w:val="00C816EC"/>
    <w:rsid w:val="00C96643"/>
    <w:rsid w:val="00CA2660"/>
    <w:rsid w:val="00CA6C75"/>
    <w:rsid w:val="00CB3DD9"/>
    <w:rsid w:val="00CC07D5"/>
    <w:rsid w:val="00CC0A2E"/>
    <w:rsid w:val="00CC2BD2"/>
    <w:rsid w:val="00CC6287"/>
    <w:rsid w:val="00CC672F"/>
    <w:rsid w:val="00CC6E86"/>
    <w:rsid w:val="00CD0D91"/>
    <w:rsid w:val="00CD5E53"/>
    <w:rsid w:val="00CD7EFE"/>
    <w:rsid w:val="00CE0069"/>
    <w:rsid w:val="00CE1755"/>
    <w:rsid w:val="00CE18B2"/>
    <w:rsid w:val="00CE2FD3"/>
    <w:rsid w:val="00CE472F"/>
    <w:rsid w:val="00CE6B85"/>
    <w:rsid w:val="00CF4623"/>
    <w:rsid w:val="00CF5B76"/>
    <w:rsid w:val="00CF6E2F"/>
    <w:rsid w:val="00CF6E86"/>
    <w:rsid w:val="00D02E0F"/>
    <w:rsid w:val="00D05C4A"/>
    <w:rsid w:val="00D15073"/>
    <w:rsid w:val="00D24C54"/>
    <w:rsid w:val="00D24F32"/>
    <w:rsid w:val="00D25140"/>
    <w:rsid w:val="00D253BF"/>
    <w:rsid w:val="00D2774F"/>
    <w:rsid w:val="00D436EE"/>
    <w:rsid w:val="00D4599A"/>
    <w:rsid w:val="00D461C1"/>
    <w:rsid w:val="00D53558"/>
    <w:rsid w:val="00D54EBC"/>
    <w:rsid w:val="00D606A7"/>
    <w:rsid w:val="00D61A22"/>
    <w:rsid w:val="00D63727"/>
    <w:rsid w:val="00D748AB"/>
    <w:rsid w:val="00D76277"/>
    <w:rsid w:val="00D773BB"/>
    <w:rsid w:val="00D832A8"/>
    <w:rsid w:val="00D94178"/>
    <w:rsid w:val="00D97254"/>
    <w:rsid w:val="00DA44FF"/>
    <w:rsid w:val="00DB2106"/>
    <w:rsid w:val="00DC4283"/>
    <w:rsid w:val="00DE1C00"/>
    <w:rsid w:val="00DE6604"/>
    <w:rsid w:val="00DF1C7D"/>
    <w:rsid w:val="00DF4739"/>
    <w:rsid w:val="00DF4E9F"/>
    <w:rsid w:val="00DF54F9"/>
    <w:rsid w:val="00E036C4"/>
    <w:rsid w:val="00E1139B"/>
    <w:rsid w:val="00E2428C"/>
    <w:rsid w:val="00E24B9F"/>
    <w:rsid w:val="00E31C07"/>
    <w:rsid w:val="00E34678"/>
    <w:rsid w:val="00E36905"/>
    <w:rsid w:val="00E53852"/>
    <w:rsid w:val="00E6565C"/>
    <w:rsid w:val="00E67C3B"/>
    <w:rsid w:val="00EA14A1"/>
    <w:rsid w:val="00EA2BF4"/>
    <w:rsid w:val="00EA344E"/>
    <w:rsid w:val="00EA4B82"/>
    <w:rsid w:val="00EA5404"/>
    <w:rsid w:val="00EA7638"/>
    <w:rsid w:val="00EB4A3C"/>
    <w:rsid w:val="00EC07F7"/>
    <w:rsid w:val="00EC18ED"/>
    <w:rsid w:val="00EC26A0"/>
    <w:rsid w:val="00ED3508"/>
    <w:rsid w:val="00EE37F4"/>
    <w:rsid w:val="00EF08D2"/>
    <w:rsid w:val="00F01CE6"/>
    <w:rsid w:val="00F055CD"/>
    <w:rsid w:val="00F05718"/>
    <w:rsid w:val="00F2129F"/>
    <w:rsid w:val="00F22B63"/>
    <w:rsid w:val="00F30B43"/>
    <w:rsid w:val="00F41EF6"/>
    <w:rsid w:val="00F437DC"/>
    <w:rsid w:val="00F52C3E"/>
    <w:rsid w:val="00F55AD8"/>
    <w:rsid w:val="00F613A5"/>
    <w:rsid w:val="00F66D1B"/>
    <w:rsid w:val="00F72400"/>
    <w:rsid w:val="00F74AF5"/>
    <w:rsid w:val="00F907BA"/>
    <w:rsid w:val="00F92707"/>
    <w:rsid w:val="00F9407A"/>
    <w:rsid w:val="00FA2A5A"/>
    <w:rsid w:val="00FA55BC"/>
    <w:rsid w:val="00FA61F7"/>
    <w:rsid w:val="00FB532F"/>
    <w:rsid w:val="00FB75B5"/>
    <w:rsid w:val="00FC1A93"/>
    <w:rsid w:val="00FC7DA5"/>
    <w:rsid w:val="00FD2382"/>
    <w:rsid w:val="00FD65A2"/>
    <w:rsid w:val="00FD6C5E"/>
    <w:rsid w:val="00FE09A2"/>
    <w:rsid w:val="00FF002E"/>
    <w:rsid w:val="00FF2285"/>
    <w:rsid w:val="00FF26A8"/>
    <w:rsid w:val="00FF329C"/>
    <w:rsid w:val="00FF3A68"/>
    <w:rsid w:val="00FF3D57"/>
    <w:rsid w:val="00FF65E1"/>
    <w:rsid w:val="0164375A"/>
    <w:rsid w:val="02A876AF"/>
    <w:rsid w:val="045C23EE"/>
    <w:rsid w:val="047916EE"/>
    <w:rsid w:val="047F728E"/>
    <w:rsid w:val="065C7239"/>
    <w:rsid w:val="07A64E8C"/>
    <w:rsid w:val="07D2380D"/>
    <w:rsid w:val="0868063E"/>
    <w:rsid w:val="089C1E26"/>
    <w:rsid w:val="08D410AB"/>
    <w:rsid w:val="09611125"/>
    <w:rsid w:val="0A5F3B90"/>
    <w:rsid w:val="0BD33622"/>
    <w:rsid w:val="0CF07C72"/>
    <w:rsid w:val="0EBD1213"/>
    <w:rsid w:val="0F72375B"/>
    <w:rsid w:val="0FA72665"/>
    <w:rsid w:val="0FB95D56"/>
    <w:rsid w:val="10087AF7"/>
    <w:rsid w:val="1047290E"/>
    <w:rsid w:val="106F2E9B"/>
    <w:rsid w:val="108D195D"/>
    <w:rsid w:val="10C32D06"/>
    <w:rsid w:val="12E978CB"/>
    <w:rsid w:val="156C0072"/>
    <w:rsid w:val="165A7881"/>
    <w:rsid w:val="169B3BD6"/>
    <w:rsid w:val="17FE3208"/>
    <w:rsid w:val="197915D3"/>
    <w:rsid w:val="1BB37D8B"/>
    <w:rsid w:val="1BFD47DF"/>
    <w:rsid w:val="1F231694"/>
    <w:rsid w:val="1FF6584F"/>
    <w:rsid w:val="2135250E"/>
    <w:rsid w:val="25683134"/>
    <w:rsid w:val="26293293"/>
    <w:rsid w:val="26511091"/>
    <w:rsid w:val="28C17E9A"/>
    <w:rsid w:val="28EF5CEF"/>
    <w:rsid w:val="29EF4993"/>
    <w:rsid w:val="2A3F32E4"/>
    <w:rsid w:val="2A915DF9"/>
    <w:rsid w:val="2B094369"/>
    <w:rsid w:val="2B4B70B2"/>
    <w:rsid w:val="2C543EFA"/>
    <w:rsid w:val="2C7F52E2"/>
    <w:rsid w:val="2E09231E"/>
    <w:rsid w:val="2EA050E6"/>
    <w:rsid w:val="2FE832C5"/>
    <w:rsid w:val="30915F8B"/>
    <w:rsid w:val="315B05EF"/>
    <w:rsid w:val="31642514"/>
    <w:rsid w:val="344D160E"/>
    <w:rsid w:val="34B2416D"/>
    <w:rsid w:val="3B9A0887"/>
    <w:rsid w:val="3BDE4EF1"/>
    <w:rsid w:val="3C091E56"/>
    <w:rsid w:val="3D491FC1"/>
    <w:rsid w:val="3EBE38DD"/>
    <w:rsid w:val="3F2617A2"/>
    <w:rsid w:val="40966325"/>
    <w:rsid w:val="40FD08F4"/>
    <w:rsid w:val="418C414E"/>
    <w:rsid w:val="41A974C2"/>
    <w:rsid w:val="43204BBE"/>
    <w:rsid w:val="439A2A94"/>
    <w:rsid w:val="443457BA"/>
    <w:rsid w:val="46374183"/>
    <w:rsid w:val="4AF7176B"/>
    <w:rsid w:val="4AFE27E2"/>
    <w:rsid w:val="4BCD6BCE"/>
    <w:rsid w:val="4C8D61A5"/>
    <w:rsid w:val="508F126E"/>
    <w:rsid w:val="51496B1C"/>
    <w:rsid w:val="51C455F7"/>
    <w:rsid w:val="528B0234"/>
    <w:rsid w:val="53C471BA"/>
    <w:rsid w:val="53E64A95"/>
    <w:rsid w:val="549770D5"/>
    <w:rsid w:val="57621EA4"/>
    <w:rsid w:val="5A7341F3"/>
    <w:rsid w:val="5C9E364D"/>
    <w:rsid w:val="5F36150D"/>
    <w:rsid w:val="619A472F"/>
    <w:rsid w:val="62510F7A"/>
    <w:rsid w:val="6313700F"/>
    <w:rsid w:val="631F637B"/>
    <w:rsid w:val="63E003DA"/>
    <w:rsid w:val="660C526C"/>
    <w:rsid w:val="67C8390D"/>
    <w:rsid w:val="67EF6DEC"/>
    <w:rsid w:val="685F576C"/>
    <w:rsid w:val="68753F57"/>
    <w:rsid w:val="68A25601"/>
    <w:rsid w:val="68A8063A"/>
    <w:rsid w:val="6AEF7FA3"/>
    <w:rsid w:val="6D104E55"/>
    <w:rsid w:val="6E273227"/>
    <w:rsid w:val="6EB90CA0"/>
    <w:rsid w:val="6EC25BF9"/>
    <w:rsid w:val="6F595902"/>
    <w:rsid w:val="6FAC25E6"/>
    <w:rsid w:val="6FF55511"/>
    <w:rsid w:val="71DD1CF8"/>
    <w:rsid w:val="727B1715"/>
    <w:rsid w:val="72BC1561"/>
    <w:rsid w:val="738B05FB"/>
    <w:rsid w:val="75EC246C"/>
    <w:rsid w:val="76170647"/>
    <w:rsid w:val="76FD3618"/>
    <w:rsid w:val="795048BD"/>
    <w:rsid w:val="7CA42C67"/>
    <w:rsid w:val="7D4D72C3"/>
    <w:rsid w:val="7F58344B"/>
    <w:rsid w:val="7FC24EE2"/>
  </w:rsids>
  <w:docVars>
    <w:docVar w:name="commondata" w:val="eyJoZGlkIjoiZTg0NGI3YWFjMmZiYWU1N2VhN2ZlMTU5NzNkNTJj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semiHidden="0" w:uiPriority="0" w:unhideWhenUsed="0" w:qFormat="1"/>
    <w:lsdException w:name="header" w:semiHidden="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semiHidden="0"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iPriority="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semiHidden="0" w:uiPriority="0" w:unhideWhenUsed="0" w:qFormat="1"/>
    <w:lsdException w:name="E-mail Signature" w:uiPriority="0"/>
    <w:lsdException w:name="Normal (Web)" w:semiHidden="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qFormat="1"/>
    <w:lsdException w:name="Table Grid" w:semiHidden="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jc w:val="left"/>
      <w:outlineLvl w:val="0"/>
    </w:pPr>
    <w:rPr>
      <w:rFonts w:ascii="宋体" w:hAnsi="宋体" w:cs="宋体"/>
      <w:b/>
      <w:color w:val="333333"/>
      <w:kern w:val="44"/>
      <w:sz w:val="24"/>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qFormat/>
    <w:pPr>
      <w:jc w:val="left"/>
    </w:pPr>
    <w:rPr>
      <w:szCs w:val="24"/>
    </w:r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3"/>
    <w:uiPriority w:val="99"/>
    <w:qFormat/>
    <w:rPr>
      <w:sz w:val="18"/>
      <w:szCs w:val="18"/>
    </w:rPr>
  </w:style>
  <w:style w:type="paragraph" w:styleId="Footer">
    <w:name w:val="footer"/>
    <w:basedOn w:val="Normal"/>
    <w:link w:val="Char1"/>
    <w:uiPriority w:val="99"/>
    <w:qFormat/>
    <w:pPr>
      <w:tabs>
        <w:tab w:val="center" w:pos="4153"/>
        <w:tab w:val="right" w:pos="8306"/>
      </w:tabs>
      <w:snapToGrid w:val="0"/>
      <w:jc w:val="left"/>
    </w:pPr>
    <w:rPr>
      <w:sz w:val="18"/>
    </w:rPr>
  </w:style>
  <w:style w:type="paragraph" w:styleId="Header">
    <w:name w:val="header"/>
    <w:basedOn w:val="Normal"/>
    <w:link w:val="Char2"/>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link w:val="Char0"/>
    <w:uiPriority w:val="99"/>
    <w:qFormat/>
    <w:pPr>
      <w:widowControl/>
      <w:adjustRightInd w:val="0"/>
      <w:spacing w:before="100" w:beforeAutospacing="1" w:after="100" w:afterAutospacing="1" w:line="312" w:lineRule="atLeast"/>
      <w:jc w:val="left"/>
      <w:textAlignment w:val="baseline"/>
    </w:pPr>
    <w:rPr>
      <w:rFonts w:ascii="宋体" w:hAnsi="宋体"/>
      <w:kern w:val="0"/>
      <w:sz w:val="24"/>
      <w:szCs w:val="20"/>
      <w:lang w:val="zh-CN"/>
    </w:rPr>
  </w:style>
  <w:style w:type="table" w:styleId="TableGrid">
    <w:name w:val="Table Grid"/>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basedOn w:val="DefaultParagraphFont"/>
    <w:qFormat/>
  </w:style>
  <w:style w:type="character" w:styleId="Hyperlink">
    <w:name w:val="Hyperlink"/>
    <w:qFormat/>
    <w:rPr>
      <w:color w:val="0000FF"/>
      <w:u w:val="single"/>
    </w:rPr>
  </w:style>
  <w:style w:type="character" w:styleId="CommentReference">
    <w:name w:val="annotation reference"/>
    <w:qFormat/>
    <w:rPr>
      <w:sz w:val="21"/>
      <w:szCs w:val="21"/>
    </w:rPr>
  </w:style>
  <w:style w:type="character" w:customStyle="1" w:styleId="1">
    <w:name w:val="页码1"/>
    <w:basedOn w:val="DefaultParagraphFont"/>
    <w:qFormat/>
  </w:style>
  <w:style w:type="character" w:customStyle="1" w:styleId="subtitles0">
    <w:name w:val="sub_title s0"/>
    <w:basedOn w:val="DefaultParagraphFont"/>
    <w:qFormat/>
  </w:style>
  <w:style w:type="paragraph" w:customStyle="1" w:styleId="10">
    <w:name w:val="列出段落1"/>
    <w:basedOn w:val="Normal"/>
    <w:qFormat/>
    <w:pPr>
      <w:ind w:firstLine="42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Char3Char">
    <w:name w:val="Char3 Char"/>
    <w:basedOn w:val="Normal"/>
    <w:qFormat/>
    <w:pPr>
      <w:widowControl/>
      <w:spacing w:line="300" w:lineRule="auto"/>
      <w:ind w:firstLine="200" w:firstLineChars="200"/>
    </w:p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style>
  <w:style w:type="paragraph" w:customStyle="1" w:styleId="11">
    <w:name w:val="无间隔1"/>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1Char">
    <w:name w:val="标题 1 Char"/>
    <w:link w:val="Heading1"/>
    <w:qFormat/>
    <w:rPr>
      <w:rFonts w:ascii="宋体" w:hAnsi="宋体" w:cs="宋体"/>
      <w:b/>
      <w:color w:val="333333"/>
      <w:kern w:val="44"/>
      <w:sz w:val="24"/>
      <w:szCs w:val="24"/>
    </w:rPr>
  </w:style>
  <w:style w:type="character" w:customStyle="1" w:styleId="Char">
    <w:name w:val="纯文本 Char"/>
    <w:link w:val="PlainText"/>
    <w:qFormat/>
    <w:rPr>
      <w:rFonts w:ascii="宋体" w:hAnsi="Courier New" w:cs="Courier New"/>
      <w:kern w:val="2"/>
      <w:sz w:val="21"/>
      <w:szCs w:val="21"/>
    </w:rPr>
  </w:style>
  <w:style w:type="character" w:customStyle="1" w:styleId="Char0">
    <w:name w:val="普通(网站) Char"/>
    <w:link w:val="NormalWeb"/>
    <w:uiPriority w:val="99"/>
    <w:qFormat/>
    <w:rPr>
      <w:rFonts w:ascii="宋体" w:hAnsi="宋体"/>
      <w:sz w:val="24"/>
      <w:lang w:val="zh-CN" w:eastAsia="zh-CN"/>
    </w:rPr>
  </w:style>
  <w:style w:type="character" w:customStyle="1" w:styleId="Char1">
    <w:name w:val="页脚 Char"/>
    <w:link w:val="Footer"/>
    <w:uiPriority w:val="99"/>
    <w:qFormat/>
    <w:rPr>
      <w:kern w:val="2"/>
      <w:sz w:val="18"/>
      <w:szCs w:val="22"/>
    </w:rPr>
  </w:style>
  <w:style w:type="paragraph" w:styleId="ListParagraph">
    <w:name w:val="List Paragraph"/>
    <w:basedOn w:val="Normal"/>
    <w:uiPriority w:val="99"/>
    <w:unhideWhenUsed/>
    <w:qFormat/>
    <w:pPr>
      <w:ind w:firstLine="420" w:firstLineChars="200"/>
    </w:pPr>
  </w:style>
  <w:style w:type="character" w:customStyle="1" w:styleId="Char2">
    <w:name w:val="页眉 Char"/>
    <w:basedOn w:val="DefaultParagraphFont"/>
    <w:link w:val="Header"/>
    <w:uiPriority w:val="99"/>
    <w:qFormat/>
    <w:rPr>
      <w:kern w:val="2"/>
      <w:sz w:val="18"/>
      <w:szCs w:val="22"/>
    </w:rPr>
  </w:style>
  <w:style w:type="character" w:customStyle="1" w:styleId="Char3">
    <w:name w:val="批注框文本 Char"/>
    <w:basedOn w:val="DefaultParagraphFont"/>
    <w:link w:val="BalloonText"/>
    <w:uiPriority w:val="99"/>
    <w:qFormat/>
    <w:rPr>
      <w:kern w:val="2"/>
      <w:sz w:val="18"/>
      <w:szCs w:val="18"/>
    </w:rPr>
  </w:style>
  <w:style w:type="paragraph" w:styleId="NoSpacing">
    <w:name w:val="No Spacing"/>
    <w:link w:val="Char4"/>
    <w:uiPriority w:val="1"/>
    <w:qFormat/>
    <w:rPr>
      <w:rFonts w:ascii="Times New Roman" w:eastAsia="宋体" w:hAnsi="Times New Roman" w:cs="Times New Roman"/>
      <w:sz w:val="22"/>
      <w:szCs w:val="22"/>
      <w:lang w:val="en-US" w:eastAsia="zh-CN" w:bidi="ar-SA"/>
    </w:rPr>
  </w:style>
  <w:style w:type="character" w:customStyle="1" w:styleId="Char4">
    <w:name w:val="无间隔 Char"/>
    <w:basedOn w:val="DefaultParagraphFont"/>
    <w:link w:val="NoSpacing"/>
    <w:uiPriority w:val="1"/>
    <w:qFormat/>
    <w:rPr>
      <w:sz w:val="22"/>
      <w:szCs w:val="22"/>
    </w:rPr>
  </w:style>
  <w:style w:type="table" w:customStyle="1" w:styleId="TableGrid0">
    <w:name w:val="Table Grid_0"/>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yperlink" Target="https://d.book118.com/197045154051006033" TargetMode="Externa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A7D93-04AD-42CD-BD3D-C5382711F12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45862</Words>
  <Characters>46898</Characters>
  <Application>Microsoft Office Word</Application>
  <DocSecurity>0</DocSecurity>
  <Lines>439</Lines>
  <Paragraphs>123</Paragraphs>
  <ScaleCrop>false</ScaleCrop>
  <Company/>
  <LinksUpToDate>false</LinksUpToDate>
  <CharactersWithSpaces>47074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revision>1</cp:revision>
  <dcterms:created xsi:type="dcterms:W3CDTF">2021-11-18T06:30:00Z</dcterms:created>
  <dcterms:modified xsi:type="dcterms:W3CDTF">2024-01-22T06:17:47Z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06BC28B274364E50B0C6CFC5EE31027C_12</vt:lpwstr>
  </property>
  <property fmtid="{D5CDD505-2E9C-101B-9397-08002B2CF9AE}" pid="7" name="KSOProductBuildVer">
    <vt:lpwstr>2052-12.1.0.16250</vt:lpwstr>
  </property>
</Properties>
</file>