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不锈钢板材项目规划设计方案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50" w:history="1">
        <w:r>
          <w:rPr>
            <w:rFonts w:ascii="仿宋" w:eastAsia="仿宋" w:hAnsi="仿宋" w:cs="仿宋" w:hint="eastAsia"/>
            <w:lang w:eastAsia="zh-CN"/>
          </w:rPr>
          <w:t>前言</w:t>
        </w:r>
        <w:r>
          <w:tab/>
        </w:r>
        <w:r>
          <w:fldChar w:fldCharType="begin"/>
        </w:r>
        <w:r>
          <w:instrText xml:space="preserve"> PAGEREF _Toc16450 \h </w:instrText>
        </w:r>
        <w:r>
          <w:fldChar w:fldCharType="separate"/>
        </w:r>
        <w:r>
          <w:t>3</w:t>
        </w:r>
        <w:r>
          <w:fldChar w:fldCharType="end"/>
        </w:r>
      </w:hyperlink>
    </w:p>
    <w:p>
      <w:pPr>
        <w:pStyle w:val="TOC1"/>
        <w:tabs>
          <w:tab w:val="right" w:leader="dot" w:pos="8306"/>
        </w:tabs>
      </w:pPr>
      <w:hyperlink w:anchor="_Toc18106" w:history="1">
        <w:r>
          <w:rPr>
            <w:rFonts w:ascii="仿宋" w:eastAsia="仿宋" w:hAnsi="仿宋" w:cs="仿宋" w:hint="eastAsia"/>
            <w:lang w:eastAsia="zh-CN"/>
          </w:rPr>
          <w:t>一、不锈钢板材项目土建工程</w:t>
        </w:r>
        <w:r>
          <w:tab/>
        </w:r>
        <w:r>
          <w:fldChar w:fldCharType="begin"/>
        </w:r>
        <w:r>
          <w:instrText xml:space="preserve"> PAGEREF _Toc18106 \h </w:instrText>
        </w:r>
        <w:r>
          <w:fldChar w:fldCharType="separate"/>
        </w:r>
        <w:r>
          <w:t>3</w:t>
        </w:r>
        <w:r>
          <w:fldChar w:fldCharType="end"/>
        </w:r>
      </w:hyperlink>
    </w:p>
    <w:p>
      <w:pPr>
        <w:pStyle w:val="TOC2"/>
        <w:tabs>
          <w:tab w:val="right" w:leader="dot" w:pos="8306"/>
        </w:tabs>
      </w:pPr>
      <w:hyperlink w:anchor="_Toc27366" w:history="1">
        <w:r>
          <w:rPr>
            <w:rFonts w:ascii="仿宋" w:eastAsia="仿宋" w:hAnsi="仿宋" w:cs="仿宋" w:hint="eastAsia"/>
            <w:lang w:eastAsia="zh-CN"/>
          </w:rPr>
          <w:t>(一)、建筑工程设计原则</w:t>
        </w:r>
        <w:r>
          <w:tab/>
        </w:r>
        <w:r>
          <w:fldChar w:fldCharType="begin"/>
        </w:r>
        <w:r>
          <w:instrText xml:space="preserve"> PAGEREF _Toc27366 \h </w:instrText>
        </w:r>
        <w:r>
          <w:fldChar w:fldCharType="separate"/>
        </w:r>
        <w:r>
          <w:t>3</w:t>
        </w:r>
        <w:r>
          <w:fldChar w:fldCharType="end"/>
        </w:r>
      </w:hyperlink>
    </w:p>
    <w:p>
      <w:pPr>
        <w:pStyle w:val="TOC2"/>
        <w:tabs>
          <w:tab w:val="right" w:leader="dot" w:pos="8306"/>
        </w:tabs>
      </w:pPr>
      <w:hyperlink w:anchor="_Toc10138" w:history="1">
        <w:r>
          <w:rPr>
            <w:rFonts w:ascii="仿宋" w:eastAsia="仿宋" w:hAnsi="仿宋" w:cs="仿宋" w:hint="eastAsia"/>
            <w:lang w:eastAsia="zh-CN"/>
          </w:rPr>
          <w:t>(二)、土建工程设计年限及安全等级</w:t>
        </w:r>
        <w:r>
          <w:tab/>
        </w:r>
        <w:r>
          <w:fldChar w:fldCharType="begin"/>
        </w:r>
        <w:r>
          <w:instrText xml:space="preserve"> PAGEREF _Toc10138 \h </w:instrText>
        </w:r>
        <w:r>
          <w:fldChar w:fldCharType="separate"/>
        </w:r>
        <w:r>
          <w:t>4</w:t>
        </w:r>
        <w:r>
          <w:fldChar w:fldCharType="end"/>
        </w:r>
      </w:hyperlink>
    </w:p>
    <w:p>
      <w:pPr>
        <w:pStyle w:val="TOC2"/>
        <w:tabs>
          <w:tab w:val="right" w:leader="dot" w:pos="8306"/>
        </w:tabs>
      </w:pPr>
      <w:hyperlink w:anchor="_Toc17930" w:history="1">
        <w:r>
          <w:rPr>
            <w:rFonts w:ascii="仿宋" w:eastAsia="仿宋" w:hAnsi="仿宋" w:cs="仿宋" w:hint="eastAsia"/>
            <w:lang w:eastAsia="zh-CN"/>
          </w:rPr>
          <w:t>(三)、建筑工程设计总体要求</w:t>
        </w:r>
        <w:r>
          <w:tab/>
        </w:r>
        <w:r>
          <w:fldChar w:fldCharType="begin"/>
        </w:r>
        <w:r>
          <w:instrText xml:space="preserve"> PAGEREF _Toc17930 \h </w:instrText>
        </w:r>
        <w:r>
          <w:fldChar w:fldCharType="separate"/>
        </w:r>
        <w:r>
          <w:t>5</w:t>
        </w:r>
        <w:r>
          <w:fldChar w:fldCharType="end"/>
        </w:r>
      </w:hyperlink>
    </w:p>
    <w:p>
      <w:pPr>
        <w:pStyle w:val="TOC2"/>
        <w:tabs>
          <w:tab w:val="right" w:leader="dot" w:pos="8306"/>
        </w:tabs>
      </w:pPr>
      <w:hyperlink w:anchor="_Toc15489" w:history="1">
        <w:r>
          <w:rPr>
            <w:rFonts w:ascii="仿宋" w:eastAsia="仿宋" w:hAnsi="仿宋" w:cs="仿宋" w:hint="eastAsia"/>
            <w:lang w:eastAsia="zh-CN"/>
          </w:rPr>
          <w:t>(四)、土建工程建设指标</w:t>
        </w:r>
        <w:r>
          <w:tab/>
        </w:r>
        <w:r>
          <w:fldChar w:fldCharType="begin"/>
        </w:r>
        <w:r>
          <w:instrText xml:space="preserve"> PAGEREF _Toc15489 \h </w:instrText>
        </w:r>
        <w:r>
          <w:fldChar w:fldCharType="separate"/>
        </w:r>
        <w:r>
          <w:t>6</w:t>
        </w:r>
        <w:r>
          <w:fldChar w:fldCharType="end"/>
        </w:r>
      </w:hyperlink>
    </w:p>
    <w:p>
      <w:pPr>
        <w:pStyle w:val="TOC1"/>
        <w:tabs>
          <w:tab w:val="right" w:leader="dot" w:pos="8306"/>
        </w:tabs>
      </w:pPr>
      <w:hyperlink w:anchor="_Toc13683" w:history="1">
        <w:r>
          <w:rPr>
            <w:rFonts w:ascii="仿宋" w:eastAsia="仿宋" w:hAnsi="仿宋" w:cs="仿宋" w:hint="eastAsia"/>
            <w:lang w:eastAsia="zh-CN"/>
          </w:rPr>
          <w:t>二、不锈钢板材项目文档管理</w:t>
        </w:r>
        <w:r>
          <w:tab/>
        </w:r>
        <w:r>
          <w:fldChar w:fldCharType="begin"/>
        </w:r>
        <w:r>
          <w:instrText xml:space="preserve"> PAGEREF _Toc13683 \h </w:instrText>
        </w:r>
        <w:r>
          <w:fldChar w:fldCharType="separate"/>
        </w:r>
        <w:r>
          <w:t>6</w:t>
        </w:r>
        <w:r>
          <w:fldChar w:fldCharType="end"/>
        </w:r>
      </w:hyperlink>
    </w:p>
    <w:p>
      <w:pPr>
        <w:pStyle w:val="TOC2"/>
        <w:tabs>
          <w:tab w:val="right" w:leader="dot" w:pos="8306"/>
        </w:tabs>
      </w:pPr>
      <w:hyperlink w:anchor="_Toc140" w:history="1">
        <w:r>
          <w:rPr>
            <w:rFonts w:ascii="仿宋" w:eastAsia="仿宋" w:hAnsi="仿宋" w:cs="仿宋" w:hint="eastAsia"/>
            <w:lang w:eastAsia="zh-CN"/>
          </w:rPr>
          <w:t>(一)、文档编制与审查</w:t>
        </w:r>
        <w:r>
          <w:tab/>
        </w:r>
        <w:r>
          <w:fldChar w:fldCharType="begin"/>
        </w:r>
        <w:r>
          <w:instrText xml:space="preserve"> PAGEREF _Toc140 \h </w:instrText>
        </w:r>
        <w:r>
          <w:fldChar w:fldCharType="separate"/>
        </w:r>
        <w:r>
          <w:t>6</w:t>
        </w:r>
        <w:r>
          <w:fldChar w:fldCharType="end"/>
        </w:r>
      </w:hyperlink>
    </w:p>
    <w:p>
      <w:pPr>
        <w:pStyle w:val="TOC2"/>
        <w:tabs>
          <w:tab w:val="right" w:leader="dot" w:pos="8306"/>
        </w:tabs>
      </w:pPr>
      <w:hyperlink w:anchor="_Toc23719" w:history="1">
        <w:r>
          <w:rPr>
            <w:rFonts w:ascii="仿宋" w:eastAsia="仿宋" w:hAnsi="仿宋" w:cs="仿宋" w:hint="eastAsia"/>
            <w:lang w:eastAsia="zh-CN"/>
          </w:rPr>
          <w:t>(二)、文档发布与分发</w:t>
        </w:r>
        <w:r>
          <w:tab/>
        </w:r>
        <w:r>
          <w:fldChar w:fldCharType="begin"/>
        </w:r>
        <w:r>
          <w:instrText xml:space="preserve"> PAGEREF _Toc23719 \h </w:instrText>
        </w:r>
        <w:r>
          <w:fldChar w:fldCharType="separate"/>
        </w:r>
        <w:r>
          <w:t>8</w:t>
        </w:r>
        <w:r>
          <w:fldChar w:fldCharType="end"/>
        </w:r>
      </w:hyperlink>
    </w:p>
    <w:p>
      <w:pPr>
        <w:pStyle w:val="TOC2"/>
        <w:tabs>
          <w:tab w:val="right" w:leader="dot" w:pos="8306"/>
        </w:tabs>
      </w:pPr>
      <w:hyperlink w:anchor="_Toc12949" w:history="1">
        <w:r>
          <w:rPr>
            <w:rFonts w:ascii="仿宋" w:eastAsia="仿宋" w:hAnsi="仿宋" w:cs="仿宋" w:hint="eastAsia"/>
            <w:lang w:eastAsia="zh-CN"/>
          </w:rPr>
          <w:t>(三)、文档存档与归档</w:t>
        </w:r>
        <w:r>
          <w:tab/>
        </w:r>
        <w:r>
          <w:fldChar w:fldCharType="begin"/>
        </w:r>
        <w:r>
          <w:instrText xml:space="preserve"> PAGEREF _Toc12949 \h </w:instrText>
        </w:r>
        <w:r>
          <w:fldChar w:fldCharType="separate"/>
        </w:r>
        <w:r>
          <w:t>8</w:t>
        </w:r>
        <w:r>
          <w:fldChar w:fldCharType="end"/>
        </w:r>
      </w:hyperlink>
    </w:p>
    <w:p>
      <w:pPr>
        <w:pStyle w:val="TOC1"/>
        <w:tabs>
          <w:tab w:val="right" w:leader="dot" w:pos="8306"/>
        </w:tabs>
      </w:pPr>
      <w:hyperlink w:anchor="_Toc19135" w:history="1">
        <w:r>
          <w:rPr>
            <w:rFonts w:ascii="仿宋" w:eastAsia="仿宋" w:hAnsi="仿宋" w:cs="仿宋" w:hint="eastAsia"/>
            <w:lang w:eastAsia="zh-CN"/>
          </w:rPr>
          <w:t>三、不锈钢板材项目绩效评估</w:t>
        </w:r>
        <w:r>
          <w:tab/>
        </w:r>
        <w:r>
          <w:fldChar w:fldCharType="begin"/>
        </w:r>
        <w:r>
          <w:instrText xml:space="preserve"> PAGEREF _Toc19135 \h </w:instrText>
        </w:r>
        <w:r>
          <w:fldChar w:fldCharType="separate"/>
        </w:r>
        <w:r>
          <w:t>10</w:t>
        </w:r>
        <w:r>
          <w:fldChar w:fldCharType="end"/>
        </w:r>
      </w:hyperlink>
    </w:p>
    <w:p>
      <w:pPr>
        <w:pStyle w:val="TOC2"/>
        <w:tabs>
          <w:tab w:val="right" w:leader="dot" w:pos="8306"/>
        </w:tabs>
      </w:pPr>
      <w:hyperlink w:anchor="_Toc27218" w:history="1">
        <w:r>
          <w:rPr>
            <w:rFonts w:ascii="仿宋" w:eastAsia="仿宋" w:hAnsi="仿宋" w:cs="仿宋" w:hint="eastAsia"/>
            <w:lang w:eastAsia="zh-CN"/>
          </w:rPr>
          <w:t>(一)、绩效评估指标</w:t>
        </w:r>
        <w:r>
          <w:tab/>
        </w:r>
        <w:r>
          <w:fldChar w:fldCharType="begin"/>
        </w:r>
        <w:r>
          <w:instrText xml:space="preserve"> PAGEREF _Toc27218 \h </w:instrText>
        </w:r>
        <w:r>
          <w:fldChar w:fldCharType="separate"/>
        </w:r>
        <w:r>
          <w:t>10</w:t>
        </w:r>
        <w:r>
          <w:fldChar w:fldCharType="end"/>
        </w:r>
      </w:hyperlink>
    </w:p>
    <w:p>
      <w:pPr>
        <w:pStyle w:val="TOC2"/>
        <w:tabs>
          <w:tab w:val="right" w:leader="dot" w:pos="8306"/>
        </w:tabs>
      </w:pPr>
      <w:hyperlink w:anchor="_Toc29076" w:history="1">
        <w:r>
          <w:rPr>
            <w:rFonts w:ascii="仿宋" w:eastAsia="仿宋" w:hAnsi="仿宋" w:cs="仿宋" w:hint="eastAsia"/>
            <w:lang w:eastAsia="zh-CN"/>
          </w:rPr>
          <w:t>(二)、绩效评估方法</w:t>
        </w:r>
        <w:r>
          <w:tab/>
        </w:r>
        <w:r>
          <w:fldChar w:fldCharType="begin"/>
        </w:r>
        <w:r>
          <w:instrText xml:space="preserve"> PAGEREF _Toc29076 \h </w:instrText>
        </w:r>
        <w:r>
          <w:fldChar w:fldCharType="separate"/>
        </w:r>
        <w:r>
          <w:t>11</w:t>
        </w:r>
        <w:r>
          <w:fldChar w:fldCharType="end"/>
        </w:r>
      </w:hyperlink>
    </w:p>
    <w:p>
      <w:pPr>
        <w:pStyle w:val="TOC2"/>
        <w:tabs>
          <w:tab w:val="right" w:leader="dot" w:pos="8306"/>
        </w:tabs>
      </w:pPr>
      <w:hyperlink w:anchor="_Toc3917" w:history="1">
        <w:r>
          <w:rPr>
            <w:rFonts w:ascii="仿宋" w:eastAsia="仿宋" w:hAnsi="仿宋" w:cs="仿宋" w:hint="eastAsia"/>
            <w:lang w:eastAsia="zh-CN"/>
          </w:rPr>
          <w:t>(三)、绩效评估周期</w:t>
        </w:r>
        <w:r>
          <w:tab/>
        </w:r>
        <w:r>
          <w:fldChar w:fldCharType="begin"/>
        </w:r>
        <w:r>
          <w:instrText xml:space="preserve"> PAGEREF _Toc3917 \h </w:instrText>
        </w:r>
        <w:r>
          <w:fldChar w:fldCharType="separate"/>
        </w:r>
        <w:r>
          <w:t>12</w:t>
        </w:r>
        <w:r>
          <w:fldChar w:fldCharType="end"/>
        </w:r>
      </w:hyperlink>
    </w:p>
    <w:p>
      <w:pPr>
        <w:pStyle w:val="TOC1"/>
        <w:tabs>
          <w:tab w:val="right" w:leader="dot" w:pos="8306"/>
        </w:tabs>
      </w:pPr>
      <w:hyperlink w:anchor="_Toc11092" w:history="1">
        <w:r>
          <w:rPr>
            <w:rFonts w:ascii="仿宋" w:eastAsia="仿宋" w:hAnsi="仿宋" w:cs="仿宋" w:hint="eastAsia"/>
            <w:lang w:eastAsia="zh-CN"/>
          </w:rPr>
          <w:t>四、不锈钢板材项目危机管理</w:t>
        </w:r>
        <w:r>
          <w:tab/>
        </w:r>
        <w:r>
          <w:fldChar w:fldCharType="begin"/>
        </w:r>
        <w:r>
          <w:instrText xml:space="preserve"> PAGEREF _Toc11092 \h </w:instrText>
        </w:r>
        <w:r>
          <w:fldChar w:fldCharType="separate"/>
        </w:r>
        <w:r>
          <w:t>13</w:t>
        </w:r>
        <w:r>
          <w:fldChar w:fldCharType="end"/>
        </w:r>
      </w:hyperlink>
    </w:p>
    <w:p>
      <w:pPr>
        <w:pStyle w:val="TOC2"/>
        <w:tabs>
          <w:tab w:val="right" w:leader="dot" w:pos="8306"/>
        </w:tabs>
      </w:pPr>
      <w:hyperlink w:anchor="_Toc2208" w:history="1">
        <w:r>
          <w:rPr>
            <w:rFonts w:ascii="仿宋" w:eastAsia="仿宋" w:hAnsi="仿宋" w:cs="仿宋" w:hint="eastAsia"/>
            <w:lang w:eastAsia="zh-CN"/>
          </w:rPr>
          <w:t>(一)、危机预警与识别</w:t>
        </w:r>
        <w:r>
          <w:tab/>
        </w:r>
        <w:r>
          <w:fldChar w:fldCharType="begin"/>
        </w:r>
        <w:r>
          <w:instrText xml:space="preserve"> PAGEREF _Toc2208 \h </w:instrText>
        </w:r>
        <w:r>
          <w:fldChar w:fldCharType="separate"/>
        </w:r>
        <w:r>
          <w:t>13</w:t>
        </w:r>
        <w:r>
          <w:fldChar w:fldCharType="end"/>
        </w:r>
      </w:hyperlink>
    </w:p>
    <w:p>
      <w:pPr>
        <w:pStyle w:val="TOC2"/>
        <w:tabs>
          <w:tab w:val="right" w:leader="dot" w:pos="8306"/>
        </w:tabs>
      </w:pPr>
      <w:hyperlink w:anchor="_Toc27078" w:history="1">
        <w:r>
          <w:rPr>
            <w:rFonts w:ascii="仿宋" w:eastAsia="仿宋" w:hAnsi="仿宋" w:cs="仿宋" w:hint="eastAsia"/>
            <w:lang w:eastAsia="zh-CN"/>
          </w:rPr>
          <w:t>(二)、危机应对与恢复</w:t>
        </w:r>
        <w:r>
          <w:tab/>
        </w:r>
        <w:r>
          <w:fldChar w:fldCharType="begin"/>
        </w:r>
        <w:r>
          <w:instrText xml:space="preserve"> PAGEREF _Toc27078 \h </w:instrText>
        </w:r>
        <w:r>
          <w:fldChar w:fldCharType="separate"/>
        </w:r>
        <w:r>
          <w:t>14</w:t>
        </w:r>
        <w:r>
          <w:fldChar w:fldCharType="end"/>
        </w:r>
      </w:hyperlink>
    </w:p>
    <w:p>
      <w:pPr>
        <w:pStyle w:val="TOC1"/>
        <w:tabs>
          <w:tab w:val="right" w:leader="dot" w:pos="8306"/>
        </w:tabs>
      </w:pPr>
      <w:hyperlink w:anchor="_Toc29604" w:history="1">
        <w:r>
          <w:rPr>
            <w:rFonts w:ascii="仿宋" w:eastAsia="仿宋" w:hAnsi="仿宋" w:cs="仿宋" w:hint="eastAsia"/>
            <w:lang w:eastAsia="zh-CN"/>
          </w:rPr>
          <w:t>五、市场分析、调研</w:t>
        </w:r>
        <w:r>
          <w:tab/>
        </w:r>
        <w:r>
          <w:fldChar w:fldCharType="begin"/>
        </w:r>
        <w:r>
          <w:instrText xml:space="preserve"> PAGEREF _Toc29604 \h </w:instrText>
        </w:r>
        <w:r>
          <w:fldChar w:fldCharType="separate"/>
        </w:r>
        <w:r>
          <w:t>15</w:t>
        </w:r>
        <w:r>
          <w:fldChar w:fldCharType="end"/>
        </w:r>
      </w:hyperlink>
    </w:p>
    <w:p>
      <w:pPr>
        <w:pStyle w:val="TOC2"/>
        <w:tabs>
          <w:tab w:val="right" w:leader="dot" w:pos="8306"/>
        </w:tabs>
      </w:pPr>
      <w:hyperlink w:anchor="_Toc17615" w:history="1">
        <w:r>
          <w:rPr>
            <w:rFonts w:ascii="仿宋" w:eastAsia="仿宋" w:hAnsi="仿宋" w:cs="仿宋" w:hint="eastAsia"/>
            <w:lang w:eastAsia="zh-CN"/>
          </w:rPr>
          <w:t>(一)、不锈钢板材行业分析</w:t>
        </w:r>
        <w:r>
          <w:tab/>
        </w:r>
        <w:r>
          <w:fldChar w:fldCharType="begin"/>
        </w:r>
        <w:r>
          <w:instrText xml:space="preserve"> PAGEREF _Toc17615 \h </w:instrText>
        </w:r>
        <w:r>
          <w:fldChar w:fldCharType="separate"/>
        </w:r>
        <w:r>
          <w:t>15</w:t>
        </w:r>
        <w:r>
          <w:fldChar w:fldCharType="end"/>
        </w:r>
      </w:hyperlink>
    </w:p>
    <w:p>
      <w:pPr>
        <w:pStyle w:val="TOC2"/>
        <w:tabs>
          <w:tab w:val="right" w:leader="dot" w:pos="8306"/>
        </w:tabs>
      </w:pPr>
      <w:hyperlink w:anchor="_Toc24809" w:history="1">
        <w:r>
          <w:rPr>
            <w:rFonts w:ascii="仿宋" w:eastAsia="仿宋" w:hAnsi="仿宋" w:cs="仿宋" w:hint="eastAsia"/>
            <w:lang w:eastAsia="zh-CN"/>
          </w:rPr>
          <w:t>(二)、不锈钢板材市场分析预测</w:t>
        </w:r>
        <w:r>
          <w:tab/>
        </w:r>
        <w:r>
          <w:fldChar w:fldCharType="begin"/>
        </w:r>
        <w:r>
          <w:instrText xml:space="preserve"> PAGEREF _Toc24809 \h </w:instrText>
        </w:r>
        <w:r>
          <w:fldChar w:fldCharType="separate"/>
        </w:r>
        <w:r>
          <w:t>16</w:t>
        </w:r>
        <w:r>
          <w:fldChar w:fldCharType="end"/>
        </w:r>
      </w:hyperlink>
    </w:p>
    <w:p>
      <w:pPr>
        <w:pStyle w:val="TOC1"/>
        <w:tabs>
          <w:tab w:val="right" w:leader="dot" w:pos="8306"/>
        </w:tabs>
      </w:pPr>
      <w:hyperlink w:anchor="_Toc2548" w:history="1">
        <w:r>
          <w:rPr>
            <w:rFonts w:ascii="仿宋" w:eastAsia="仿宋" w:hAnsi="仿宋" w:cs="仿宋" w:hint="eastAsia"/>
            <w:lang w:eastAsia="zh-CN"/>
          </w:rPr>
          <w:t>六、不锈钢板材项目建设单位说明</w:t>
        </w:r>
        <w:r>
          <w:tab/>
        </w:r>
        <w:r>
          <w:fldChar w:fldCharType="begin"/>
        </w:r>
        <w:r>
          <w:instrText xml:space="preserve"> PAGEREF _Toc2548 \h </w:instrText>
        </w:r>
        <w:r>
          <w:fldChar w:fldCharType="separate"/>
        </w:r>
        <w:r>
          <w:t>17</w:t>
        </w:r>
        <w:r>
          <w:fldChar w:fldCharType="end"/>
        </w:r>
      </w:hyperlink>
    </w:p>
    <w:p>
      <w:pPr>
        <w:pStyle w:val="TOC2"/>
        <w:tabs>
          <w:tab w:val="right" w:leader="dot" w:pos="8306"/>
        </w:tabs>
      </w:pPr>
      <w:hyperlink w:anchor="_Toc21052" w:history="1">
        <w:r>
          <w:rPr>
            <w:rFonts w:ascii="仿宋" w:eastAsia="仿宋" w:hAnsi="仿宋" w:cs="仿宋" w:hint="eastAsia"/>
            <w:lang w:eastAsia="zh-CN"/>
          </w:rPr>
          <w:t>(一)、不锈钢板材项目承办单位基本情况</w:t>
        </w:r>
        <w:r>
          <w:tab/>
        </w:r>
        <w:r>
          <w:fldChar w:fldCharType="begin"/>
        </w:r>
        <w:r>
          <w:instrText xml:space="preserve"> PAGEREF _Toc21052 \h </w:instrText>
        </w:r>
        <w:r>
          <w:fldChar w:fldCharType="separate"/>
        </w:r>
        <w:r>
          <w:t>17</w:t>
        </w:r>
        <w:r>
          <w:fldChar w:fldCharType="end"/>
        </w:r>
      </w:hyperlink>
    </w:p>
    <w:p>
      <w:pPr>
        <w:pStyle w:val="TOC2"/>
        <w:tabs>
          <w:tab w:val="right" w:leader="dot" w:pos="8306"/>
        </w:tabs>
      </w:pPr>
      <w:hyperlink w:anchor="_Toc15580" w:history="1">
        <w:r>
          <w:rPr>
            <w:rFonts w:ascii="仿宋" w:eastAsia="仿宋" w:hAnsi="仿宋" w:cs="仿宋" w:hint="eastAsia"/>
            <w:lang w:eastAsia="zh-CN"/>
          </w:rPr>
          <w:t>(二)、公司经济效益分析</w:t>
        </w:r>
        <w:r>
          <w:tab/>
        </w:r>
        <w:r>
          <w:fldChar w:fldCharType="begin"/>
        </w:r>
        <w:r>
          <w:instrText xml:space="preserve"> PAGEREF _Toc15580 \h </w:instrText>
        </w:r>
        <w:r>
          <w:fldChar w:fldCharType="separate"/>
        </w:r>
        <w:r>
          <w:t>17</w:t>
        </w:r>
        <w:r>
          <w:fldChar w:fldCharType="end"/>
        </w:r>
      </w:hyperlink>
    </w:p>
    <w:p>
      <w:pPr>
        <w:pStyle w:val="TOC1"/>
        <w:tabs>
          <w:tab w:val="right" w:leader="dot" w:pos="8306"/>
        </w:tabs>
      </w:pPr>
      <w:hyperlink w:anchor="_Toc18816" w:history="1">
        <w:r>
          <w:rPr>
            <w:rFonts w:ascii="仿宋" w:eastAsia="仿宋" w:hAnsi="仿宋" w:cs="仿宋" w:hint="eastAsia"/>
            <w:lang w:eastAsia="zh-CN"/>
          </w:rPr>
          <w:t>七、不锈钢板材项目社会影响</w:t>
        </w:r>
        <w:r>
          <w:tab/>
        </w:r>
        <w:r>
          <w:fldChar w:fldCharType="begin"/>
        </w:r>
        <w:r>
          <w:instrText xml:space="preserve"> PAGEREF _Toc18816 \h </w:instrText>
        </w:r>
        <w:r>
          <w:fldChar w:fldCharType="separate"/>
        </w:r>
        <w:r>
          <w:t>18</w:t>
        </w:r>
        <w:r>
          <w:fldChar w:fldCharType="end"/>
        </w:r>
      </w:hyperlink>
    </w:p>
    <w:p>
      <w:pPr>
        <w:pStyle w:val="TOC2"/>
        <w:tabs>
          <w:tab w:val="right" w:leader="dot" w:pos="8306"/>
        </w:tabs>
      </w:pPr>
      <w:hyperlink w:anchor="_Toc14646" w:history="1">
        <w:r>
          <w:rPr>
            <w:rFonts w:ascii="仿宋" w:eastAsia="仿宋" w:hAnsi="仿宋" w:cs="仿宋" w:hint="eastAsia"/>
            <w:lang w:eastAsia="zh-CN"/>
          </w:rPr>
          <w:t>(一)、社会责任与义务</w:t>
        </w:r>
        <w:r>
          <w:tab/>
        </w:r>
        <w:r>
          <w:fldChar w:fldCharType="begin"/>
        </w:r>
        <w:r>
          <w:instrText xml:space="preserve"> PAGEREF _Toc14646 \h </w:instrText>
        </w:r>
        <w:r>
          <w:fldChar w:fldCharType="separate"/>
        </w:r>
        <w:r>
          <w:t>18</w:t>
        </w:r>
        <w:r>
          <w:fldChar w:fldCharType="end"/>
        </w:r>
      </w:hyperlink>
    </w:p>
    <w:p>
      <w:pPr>
        <w:pStyle w:val="TOC2"/>
        <w:tabs>
          <w:tab w:val="right" w:leader="dot" w:pos="8306"/>
        </w:tabs>
      </w:pPr>
      <w:hyperlink w:anchor="_Toc30627" w:history="1">
        <w:r>
          <w:rPr>
            <w:rFonts w:ascii="仿宋" w:eastAsia="仿宋" w:hAnsi="仿宋" w:cs="仿宋" w:hint="eastAsia"/>
            <w:lang w:eastAsia="zh-CN"/>
          </w:rPr>
          <w:t>(二)、社会参与与沟通</w:t>
        </w:r>
        <w:r>
          <w:tab/>
        </w:r>
        <w:r>
          <w:fldChar w:fldCharType="begin"/>
        </w:r>
        <w:r>
          <w:instrText xml:space="preserve"> PAGEREF _Toc30627 \h </w:instrText>
        </w:r>
        <w:r>
          <w:fldChar w:fldCharType="separate"/>
        </w:r>
        <w:r>
          <w:t>19</w:t>
        </w:r>
        <w:r>
          <w:fldChar w:fldCharType="end"/>
        </w:r>
      </w:hyperlink>
    </w:p>
    <w:p>
      <w:pPr>
        <w:pStyle w:val="TOC1"/>
        <w:tabs>
          <w:tab w:val="right" w:leader="dot" w:pos="8306"/>
        </w:tabs>
      </w:pPr>
      <w:hyperlink w:anchor="_Toc26722" w:history="1">
        <w:r>
          <w:rPr>
            <w:rFonts w:ascii="仿宋" w:eastAsia="仿宋" w:hAnsi="仿宋" w:cs="仿宋" w:hint="eastAsia"/>
            <w:lang w:eastAsia="zh-CN"/>
          </w:rPr>
          <w:t>八、不锈钢板材项目创新与研发</w:t>
        </w:r>
        <w:r>
          <w:tab/>
        </w:r>
        <w:r>
          <w:fldChar w:fldCharType="begin"/>
        </w:r>
        <w:r>
          <w:instrText xml:space="preserve"> PAGEREF _Toc26722 \h </w:instrText>
        </w:r>
        <w:r>
          <w:fldChar w:fldCharType="separate"/>
        </w:r>
        <w:r>
          <w:t>20</w:t>
        </w:r>
        <w:r>
          <w:fldChar w:fldCharType="end"/>
        </w:r>
      </w:hyperlink>
    </w:p>
    <w:p>
      <w:pPr>
        <w:pStyle w:val="TOC2"/>
        <w:tabs>
          <w:tab w:val="right" w:leader="dot" w:pos="8306"/>
        </w:tabs>
      </w:pPr>
      <w:hyperlink w:anchor="_Toc21502" w:history="1">
        <w:r>
          <w:rPr>
            <w:rFonts w:ascii="仿宋" w:eastAsia="仿宋" w:hAnsi="仿宋" w:cs="仿宋" w:hint="eastAsia"/>
            <w:lang w:eastAsia="zh-CN"/>
          </w:rPr>
          <w:t>(一)、创新策略与方向</w:t>
        </w:r>
        <w:r>
          <w:tab/>
        </w:r>
        <w:r>
          <w:fldChar w:fldCharType="begin"/>
        </w:r>
        <w:r>
          <w:instrText xml:space="preserve"> PAGEREF _Toc21502 \h </w:instrText>
        </w:r>
        <w:r>
          <w:fldChar w:fldCharType="separate"/>
        </w:r>
        <w:r>
          <w:t>20</w:t>
        </w:r>
        <w:r>
          <w:fldChar w:fldCharType="end"/>
        </w:r>
      </w:hyperlink>
    </w:p>
    <w:p>
      <w:pPr>
        <w:pStyle w:val="TOC2"/>
        <w:tabs>
          <w:tab w:val="right" w:leader="dot" w:pos="8306"/>
        </w:tabs>
      </w:pPr>
      <w:hyperlink w:anchor="_Toc20945" w:history="1">
        <w:r>
          <w:rPr>
            <w:rFonts w:ascii="仿宋" w:eastAsia="仿宋" w:hAnsi="仿宋" w:cs="仿宋" w:hint="eastAsia"/>
            <w:lang w:eastAsia="zh-CN"/>
          </w:rPr>
          <w:t>(二)、研发规划与投入</w:t>
        </w:r>
        <w:r>
          <w:tab/>
        </w:r>
        <w:r>
          <w:fldChar w:fldCharType="begin"/>
        </w:r>
        <w:r>
          <w:instrText xml:space="preserve"> PAGEREF _Toc20945 \h </w:instrText>
        </w:r>
        <w:r>
          <w:fldChar w:fldCharType="separate"/>
        </w:r>
        <w:r>
          <w:t>21</w:t>
        </w:r>
        <w:r>
          <w:fldChar w:fldCharType="end"/>
        </w:r>
      </w:hyperlink>
    </w:p>
    <w:p>
      <w:pPr>
        <w:pStyle w:val="TOC1"/>
        <w:tabs>
          <w:tab w:val="right" w:leader="dot" w:pos="8306"/>
        </w:tabs>
      </w:pPr>
      <w:hyperlink w:anchor="_Toc26582" w:history="1">
        <w:r>
          <w:rPr>
            <w:rFonts w:ascii="仿宋" w:eastAsia="仿宋" w:hAnsi="仿宋" w:cs="仿宋" w:hint="eastAsia"/>
            <w:lang w:eastAsia="zh-CN"/>
          </w:rPr>
          <w:t>九、不锈钢板材项目投资规划</w:t>
        </w:r>
        <w:r>
          <w:tab/>
        </w:r>
        <w:r>
          <w:fldChar w:fldCharType="begin"/>
        </w:r>
        <w:r>
          <w:instrText xml:space="preserve"> PAGEREF _Toc26582 \h </w:instrText>
        </w:r>
        <w:r>
          <w:fldChar w:fldCharType="separate"/>
        </w:r>
        <w:r>
          <w:t>23</w:t>
        </w:r>
        <w:r>
          <w:fldChar w:fldCharType="end"/>
        </w:r>
      </w:hyperlink>
    </w:p>
    <w:p>
      <w:pPr>
        <w:pStyle w:val="TOC2"/>
        <w:tabs>
          <w:tab w:val="right" w:leader="dot" w:pos="8306"/>
        </w:tabs>
      </w:pPr>
      <w:hyperlink w:anchor="_Toc17147" w:history="1">
        <w:r>
          <w:rPr>
            <w:rFonts w:ascii="仿宋" w:eastAsia="仿宋" w:hAnsi="仿宋" w:cs="仿宋" w:hint="eastAsia"/>
            <w:lang w:eastAsia="zh-CN"/>
          </w:rPr>
          <w:t>(一)、不锈钢板材项目总投资估算</w:t>
        </w:r>
        <w:r>
          <w:tab/>
        </w:r>
        <w:r>
          <w:fldChar w:fldCharType="begin"/>
        </w:r>
        <w:r>
          <w:instrText xml:space="preserve"> PAGEREF _Toc17147 \h </w:instrText>
        </w:r>
        <w:r>
          <w:fldChar w:fldCharType="separate"/>
        </w:r>
        <w:r>
          <w:t>23</w:t>
        </w:r>
        <w:r>
          <w:fldChar w:fldCharType="end"/>
        </w:r>
      </w:hyperlink>
    </w:p>
    <w:p>
      <w:pPr>
        <w:pStyle w:val="TOC2"/>
        <w:tabs>
          <w:tab w:val="right" w:leader="dot" w:pos="8306"/>
        </w:tabs>
      </w:pPr>
      <w:hyperlink w:anchor="_Toc14051" w:history="1">
        <w:r>
          <w:rPr>
            <w:rFonts w:ascii="仿宋" w:eastAsia="仿宋" w:hAnsi="仿宋" w:cs="仿宋" w:hint="eastAsia"/>
            <w:lang w:eastAsia="zh-CN"/>
          </w:rPr>
          <w:t>(二)、资金筹措</w:t>
        </w:r>
        <w:r>
          <w:tab/>
        </w:r>
        <w:r>
          <w:fldChar w:fldCharType="begin"/>
        </w:r>
        <w:r>
          <w:instrText xml:space="preserve"> PAGEREF _Toc14051 \h </w:instrText>
        </w:r>
        <w:r>
          <w:fldChar w:fldCharType="separate"/>
        </w:r>
        <w:r>
          <w:t>24</w:t>
        </w:r>
        <w:r>
          <w:fldChar w:fldCharType="end"/>
        </w:r>
      </w:hyperlink>
    </w:p>
    <w:p>
      <w:pPr>
        <w:pStyle w:val="TOC1"/>
        <w:tabs>
          <w:tab w:val="right" w:leader="dot" w:pos="8306"/>
        </w:tabs>
      </w:pPr>
      <w:hyperlink w:anchor="_Toc29777" w:history="1">
        <w:r>
          <w:rPr>
            <w:rFonts w:ascii="仿宋" w:eastAsia="仿宋" w:hAnsi="仿宋" w:cs="仿宋" w:hint="eastAsia"/>
            <w:lang w:eastAsia="zh-CN"/>
          </w:rPr>
          <w:t>十、不锈钢板材项目人力资源培养与发展</w:t>
        </w:r>
        <w:r>
          <w:tab/>
        </w:r>
        <w:r>
          <w:fldChar w:fldCharType="begin"/>
        </w:r>
        <w:r>
          <w:instrText xml:space="preserve"> PAGEREF _Toc29777 \h </w:instrText>
        </w:r>
        <w:r>
          <w:fldChar w:fldCharType="separate"/>
        </w:r>
        <w:r>
          <w:t>25</w:t>
        </w:r>
        <w:r>
          <w:fldChar w:fldCharType="end"/>
        </w:r>
      </w:hyperlink>
    </w:p>
    <w:p>
      <w:pPr>
        <w:pStyle w:val="TOC2"/>
        <w:tabs>
          <w:tab w:val="right" w:leader="dot" w:pos="8306"/>
        </w:tabs>
      </w:pPr>
      <w:hyperlink w:anchor="_Toc13571" w:history="1">
        <w:r>
          <w:rPr>
            <w:rFonts w:ascii="仿宋" w:eastAsia="仿宋" w:hAnsi="仿宋" w:cs="仿宋" w:hint="eastAsia"/>
            <w:lang w:eastAsia="zh-CN"/>
          </w:rPr>
          <w:t>(一)、人才需求与规划</w:t>
        </w:r>
        <w:r>
          <w:tab/>
        </w:r>
        <w:r>
          <w:fldChar w:fldCharType="begin"/>
        </w:r>
        <w:r>
          <w:instrText xml:space="preserve"> PAGEREF _Toc13571 \h </w:instrText>
        </w:r>
        <w:r>
          <w:fldChar w:fldCharType="separate"/>
        </w:r>
        <w:r>
          <w:t>25</w:t>
        </w:r>
        <w:r>
          <w:fldChar w:fldCharType="end"/>
        </w:r>
      </w:hyperlink>
    </w:p>
    <w:p>
      <w:pPr>
        <w:pStyle w:val="TOC2"/>
        <w:tabs>
          <w:tab w:val="right" w:leader="dot" w:pos="8306"/>
        </w:tabs>
      </w:pPr>
      <w:hyperlink w:anchor="_Toc31399" w:history="1">
        <w:r>
          <w:rPr>
            <w:rFonts w:ascii="仿宋" w:eastAsia="仿宋" w:hAnsi="仿宋" w:cs="仿宋" w:hint="eastAsia"/>
            <w:lang w:eastAsia="zh-CN"/>
          </w:rPr>
          <w:t>(二)、培训与发展计划</w:t>
        </w:r>
        <w:r>
          <w:tab/>
        </w:r>
        <w:r>
          <w:fldChar w:fldCharType="begin"/>
        </w:r>
        <w:r>
          <w:instrText xml:space="preserve"> PAGEREF _Toc31399 \h </w:instrText>
        </w:r>
        <w:r>
          <w:fldChar w:fldCharType="separate"/>
        </w:r>
        <w:r>
          <w:t>26</w:t>
        </w:r>
        <w:r>
          <w:fldChar w:fldCharType="end"/>
        </w:r>
      </w:hyperlink>
    </w:p>
    <w:p>
      <w:pPr>
        <w:pStyle w:val="TOC1"/>
        <w:tabs>
          <w:tab w:val="right" w:leader="dot" w:pos="8306"/>
        </w:tabs>
      </w:pPr>
      <w:hyperlink w:anchor="_Toc31360" w:history="1">
        <w:r>
          <w:rPr>
            <w:rFonts w:ascii="仿宋" w:eastAsia="仿宋" w:hAnsi="仿宋" w:cs="仿宋" w:hint="eastAsia"/>
            <w:lang w:eastAsia="zh-CN"/>
          </w:rPr>
          <w:t>十一、不锈钢板材项目经营效益</w:t>
        </w:r>
        <w:r>
          <w:tab/>
        </w:r>
        <w:r>
          <w:fldChar w:fldCharType="begin"/>
        </w:r>
        <w:r>
          <w:instrText xml:space="preserve"> PAGEREF _Toc31360 \h </w:instrText>
        </w:r>
        <w:r>
          <w:fldChar w:fldCharType="separate"/>
        </w:r>
        <w:r>
          <w:t>26</w:t>
        </w:r>
        <w:r>
          <w:fldChar w:fldCharType="end"/>
        </w:r>
      </w:hyperlink>
    </w:p>
    <w:p>
      <w:pPr>
        <w:pStyle w:val="TOC2"/>
        <w:tabs>
          <w:tab w:val="right" w:leader="dot" w:pos="8306"/>
        </w:tabs>
      </w:pPr>
      <w:hyperlink w:anchor="_Toc4313" w:history="1">
        <w:r>
          <w:rPr>
            <w:rFonts w:ascii="仿宋" w:eastAsia="仿宋" w:hAnsi="仿宋" w:cs="仿宋" w:hint="eastAsia"/>
            <w:lang w:eastAsia="zh-CN"/>
          </w:rPr>
          <w:t>(一)、经济评价财务测算</w:t>
        </w:r>
        <w:r>
          <w:tab/>
        </w:r>
        <w:r>
          <w:fldChar w:fldCharType="begin"/>
        </w:r>
        <w:r>
          <w:instrText xml:space="preserve"> PAGEREF _Toc4313 \h </w:instrText>
        </w:r>
        <w:r>
          <w:fldChar w:fldCharType="separate"/>
        </w:r>
        <w:r>
          <w:t>26</w:t>
        </w:r>
        <w:r>
          <w:fldChar w:fldCharType="end"/>
        </w:r>
      </w:hyperlink>
    </w:p>
    <w:p>
      <w:pPr>
        <w:pStyle w:val="TOC2"/>
        <w:tabs>
          <w:tab w:val="right" w:leader="dot" w:pos="8306"/>
        </w:tabs>
      </w:pPr>
      <w:hyperlink w:anchor="_Toc13203" w:history="1">
        <w:r>
          <w:rPr>
            <w:rFonts w:ascii="仿宋" w:eastAsia="仿宋" w:hAnsi="仿宋" w:cs="仿宋" w:hint="eastAsia"/>
            <w:lang w:eastAsia="zh-CN"/>
          </w:rPr>
          <w:t>(二)、不锈钢板材项目盈利能力分析</w:t>
        </w:r>
        <w:r>
          <w:tab/>
        </w:r>
        <w:r>
          <w:fldChar w:fldCharType="begin"/>
        </w:r>
        <w:r>
          <w:instrText xml:space="preserve"> PAGEREF _Toc13203 \h </w:instrText>
        </w:r>
        <w:r>
          <w:fldChar w:fldCharType="separate"/>
        </w:r>
        <w:r>
          <w:t>27</w:t>
        </w:r>
        <w:r>
          <w:fldChar w:fldCharType="end"/>
        </w:r>
      </w:hyperlink>
    </w:p>
    <w:p>
      <w:pPr>
        <w:pStyle w:val="TOC1"/>
        <w:tabs>
          <w:tab w:val="right" w:leader="dot" w:pos="8306"/>
        </w:tabs>
      </w:pPr>
      <w:hyperlink w:anchor="_Toc25537" w:history="1">
        <w:r>
          <w:rPr>
            <w:rFonts w:ascii="仿宋" w:eastAsia="仿宋" w:hAnsi="仿宋" w:cs="仿宋" w:hint="eastAsia"/>
            <w:lang w:eastAsia="zh-CN"/>
          </w:rPr>
          <w:t>十二、不锈钢板材项目技术管理</w:t>
        </w:r>
        <w:r>
          <w:tab/>
        </w:r>
        <w:r>
          <w:fldChar w:fldCharType="begin"/>
        </w:r>
        <w:r>
          <w:instrText xml:space="preserve"> PAGEREF _Toc25537 \h </w:instrText>
        </w:r>
        <w:r>
          <w:fldChar w:fldCharType="separate"/>
        </w:r>
        <w:r>
          <w:t>28</w:t>
        </w:r>
        <w:r>
          <w:fldChar w:fldCharType="end"/>
        </w:r>
      </w:hyperlink>
    </w:p>
    <w:p>
      <w:pPr>
        <w:pStyle w:val="TOC2"/>
        <w:tabs>
          <w:tab w:val="right" w:leader="dot" w:pos="8306"/>
        </w:tabs>
      </w:pPr>
      <w:hyperlink w:anchor="_Toc27924" w:history="1">
        <w:r>
          <w:rPr>
            <w:rFonts w:ascii="仿宋" w:eastAsia="仿宋" w:hAnsi="仿宋" w:cs="仿宋" w:hint="eastAsia"/>
            <w:lang w:eastAsia="zh-CN"/>
          </w:rPr>
          <w:t>(一)、技术方案选用方向</w:t>
        </w:r>
        <w:r>
          <w:tab/>
        </w:r>
        <w:r>
          <w:fldChar w:fldCharType="begin"/>
        </w:r>
        <w:r>
          <w:instrText xml:space="preserve"> PAGEREF _Toc27924 \h </w:instrText>
        </w:r>
        <w:r>
          <w:fldChar w:fldCharType="separate"/>
        </w:r>
        <w:r>
          <w:t>28</w:t>
        </w:r>
        <w:r>
          <w:fldChar w:fldCharType="end"/>
        </w:r>
      </w:hyperlink>
    </w:p>
    <w:p>
      <w:pPr>
        <w:pStyle w:val="TOC2"/>
        <w:tabs>
          <w:tab w:val="right" w:leader="dot" w:pos="8306"/>
        </w:tabs>
      </w:pPr>
      <w:hyperlink w:anchor="_Toc6840" w:history="1">
        <w:r>
          <w:rPr>
            <w:rFonts w:ascii="仿宋" w:eastAsia="仿宋" w:hAnsi="仿宋" w:cs="仿宋" w:hint="eastAsia"/>
            <w:lang w:eastAsia="zh-CN"/>
          </w:rPr>
          <w:t>(二)、工艺技术方案选用原则</w:t>
        </w:r>
        <w:r>
          <w:tab/>
        </w:r>
        <w:r>
          <w:fldChar w:fldCharType="begin"/>
        </w:r>
        <w:r>
          <w:instrText xml:space="preserve"> PAGEREF _Toc6840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36" w:history="1">
        <w:r>
          <w:rPr>
            <w:rFonts w:ascii="仿宋" w:eastAsia="仿宋" w:hAnsi="仿宋" w:cs="仿宋" w:hint="eastAsia"/>
            <w:lang w:eastAsia="zh-CN"/>
          </w:rPr>
          <w:t>(三)、工艺技术方案要求</w:t>
        </w:r>
        <w:r>
          <w:tab/>
        </w:r>
        <w:r>
          <w:fldChar w:fldCharType="begin"/>
        </w:r>
        <w:r>
          <w:instrText xml:space="preserve"> PAGEREF _Toc12136 \h </w:instrText>
        </w:r>
        <w:r>
          <w:fldChar w:fldCharType="separate"/>
        </w:r>
        <w:r>
          <w:t>32</w:t>
        </w:r>
        <w:r>
          <w:fldChar w:fldCharType="end"/>
        </w:r>
      </w:hyperlink>
    </w:p>
    <w:p>
      <w:pPr>
        <w:pStyle w:val="TOC1"/>
        <w:tabs>
          <w:tab w:val="right" w:leader="dot" w:pos="8306"/>
        </w:tabs>
      </w:pPr>
      <w:hyperlink w:anchor="_Toc26930" w:history="1">
        <w:r>
          <w:rPr>
            <w:rFonts w:ascii="仿宋" w:eastAsia="仿宋" w:hAnsi="仿宋" w:cs="仿宋" w:hint="eastAsia"/>
            <w:lang w:eastAsia="zh-CN"/>
          </w:rPr>
          <w:t>十三、不锈钢板材项目实施保障措施</w:t>
        </w:r>
        <w:r>
          <w:tab/>
        </w:r>
        <w:r>
          <w:fldChar w:fldCharType="begin"/>
        </w:r>
        <w:r>
          <w:instrText xml:space="preserve"> PAGEREF _Toc26930 \h </w:instrText>
        </w:r>
        <w:r>
          <w:fldChar w:fldCharType="separate"/>
        </w:r>
        <w:r>
          <w:t>34</w:t>
        </w:r>
        <w:r>
          <w:fldChar w:fldCharType="end"/>
        </w:r>
      </w:hyperlink>
    </w:p>
    <w:p>
      <w:pPr>
        <w:pStyle w:val="TOC2"/>
        <w:tabs>
          <w:tab w:val="right" w:leader="dot" w:pos="8306"/>
        </w:tabs>
      </w:pPr>
      <w:hyperlink w:anchor="_Toc8757" w:history="1">
        <w:r>
          <w:rPr>
            <w:rFonts w:ascii="仿宋" w:eastAsia="仿宋" w:hAnsi="仿宋" w:cs="仿宋" w:hint="eastAsia"/>
            <w:lang w:eastAsia="zh-CN"/>
          </w:rPr>
          <w:t>(一)、不锈钢板材项目实施保障机制</w:t>
        </w:r>
        <w:r>
          <w:tab/>
        </w:r>
        <w:r>
          <w:fldChar w:fldCharType="begin"/>
        </w:r>
        <w:r>
          <w:instrText xml:space="preserve"> PAGEREF _Toc8757 \h </w:instrText>
        </w:r>
        <w:r>
          <w:fldChar w:fldCharType="separate"/>
        </w:r>
        <w:r>
          <w:t>34</w:t>
        </w:r>
        <w:r>
          <w:fldChar w:fldCharType="end"/>
        </w:r>
      </w:hyperlink>
    </w:p>
    <w:p>
      <w:pPr>
        <w:pStyle w:val="TOC2"/>
        <w:tabs>
          <w:tab w:val="right" w:leader="dot" w:pos="8306"/>
        </w:tabs>
      </w:pPr>
      <w:hyperlink w:anchor="_Toc6716" w:history="1">
        <w:r>
          <w:rPr>
            <w:rFonts w:ascii="仿宋" w:eastAsia="仿宋" w:hAnsi="仿宋" w:cs="仿宋" w:hint="eastAsia"/>
            <w:lang w:eastAsia="zh-CN"/>
          </w:rPr>
          <w:t>(二)、不锈钢板材项目法律合规要求</w:t>
        </w:r>
        <w:r>
          <w:tab/>
        </w:r>
        <w:r>
          <w:fldChar w:fldCharType="begin"/>
        </w:r>
        <w:r>
          <w:instrText xml:space="preserve"> PAGEREF _Toc6716 \h </w:instrText>
        </w:r>
        <w:r>
          <w:fldChar w:fldCharType="separate"/>
        </w:r>
        <w:r>
          <w:t>38</w:t>
        </w:r>
        <w:r>
          <w:fldChar w:fldCharType="end"/>
        </w:r>
      </w:hyperlink>
    </w:p>
    <w:p>
      <w:pPr>
        <w:pStyle w:val="TOC2"/>
        <w:tabs>
          <w:tab w:val="right" w:leader="dot" w:pos="8306"/>
        </w:tabs>
      </w:pPr>
      <w:hyperlink w:anchor="_Toc1635" w:history="1">
        <w:r>
          <w:rPr>
            <w:rFonts w:ascii="仿宋" w:eastAsia="仿宋" w:hAnsi="仿宋" w:cs="仿宋" w:hint="eastAsia"/>
            <w:lang w:eastAsia="zh-CN"/>
          </w:rPr>
          <w:t>(三)、不锈钢板材项目合同管理与法律事务</w:t>
        </w:r>
        <w:r>
          <w:tab/>
        </w:r>
        <w:r>
          <w:fldChar w:fldCharType="begin"/>
        </w:r>
        <w:r>
          <w:instrText xml:space="preserve"> PAGEREF _Toc1635 \h </w:instrText>
        </w:r>
        <w:r>
          <w:fldChar w:fldCharType="separate"/>
        </w:r>
        <w:r>
          <w:t>42</w:t>
        </w:r>
        <w:r>
          <w:fldChar w:fldCharType="end"/>
        </w:r>
      </w:hyperlink>
    </w:p>
    <w:p>
      <w:pPr>
        <w:pStyle w:val="TOC2"/>
        <w:tabs>
          <w:tab w:val="right" w:leader="dot" w:pos="8306"/>
        </w:tabs>
      </w:pPr>
      <w:hyperlink w:anchor="_Toc19684" w:history="1">
        <w:r>
          <w:rPr>
            <w:rFonts w:ascii="仿宋" w:eastAsia="仿宋" w:hAnsi="仿宋" w:cs="仿宋" w:hint="eastAsia"/>
            <w:lang w:eastAsia="zh-CN"/>
          </w:rPr>
          <w:t>(四)、不锈钢板材项目知识产权保护策略</w:t>
        </w:r>
        <w:r>
          <w:tab/>
        </w:r>
        <w:r>
          <w:fldChar w:fldCharType="begin"/>
        </w:r>
        <w:r>
          <w:instrText xml:space="preserve"> PAGEREF _Toc19684 \h </w:instrText>
        </w:r>
        <w:r>
          <w:fldChar w:fldCharType="separate"/>
        </w:r>
        <w:r>
          <w:t>48</w:t>
        </w:r>
        <w:r>
          <w:fldChar w:fldCharType="end"/>
        </w:r>
      </w:hyperlink>
    </w:p>
    <w:p>
      <w:pPr>
        <w:pStyle w:val="TOC1"/>
        <w:tabs>
          <w:tab w:val="right" w:leader="dot" w:pos="8306"/>
        </w:tabs>
      </w:pPr>
      <w:hyperlink w:anchor="_Toc369" w:history="1">
        <w:r>
          <w:rPr>
            <w:rFonts w:ascii="仿宋" w:eastAsia="仿宋" w:hAnsi="仿宋" w:cs="仿宋" w:hint="eastAsia"/>
            <w:lang w:eastAsia="zh-CN"/>
          </w:rPr>
          <w:t>十四、风险识别与分类</w:t>
        </w:r>
        <w:r>
          <w:tab/>
        </w:r>
        <w:r>
          <w:fldChar w:fldCharType="begin"/>
        </w:r>
        <w:r>
          <w:instrText xml:space="preserve"> PAGEREF _Toc369 \h </w:instrText>
        </w:r>
        <w:r>
          <w:fldChar w:fldCharType="separate"/>
        </w:r>
        <w:r>
          <w:t>51</w:t>
        </w:r>
        <w:r>
          <w:fldChar w:fldCharType="end"/>
        </w:r>
      </w:hyperlink>
    </w:p>
    <w:p>
      <w:pPr>
        <w:pStyle w:val="TOC2"/>
        <w:tabs>
          <w:tab w:val="right" w:leader="dot" w:pos="8306"/>
        </w:tabs>
      </w:pPr>
      <w:hyperlink w:anchor="_Toc4299" w:history="1">
        <w:r>
          <w:rPr>
            <w:rFonts w:ascii="仿宋" w:eastAsia="仿宋" w:hAnsi="仿宋" w:cs="仿宋" w:hint="eastAsia"/>
            <w:lang w:eastAsia="zh-CN"/>
          </w:rPr>
          <w:t>(一)、风险识别</w:t>
        </w:r>
        <w:r>
          <w:tab/>
        </w:r>
        <w:r>
          <w:fldChar w:fldCharType="begin"/>
        </w:r>
        <w:r>
          <w:instrText xml:space="preserve"> PAGEREF _Toc4299 \h </w:instrText>
        </w:r>
        <w:r>
          <w:fldChar w:fldCharType="separate"/>
        </w:r>
        <w:r>
          <w:t>51</w:t>
        </w:r>
        <w:r>
          <w:fldChar w:fldCharType="end"/>
        </w:r>
      </w:hyperlink>
    </w:p>
    <w:p>
      <w:pPr>
        <w:pStyle w:val="TOC2"/>
        <w:tabs>
          <w:tab w:val="right" w:leader="dot" w:pos="8306"/>
        </w:tabs>
      </w:pPr>
      <w:hyperlink w:anchor="_Toc19498" w:history="1">
        <w:r>
          <w:rPr>
            <w:rFonts w:ascii="仿宋" w:eastAsia="仿宋" w:hAnsi="仿宋" w:cs="仿宋" w:hint="eastAsia"/>
            <w:lang w:eastAsia="zh-CN"/>
          </w:rPr>
          <w:t>(二)、风险分类</w:t>
        </w:r>
        <w:r>
          <w:tab/>
        </w:r>
        <w:r>
          <w:fldChar w:fldCharType="begin"/>
        </w:r>
        <w:r>
          <w:instrText xml:space="preserve"> PAGEREF _Toc19498 \h </w:instrText>
        </w:r>
        <w:r>
          <w:fldChar w:fldCharType="separate"/>
        </w:r>
        <w:r>
          <w:t>52</w:t>
        </w:r>
        <w:r>
          <w:fldChar w:fldCharType="end"/>
        </w:r>
      </w:hyperlink>
    </w:p>
    <w:p>
      <w:pPr>
        <w:pStyle w:val="TOC1"/>
        <w:tabs>
          <w:tab w:val="right" w:leader="dot" w:pos="8306"/>
        </w:tabs>
      </w:pPr>
      <w:hyperlink w:anchor="_Toc19578" w:history="1">
        <w:r>
          <w:rPr>
            <w:rFonts w:ascii="仿宋" w:eastAsia="仿宋" w:hAnsi="仿宋" w:cs="仿宋" w:hint="eastAsia"/>
            <w:lang w:eastAsia="zh-CN"/>
          </w:rPr>
          <w:t>十五、质量管理体系</w:t>
        </w:r>
        <w:r>
          <w:tab/>
        </w:r>
        <w:r>
          <w:fldChar w:fldCharType="begin"/>
        </w:r>
        <w:r>
          <w:instrText xml:space="preserve"> PAGEREF _Toc19578 \h </w:instrText>
        </w:r>
        <w:r>
          <w:fldChar w:fldCharType="separate"/>
        </w:r>
        <w:r>
          <w:t>54</w:t>
        </w:r>
        <w:r>
          <w:fldChar w:fldCharType="end"/>
        </w:r>
      </w:hyperlink>
    </w:p>
    <w:p>
      <w:pPr>
        <w:pStyle w:val="TOC2"/>
        <w:tabs>
          <w:tab w:val="right" w:leader="dot" w:pos="8306"/>
        </w:tabs>
      </w:pPr>
      <w:hyperlink w:anchor="_Toc10294" w:history="1">
        <w:r>
          <w:rPr>
            <w:rFonts w:ascii="仿宋" w:eastAsia="仿宋" w:hAnsi="仿宋" w:cs="仿宋" w:hint="eastAsia"/>
            <w:lang w:eastAsia="zh-CN"/>
          </w:rPr>
          <w:t>(一)、质量目标与方针</w:t>
        </w:r>
        <w:r>
          <w:tab/>
        </w:r>
        <w:r>
          <w:fldChar w:fldCharType="begin"/>
        </w:r>
        <w:r>
          <w:instrText xml:space="preserve"> PAGEREF _Toc10294 \h </w:instrText>
        </w:r>
        <w:r>
          <w:fldChar w:fldCharType="separate"/>
        </w:r>
        <w:r>
          <w:t>54</w:t>
        </w:r>
        <w:r>
          <w:fldChar w:fldCharType="end"/>
        </w:r>
      </w:hyperlink>
    </w:p>
    <w:p>
      <w:pPr>
        <w:pStyle w:val="TOC2"/>
        <w:tabs>
          <w:tab w:val="right" w:leader="dot" w:pos="8306"/>
        </w:tabs>
      </w:pPr>
      <w:hyperlink w:anchor="_Toc25391" w:history="1">
        <w:r>
          <w:rPr>
            <w:rFonts w:ascii="仿宋" w:eastAsia="仿宋" w:hAnsi="仿宋" w:cs="仿宋" w:hint="eastAsia"/>
            <w:lang w:eastAsia="zh-CN"/>
          </w:rPr>
          <w:t>(二)、质量管理责任</w:t>
        </w:r>
        <w:r>
          <w:tab/>
        </w:r>
        <w:r>
          <w:fldChar w:fldCharType="begin"/>
        </w:r>
        <w:r>
          <w:instrText xml:space="preserve"> PAGEREF _Toc25391 \h </w:instrText>
        </w:r>
        <w:r>
          <w:fldChar w:fldCharType="separate"/>
        </w:r>
        <w:r>
          <w:t>55</w:t>
        </w:r>
        <w:r>
          <w:fldChar w:fldCharType="end"/>
        </w:r>
      </w:hyperlink>
    </w:p>
    <w:p>
      <w:pPr>
        <w:pStyle w:val="TOC2"/>
        <w:tabs>
          <w:tab w:val="right" w:leader="dot" w:pos="8306"/>
        </w:tabs>
      </w:pPr>
      <w:hyperlink w:anchor="_Toc23336" w:history="1">
        <w:r>
          <w:rPr>
            <w:rFonts w:ascii="仿宋" w:eastAsia="仿宋" w:hAnsi="仿宋" w:cs="仿宋" w:hint="eastAsia"/>
            <w:lang w:eastAsia="zh-CN"/>
          </w:rPr>
          <w:t>(三)、质量管理体系文件</w:t>
        </w:r>
        <w:r>
          <w:tab/>
        </w:r>
        <w:r>
          <w:fldChar w:fldCharType="begin"/>
        </w:r>
        <w:r>
          <w:instrText xml:space="preserve"> PAGEREF _Toc23336 \h </w:instrText>
        </w:r>
        <w:r>
          <w:fldChar w:fldCharType="separate"/>
        </w:r>
        <w:r>
          <w:t>56</w:t>
        </w:r>
        <w:r>
          <w:fldChar w:fldCharType="end"/>
        </w:r>
      </w:hyperlink>
    </w:p>
    <w:p>
      <w:pPr>
        <w:pStyle w:val="TOC2"/>
        <w:tabs>
          <w:tab w:val="right" w:leader="dot" w:pos="8306"/>
        </w:tabs>
      </w:pPr>
      <w:hyperlink w:anchor="_Toc32318" w:history="1">
        <w:r>
          <w:rPr>
            <w:rFonts w:ascii="仿宋" w:eastAsia="仿宋" w:hAnsi="仿宋" w:cs="仿宋" w:hint="eastAsia"/>
            <w:lang w:eastAsia="zh-CN"/>
          </w:rPr>
          <w:t>(四)、质量培训与教育</w:t>
        </w:r>
        <w:r>
          <w:tab/>
        </w:r>
        <w:r>
          <w:fldChar w:fldCharType="begin"/>
        </w:r>
        <w:r>
          <w:instrText xml:space="preserve"> PAGEREF _Toc32318 \h </w:instrText>
        </w:r>
        <w:r>
          <w:fldChar w:fldCharType="separate"/>
        </w:r>
        <w:r>
          <w:t>59</w:t>
        </w:r>
        <w:r>
          <w:fldChar w:fldCharType="end"/>
        </w:r>
      </w:hyperlink>
    </w:p>
    <w:p>
      <w:pPr>
        <w:pStyle w:val="TOC2"/>
        <w:tabs>
          <w:tab w:val="right" w:leader="dot" w:pos="8306"/>
        </w:tabs>
      </w:pPr>
      <w:hyperlink w:anchor="_Toc8943" w:history="1">
        <w:r>
          <w:rPr>
            <w:rFonts w:ascii="仿宋" w:eastAsia="仿宋" w:hAnsi="仿宋" w:cs="仿宋" w:hint="eastAsia"/>
            <w:lang w:eastAsia="zh-CN"/>
          </w:rPr>
          <w:t>(五)、质量审核与评价</w:t>
        </w:r>
        <w:r>
          <w:tab/>
        </w:r>
        <w:r>
          <w:fldChar w:fldCharType="begin"/>
        </w:r>
        <w:r>
          <w:instrText xml:space="preserve"> PAGEREF _Toc8943 \h </w:instrText>
        </w:r>
        <w:r>
          <w:fldChar w:fldCharType="separate"/>
        </w:r>
        <w:r>
          <w:t>60</w:t>
        </w:r>
        <w:r>
          <w:fldChar w:fldCharType="end"/>
        </w:r>
      </w:hyperlink>
    </w:p>
    <w:p>
      <w:pPr>
        <w:pStyle w:val="TOC2"/>
        <w:tabs>
          <w:tab w:val="right" w:leader="dot" w:pos="8306"/>
        </w:tabs>
      </w:pPr>
      <w:hyperlink w:anchor="_Toc15922" w:history="1">
        <w:r>
          <w:rPr>
            <w:rFonts w:ascii="仿宋" w:eastAsia="仿宋" w:hAnsi="仿宋" w:cs="仿宋" w:hint="eastAsia"/>
            <w:lang w:eastAsia="zh-CN"/>
          </w:rPr>
          <w:t>(六)、不符合与纠正措施</w:t>
        </w:r>
        <w:r>
          <w:tab/>
        </w:r>
        <w:r>
          <w:fldChar w:fldCharType="begin"/>
        </w:r>
        <w:r>
          <w:instrText xml:space="preserve"> PAGEREF _Toc15922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106"/>
      <w:r>
        <w:rPr>
          <w:rFonts w:ascii="仿宋" w:eastAsia="仿宋" w:hAnsi="仿宋" w:cs="仿宋" w:hint="eastAsia"/>
          <w:sz w:val="28"/>
          <w:lang w:eastAsia="zh-CN"/>
        </w:rPr>
        <w:t>一、不锈钢板材项目土建工程</w:t>
      </w:r>
      <w:bookmarkEnd w:id="2"/>
    </w:p>
    <w:p>
      <w:pPr>
        <w:pStyle w:val="Heading2"/>
        <w:rPr>
          <w:rFonts w:ascii="仿宋" w:eastAsia="仿宋" w:hAnsi="仿宋" w:cs="仿宋" w:hint="eastAsia"/>
          <w:lang w:eastAsia="zh-CN"/>
        </w:rPr>
      </w:pPr>
      <w:bookmarkStart w:id="3" w:name="_Toc2736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在不锈钢板材项目的建筑工程设计中，我们将秉承一系列重要的设计原则，以确保不锈钢板材项目建筑在功能、美观、可持续性等方面达到最佳效果。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首要原则是确保建筑的功能性得到最大化的发挥。我们将充分理解不锈钢板材项目的实际需求，合理布局各个功能区域，保证建筑在满足业务需求的同时，提供高效的工作环境。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在建筑设计中，我们将综合考虑建设和运营成本。通过精细的经济效益分析，确保设计方案在高效利用资源的同时，对不锈钢板材项目的长期盈利能力有积极的贡献。</w:t>
      </w:r>
    </w:p>
    <w:p>
      <w:pPr>
        <w:pStyle w:val="Heading2"/>
        <w:ind w:firstLine="560" w:firstLineChars="200"/>
        <w:rPr>
          <w:rFonts w:ascii="仿宋" w:eastAsia="仿宋" w:hAnsi="仿宋" w:cs="仿宋" w:hint="eastAsia"/>
          <w:sz w:val="28"/>
          <w:lang w:eastAsia="zh-CN"/>
        </w:rPr>
      </w:pPr>
      <w:bookmarkStart w:id="4" w:name="_Toc1013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板材项目的土建工程设计中，我们将精准设定设计年限，结合不锈钢板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不锈钢板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793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不锈钢板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不锈钢板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不锈钢板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548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本期工程不锈钢板材项目预计总建筑面积XXX平方米，其中：计容建筑面积XXX平方米，计划建筑工程投资XX万元，占不锈钢板材项目总投资的XX%。</w:t>
      </w:r>
    </w:p>
    <w:p>
      <w:pPr>
        <w:pStyle w:val="Heading1"/>
        <w:ind w:firstLine="560" w:firstLineChars="200"/>
        <w:rPr>
          <w:rFonts w:ascii="仿宋" w:eastAsia="仿宋" w:hAnsi="仿宋" w:cs="仿宋" w:hint="eastAsia"/>
          <w:sz w:val="28"/>
          <w:lang w:eastAsia="zh-CN"/>
        </w:rPr>
      </w:pPr>
      <w:bookmarkStart w:id="7" w:name="_Toc13683"/>
      <w:r>
        <w:rPr>
          <w:rFonts w:ascii="仿宋" w:eastAsia="仿宋" w:hAnsi="仿宋" w:cs="仿宋" w:hint="eastAsia"/>
          <w:sz w:val="28"/>
          <w:lang w:eastAsia="zh-CN"/>
        </w:rPr>
        <w:t>二、不锈钢板材项目文档管理</w:t>
      </w:r>
      <w:bookmarkEnd w:id="7"/>
    </w:p>
    <w:p>
      <w:pPr>
        <w:pStyle w:val="Heading2"/>
        <w:rPr>
          <w:rFonts w:ascii="仿宋" w:eastAsia="仿宋" w:hAnsi="仿宋" w:cs="仿宋" w:hint="eastAsia"/>
          <w:lang w:eastAsia="zh-CN"/>
        </w:rPr>
      </w:pPr>
      <w:bookmarkStart w:id="8" w:name="_Toc140"/>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不锈钢板材项目高度重视文档的质量和准确性，以支持不锈钢板材项目的各项活动和决策。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板材项目文档的编制始于不锈钢板材项目计划的初期，我们制定了详细的文档编制计划，明确了每个文档的内容、格式和编写责任人。在不锈钢板材项目启动阶段，我们首先编制了不锈钢板材项目章程，明确定义了不锈钢板材项目的目标、范围、风险等关键要素。随后，不锈钢板材项目团队根据计划陆续编制了需求文档、设计文档、测试文档等各类文档，确保不锈钢板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不锈钢板材项目管理中的重要环节，旨在确保不锈钢板材项目文档符合质量标准和不锈钢板材项目需求。在不锈钢板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不锈钢板材项目相关利益方和专业领域的专家对文档进行独立审查。这有助于获取更全面、客观的反馈，确保不锈钢板材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不锈钢板材项目在文档编制与审查方面建立了严格的管理机制，通过规范的流程和多维度的审查，确保不锈钢板材项目文档的质量、准确性和可靠性，为不锈钢板材项目的顺利推进提供了有力支持。</w:t>
      </w:r>
    </w:p>
    <w:p>
      <w:pPr>
        <w:pStyle w:val="Heading2"/>
        <w:ind w:firstLine="560" w:firstLineChars="200"/>
        <w:rPr>
          <w:rFonts w:ascii="仿宋" w:eastAsia="仿宋" w:hAnsi="仿宋" w:cs="仿宋" w:hint="eastAsia"/>
          <w:sz w:val="28"/>
          <w:lang w:eastAsia="zh-CN"/>
        </w:rPr>
      </w:pPr>
      <w:bookmarkStart w:id="9" w:name="_Toc23719"/>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在不锈钢板材项目中，我们致力于优化文档发布与分发过程，以确保信息的高效传递和团队间协作的顺畅进行。以下是我们采取的关键优化策略：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我们通过多渠道发布文档，包括电子邮件、不锈钢板材项目管理平台、内部网站等，以满足不同团队成员的偏好和需求。多渠道发布确保了信息的全面覆盖。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我们采用了精细的权限控制，确保只有授权人员可以访问敏感信息。这种安全措施保护了不锈钢板材项目文档的机密性，防止了未经授权的信息泄露。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12949"/>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文档存档与归档是不锈钢板材项目生命周期中一个至关重要的环节，直接关系到不锈钢板材项目信息的长期保存和历史记录的完整性。在不锈钢板材项目中，我们实施了一系列有效的文档存档与归档管理策略：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9135"/>
      <w:r>
        <w:rPr>
          <w:rFonts w:ascii="仿宋" w:eastAsia="仿宋" w:hAnsi="仿宋" w:cs="仿宋" w:hint="eastAsia"/>
          <w:sz w:val="28"/>
          <w:lang w:eastAsia="zh-CN"/>
        </w:rPr>
        <w:t>三、不锈钢板材项目绩效评估</w:t>
      </w:r>
      <w:bookmarkEnd w:id="11"/>
    </w:p>
    <w:p>
      <w:pPr>
        <w:pStyle w:val="Heading2"/>
        <w:rPr>
          <w:rFonts w:ascii="仿宋" w:eastAsia="仿宋" w:hAnsi="仿宋" w:cs="仿宋" w:hint="eastAsia"/>
          <w:lang w:eastAsia="zh-CN"/>
        </w:rPr>
      </w:pPr>
      <w:bookmarkStart w:id="12" w:name="_Toc27218"/>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板材项目中，我们设计了一套全面的绩效评估指标，以确保不锈钢板材项目的可控和成功交付。这些指标跨足不锈钢板材项目目标、成本、进度和质量等多个维度，为我们提供了全面洞察不锈钢板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板材项目目标达成率是我们关注的首要指标。我们设定了明确的目标，并通过定期监测和评估，迅速发现并应对潜在的目标偏差。这为不锈钢板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成本绩效是另一个核心关注点。通过实际成本与预算成本的对比分析，我们深入了解成本差异的原因，及时调整资源分配，保持不锈钢板材项目在经济效益方面的合理水平。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板材项目进度作为关键的绩效指标之一，得到了精心的关注。我们制定了详细的不锈钢板材项目进度计划，并设立了进度符合度指标，确保实际进度与计划进度保持一致。这使我们能够快速发现和解决潜在的进度问题，保持不锈钢板材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不锈钢板材项目绩效的不可或缺的一环。我们引入了一系列的质量标准和客户满意度指标，以确保不锈钢板材项目交付的成果在质量上达到或超越预期水平。通过持续监测这些指标，我们努力提升不锈钢板材项目整体质量水平，为不锈钢板材项目的成功交付提供有力保障。通过这些科学且全面的绩效评估，我们能够更好地引导不锈钢板材项目的持续改进，确保不锈钢板材项目目标的顺利达成。</w:t>
      </w:r>
    </w:p>
    <w:p>
      <w:pPr>
        <w:pStyle w:val="Heading2"/>
        <w:ind w:firstLine="560" w:firstLineChars="200"/>
        <w:rPr>
          <w:rFonts w:ascii="仿宋" w:eastAsia="仿宋" w:hAnsi="仿宋" w:cs="仿宋" w:hint="eastAsia"/>
          <w:sz w:val="28"/>
          <w:lang w:eastAsia="zh-CN"/>
        </w:rPr>
      </w:pPr>
      <w:bookmarkStart w:id="13" w:name="_Toc29076"/>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绩效评估是不锈钢板材项目中的关键环节，为确保不锈钢板材项目达到预期目标，我们采用了多层次、多维度的绩效评估方法。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不锈钢板材项目的战略目标对齐，确保每个决策和行动都与不锈钢板材项目整体目标保持一致。团队会定期召开战略对齐会议，审视当前工作与不锈钢板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不锈钢板材项目进度、质量、成本和风险等方面。这些指标通过数据收集和分析，为不锈钢板材项目管理团队提供了客观的评估依据。例如，我们通过不锈钢板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绩效评估不仅仅停留在不锈钢板材项目内部，还考虑了不锈钢板材项目对外部环境的影响。我们定期进行干系人满意度调查，以了解各利益相关方对不锈钢板材项目的期望和满意度，并及时做出调整。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这种多层次、多角度的绩效评估方法，使得我们能够全面了解不锈钢板材项目的运行状态，及时做出调整，确保不锈钢板材项目在不断变化的环境中保持稳健前行。</w:t>
      </w:r>
    </w:p>
    <w:p>
      <w:pPr>
        <w:pStyle w:val="Heading2"/>
        <w:ind w:firstLine="560" w:firstLineChars="200"/>
        <w:rPr>
          <w:rFonts w:ascii="仿宋" w:eastAsia="仿宋" w:hAnsi="仿宋" w:cs="仿宋" w:hint="eastAsia"/>
          <w:sz w:val="28"/>
          <w:lang w:eastAsia="zh-CN"/>
        </w:rPr>
      </w:pPr>
      <w:bookmarkStart w:id="14" w:name="_Toc391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为了确保不锈钢板材项目的有效管理和不断优化，我们采用了精心设计的绩效评估周期。这个周期旨在实现灵活、实时和全面的评估，以适应不锈钢板材项目执行中的各种挑战。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不锈钢板材项目的不同需求，分为短期、中期和长期。短期评估关注每个迭代或工作周期，以及时发现和解决当前任务中的问题。中期评估涵盖几个迭代，深入了解整体不锈钢板材项目的趋势和性能。长期评估则着眼于整个不锈钢板材项目阶段，确保不锈钢板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不锈钢板材项目管理工具和协作平台，团队成员能够随时更新和分享不锈钢板材项目数据。这种实时性的反馈机制使我们能够及时察觉潜在问题，快速调整，保持不锈钢板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不锈钢板材项目的决策制定密不可分。每个周期的不锈钢板材项目回顾会议成为集体总结经验、识别问题深层次原因并找到创新解决方案的平台。这种定期的反思与调整机制使不锈钢板材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1092"/>
      <w:r>
        <w:rPr>
          <w:rFonts w:ascii="仿宋" w:eastAsia="仿宋" w:hAnsi="仿宋" w:cs="仿宋" w:hint="eastAsia"/>
          <w:sz w:val="28"/>
          <w:lang w:eastAsia="zh-CN"/>
        </w:rPr>
        <w:t>四、不锈钢板材项目危机管理</w:t>
      </w:r>
      <w:bookmarkEnd w:id="15"/>
    </w:p>
    <w:p>
      <w:pPr>
        <w:pStyle w:val="Heading2"/>
        <w:rPr>
          <w:rFonts w:ascii="仿宋" w:eastAsia="仿宋" w:hAnsi="仿宋" w:cs="仿宋" w:hint="eastAsia"/>
          <w:lang w:eastAsia="zh-CN"/>
        </w:rPr>
      </w:pPr>
      <w:bookmarkStart w:id="16" w:name="_Toc2208"/>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板材项目危机管理中，危机预警与识别是确保不锈钢板材项目稳健运行的核心步骤。通过建立全面的监测机制，不锈钢板材项目团队旨在及时发现和理解潜在的风险和危机因素，以便采取及时的预防和应对措施，确保不锈钢板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首先，通过深入的风险评估，不锈钢板材项目团队全面分析了整个不锈钢板材项目和各个阶段可能存在的威胁。这包括准确评估每个潜在风险的发生概率和可能影响的程度，为后续危机预警提供了有力支持。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不锈钢板材项目团队着重于明确定义不锈钢板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时监测作为危机预警的关键手段，通过对不锈钢板材项目进展的持续监控，团队能够及时发现潜在问题并作出迅速反应。不锈钢板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在这一阶段，团队的专业素养和反应速度将发挥至关重要的作用，以确保潜在危机能够在初期得到有效的处理，最大程度地减轻负面影响。通过危机预警与识别，不锈钢板材项目得以更有序、可控地推进。</w:t>
      </w:r>
    </w:p>
    <w:p>
      <w:pPr>
        <w:pStyle w:val="Heading2"/>
        <w:ind w:firstLine="560" w:firstLineChars="200"/>
        <w:rPr>
          <w:rFonts w:ascii="仿宋" w:eastAsia="仿宋" w:hAnsi="仿宋" w:cs="仿宋" w:hint="eastAsia"/>
          <w:sz w:val="28"/>
          <w:lang w:eastAsia="zh-CN"/>
        </w:rPr>
      </w:pPr>
      <w:bookmarkStart w:id="17" w:name="_Toc27078"/>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在危机发生时，不锈钢板材项目团队立即行动，成立了应急小组。该小组的任务是迅速制定并实施紧急应对措施，以最小化潜在损失。以下是采取的主要措施：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暂停不锈钢板材项目进度：为遏制危机蔓延，不锈钢板材项目暂时停止进行，以便全面评估当前状况。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资源重新分配：重新评估不锈钢板材项目资源的分配，确保最大限度地减小损失。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实时沟通：与关键利益相关者建立实时沟通机制，向他们传递不锈钢板材项目危机的实际状况，保障不锈钢板材项目核心利益。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在紧急应对的同时，不锈钢板材项目团队强调了团队协作和有效沟通的重要性。以下是团队协作的关键举措：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信息共享机制：建立了信息共享平台，确保团队成员能够及时获取不锈钢板材项目危机的实时信息。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领导者沟通：不锈钢板材项目领导者通过定期会议和即时沟通工具，指导团队应对危机，保持团队稳定运行。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随着危机得到初步控制，不锈钢板材项目团队转向制定恢复计划，以确保不锈钢板材项目能够从中迅速恢复。主要恢复计划包括：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修复受损的进度计划：重新评估不锈钢板材项目进度，制定修复计划，确保不锈钢板材项目尽快回归正常进程。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重新调整资源分配：优化资源分配，确保不锈钢板材项目在有限资源下高效运转。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风险管理机制加强：对不锈钢板材项目风险进行全面评估，制定更强化的风险管理策略，以预防未来可能的危机。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9604"/>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17615"/>
      <w:r>
        <w:rPr>
          <w:rFonts w:ascii="仿宋" w:eastAsia="仿宋" w:hAnsi="仿宋" w:cs="仿宋" w:hint="eastAsia"/>
          <w:lang w:eastAsia="zh-CN"/>
        </w:rPr>
        <w:t>(一)、不锈钢板材行业分析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板材行业一直以来都是市场的关注焦点。行业内的发展趋势、竞争态势以及潜在机会都对不锈钢板材项目的推进产生深远的影响。通过深入研究行业的整体概貌，我们将更好地理解行业的核心特征，为不锈钢板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板材行业，技术一直是推动创新和发展的关键因素。我们将对当前技术趋势进行详尽分析，包括但不限于人工智能、大数据应用、先进制造技术等。这有助于不锈钢板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不锈钢板材项目成功的基础。我们将对主要竞争对手进行深入研究，包括其市场份额、产品特点、市场定位等。通过全面了解竞争对手的优势和劣势，不锈钢板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24809"/>
      <w:r>
        <w:rPr>
          <w:rFonts w:ascii="仿宋" w:eastAsia="仿宋" w:hAnsi="仿宋" w:cs="仿宋" w:hint="eastAsia"/>
          <w:sz w:val="28"/>
          <w:lang w:eastAsia="zh-CN"/>
        </w:rPr>
        <w:t>(二)、不锈钢板材市场分析预测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不锈钢板材市场未来的增长趋势。这包括市场的整体规模、各细分领域的发展趋势等。不锈钢板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不锈钢板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https://d.book118.com/197114102030006031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不锈钢板材项目规划设计方案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894744"/>
    <w:rsid w:val="6A8947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7114102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2024-01-11T22:51:00Z</dcterms:created>
  <dcterms:modified xsi:type="dcterms:W3CDTF">2024-01-11T22:51:57Z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77928301CD314CC491634E733103B1EF_11</vt:lpwstr>
  </property>
  <property fmtid="{D5CDD505-2E9C-101B-9397-08002B2CF9AE}" pid="3" name="KSOProductBuildVer">
    <vt:lpwstr>2052-12.1.0.16120</vt:lpwstr>
  </property>
</Properties>
</file>