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2024年上海工商职业技术学院高职单招（英语／数学／语文）笔试历年真题摘选含答案解析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李商隐《无题》中推己而及对方的一联是（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A.相见时难别亦难，东风无力百花残。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B.春蚕到死丝方尽，蜡炬成灰泪始干。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C.晓镜但愁云鬓改，夜吟应觉月光寒。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D.蓬山此去无多路，青鸟殷勤为探看。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从表现方法上说，《氓》是一首（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A.抒情诗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B.叙事诗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C.哲理诗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D.寓言诗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我国第一部叙事详细的编年体史书是（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C.《后汉书》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D.《汉书》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北宋第一个专事写词的词人是（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B.秦观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D.王安石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《前赤壁赋》的作者是（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B.苏洵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下列哪位作家是唐宋八大家之一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C.王安石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《礼记》是一部（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A.法家著作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B.道家著作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https://d.book118.com/197120164112006052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197120164112006052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