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梭织服装项目规划设计纲要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67" w:history="1">
        <w:r>
          <w:rPr>
            <w:rFonts w:ascii="仿宋" w:eastAsia="仿宋" w:hAnsi="仿宋" w:cs="仿宋" w:hint="eastAsia"/>
            <w:lang w:eastAsia="zh-CN"/>
          </w:rPr>
          <w:t>概论</w:t>
        </w:r>
        <w:r>
          <w:tab/>
        </w:r>
        <w:r>
          <w:fldChar w:fldCharType="begin"/>
        </w:r>
        <w:r>
          <w:instrText xml:space="preserve"> PAGEREF _Toc367 \h </w:instrText>
        </w:r>
        <w:r>
          <w:fldChar w:fldCharType="separate"/>
        </w:r>
        <w:r>
          <w:t>3</w:t>
        </w:r>
        <w:r>
          <w:fldChar w:fldCharType="end"/>
        </w:r>
      </w:hyperlink>
    </w:p>
    <w:p>
      <w:pPr>
        <w:pStyle w:val="TOC1"/>
        <w:tabs>
          <w:tab w:val="right" w:leader="dot" w:pos="8306"/>
        </w:tabs>
      </w:pPr>
      <w:hyperlink w:anchor="_Toc19203" w:history="1">
        <w:r>
          <w:rPr>
            <w:rFonts w:ascii="仿宋" w:eastAsia="仿宋" w:hAnsi="仿宋" w:cs="仿宋" w:hint="eastAsia"/>
            <w:lang w:eastAsia="zh-CN"/>
          </w:rPr>
          <w:t>一、工艺说明</w:t>
        </w:r>
        <w:r>
          <w:tab/>
        </w:r>
        <w:r>
          <w:fldChar w:fldCharType="begin"/>
        </w:r>
        <w:r>
          <w:instrText xml:space="preserve"> PAGEREF _Toc19203 \h </w:instrText>
        </w:r>
        <w:r>
          <w:fldChar w:fldCharType="separate"/>
        </w:r>
        <w:r>
          <w:t>3</w:t>
        </w:r>
        <w:r>
          <w:fldChar w:fldCharType="end"/>
        </w:r>
      </w:hyperlink>
    </w:p>
    <w:p>
      <w:pPr>
        <w:pStyle w:val="TOC2"/>
        <w:tabs>
          <w:tab w:val="right" w:leader="dot" w:pos="8306"/>
        </w:tabs>
      </w:pPr>
      <w:hyperlink w:anchor="_Toc24091" w:history="1">
        <w:r>
          <w:rPr>
            <w:rFonts w:ascii="仿宋" w:eastAsia="仿宋" w:hAnsi="仿宋" w:cs="仿宋" w:hint="eastAsia"/>
            <w:lang w:eastAsia="zh-CN"/>
          </w:rPr>
          <w:t>(一)、技术管理特点</w:t>
        </w:r>
        <w:r>
          <w:tab/>
        </w:r>
        <w:r>
          <w:fldChar w:fldCharType="begin"/>
        </w:r>
        <w:r>
          <w:instrText xml:space="preserve"> PAGEREF _Toc24091 \h </w:instrText>
        </w:r>
        <w:r>
          <w:fldChar w:fldCharType="separate"/>
        </w:r>
        <w:r>
          <w:t>3</w:t>
        </w:r>
        <w:r>
          <w:fldChar w:fldCharType="end"/>
        </w:r>
      </w:hyperlink>
    </w:p>
    <w:p>
      <w:pPr>
        <w:pStyle w:val="TOC2"/>
        <w:tabs>
          <w:tab w:val="right" w:leader="dot" w:pos="8306"/>
        </w:tabs>
      </w:pPr>
      <w:hyperlink w:anchor="_Toc18249" w:history="1">
        <w:r>
          <w:rPr>
            <w:rFonts w:ascii="仿宋" w:eastAsia="仿宋" w:hAnsi="仿宋" w:cs="仿宋" w:hint="eastAsia"/>
            <w:lang w:eastAsia="zh-CN"/>
          </w:rPr>
          <w:t>(二)、梭织服装项目工艺技术设计方案</w:t>
        </w:r>
        <w:r>
          <w:tab/>
        </w:r>
        <w:r>
          <w:fldChar w:fldCharType="begin"/>
        </w:r>
        <w:r>
          <w:instrText xml:space="preserve"> PAGEREF _Toc18249 \h </w:instrText>
        </w:r>
        <w:r>
          <w:fldChar w:fldCharType="separate"/>
        </w:r>
        <w:r>
          <w:t>4</w:t>
        </w:r>
        <w:r>
          <w:fldChar w:fldCharType="end"/>
        </w:r>
      </w:hyperlink>
    </w:p>
    <w:p>
      <w:pPr>
        <w:pStyle w:val="TOC2"/>
        <w:tabs>
          <w:tab w:val="right" w:leader="dot" w:pos="8306"/>
        </w:tabs>
      </w:pPr>
      <w:hyperlink w:anchor="_Toc3729" w:history="1">
        <w:r>
          <w:rPr>
            <w:rFonts w:ascii="仿宋" w:eastAsia="仿宋" w:hAnsi="仿宋" w:cs="仿宋" w:hint="eastAsia"/>
            <w:lang w:eastAsia="zh-CN"/>
          </w:rPr>
          <w:t>(三)、设备选型方案</w:t>
        </w:r>
        <w:r>
          <w:tab/>
        </w:r>
        <w:r>
          <w:fldChar w:fldCharType="begin"/>
        </w:r>
        <w:r>
          <w:instrText xml:space="preserve"> PAGEREF _Toc3729 \h </w:instrText>
        </w:r>
        <w:r>
          <w:fldChar w:fldCharType="separate"/>
        </w:r>
        <w:r>
          <w:t>5</w:t>
        </w:r>
        <w:r>
          <w:fldChar w:fldCharType="end"/>
        </w:r>
      </w:hyperlink>
    </w:p>
    <w:p>
      <w:pPr>
        <w:pStyle w:val="TOC1"/>
        <w:tabs>
          <w:tab w:val="right" w:leader="dot" w:pos="8306"/>
        </w:tabs>
      </w:pPr>
      <w:hyperlink w:anchor="_Toc12724" w:history="1">
        <w:r>
          <w:rPr>
            <w:rFonts w:ascii="仿宋" w:eastAsia="仿宋" w:hAnsi="仿宋" w:cs="仿宋" w:hint="eastAsia"/>
            <w:lang w:eastAsia="zh-CN"/>
          </w:rPr>
          <w:t>二、梭织服装项目可持续发展</w:t>
        </w:r>
        <w:r>
          <w:tab/>
        </w:r>
        <w:r>
          <w:fldChar w:fldCharType="begin"/>
        </w:r>
        <w:r>
          <w:instrText xml:space="preserve"> PAGEREF _Toc12724 \h </w:instrText>
        </w:r>
        <w:r>
          <w:fldChar w:fldCharType="separate"/>
        </w:r>
        <w:r>
          <w:t>7</w:t>
        </w:r>
        <w:r>
          <w:fldChar w:fldCharType="end"/>
        </w:r>
      </w:hyperlink>
    </w:p>
    <w:p>
      <w:pPr>
        <w:pStyle w:val="TOC2"/>
        <w:tabs>
          <w:tab w:val="right" w:leader="dot" w:pos="8306"/>
        </w:tabs>
      </w:pPr>
      <w:hyperlink w:anchor="_Toc6408" w:history="1">
        <w:r>
          <w:rPr>
            <w:rFonts w:ascii="仿宋" w:eastAsia="仿宋" w:hAnsi="仿宋" w:cs="仿宋" w:hint="eastAsia"/>
            <w:lang w:eastAsia="zh-CN"/>
          </w:rPr>
          <w:t>(一)、可持续战略与实践</w:t>
        </w:r>
        <w:r>
          <w:tab/>
        </w:r>
        <w:r>
          <w:fldChar w:fldCharType="begin"/>
        </w:r>
        <w:r>
          <w:instrText xml:space="preserve"> PAGEREF _Toc6408 \h </w:instrText>
        </w:r>
        <w:r>
          <w:fldChar w:fldCharType="separate"/>
        </w:r>
        <w:r>
          <w:t>7</w:t>
        </w:r>
        <w:r>
          <w:fldChar w:fldCharType="end"/>
        </w:r>
      </w:hyperlink>
    </w:p>
    <w:p>
      <w:pPr>
        <w:pStyle w:val="TOC2"/>
        <w:tabs>
          <w:tab w:val="right" w:leader="dot" w:pos="8306"/>
        </w:tabs>
      </w:pPr>
      <w:hyperlink w:anchor="_Toc32195" w:history="1">
        <w:r>
          <w:rPr>
            <w:rFonts w:ascii="仿宋" w:eastAsia="仿宋" w:hAnsi="仿宋" w:cs="仿宋" w:hint="eastAsia"/>
            <w:lang w:eastAsia="zh-CN"/>
          </w:rPr>
          <w:t>(二)、环保与社会责任</w:t>
        </w:r>
        <w:r>
          <w:tab/>
        </w:r>
        <w:r>
          <w:fldChar w:fldCharType="begin"/>
        </w:r>
        <w:r>
          <w:instrText xml:space="preserve"> PAGEREF _Toc32195 \h </w:instrText>
        </w:r>
        <w:r>
          <w:fldChar w:fldCharType="separate"/>
        </w:r>
        <w:r>
          <w:t>7</w:t>
        </w:r>
        <w:r>
          <w:fldChar w:fldCharType="end"/>
        </w:r>
      </w:hyperlink>
    </w:p>
    <w:p>
      <w:pPr>
        <w:pStyle w:val="TOC1"/>
        <w:tabs>
          <w:tab w:val="right" w:leader="dot" w:pos="8306"/>
        </w:tabs>
      </w:pPr>
      <w:hyperlink w:anchor="_Toc6308" w:history="1">
        <w:r>
          <w:rPr>
            <w:rFonts w:ascii="仿宋" w:eastAsia="仿宋" w:hAnsi="仿宋" w:cs="仿宋" w:hint="eastAsia"/>
            <w:lang w:eastAsia="zh-CN"/>
          </w:rPr>
          <w:t>三、梭织服装项目危机管理</w:t>
        </w:r>
        <w:r>
          <w:tab/>
        </w:r>
        <w:r>
          <w:fldChar w:fldCharType="begin"/>
        </w:r>
        <w:r>
          <w:instrText xml:space="preserve"> PAGEREF _Toc6308 \h </w:instrText>
        </w:r>
        <w:r>
          <w:fldChar w:fldCharType="separate"/>
        </w:r>
        <w:r>
          <w:t>8</w:t>
        </w:r>
        <w:r>
          <w:fldChar w:fldCharType="end"/>
        </w:r>
      </w:hyperlink>
    </w:p>
    <w:p>
      <w:pPr>
        <w:pStyle w:val="TOC2"/>
        <w:tabs>
          <w:tab w:val="right" w:leader="dot" w:pos="8306"/>
        </w:tabs>
      </w:pPr>
      <w:hyperlink w:anchor="_Toc24889" w:history="1">
        <w:r>
          <w:rPr>
            <w:rFonts w:ascii="仿宋" w:eastAsia="仿宋" w:hAnsi="仿宋" w:cs="仿宋" w:hint="eastAsia"/>
            <w:lang w:eastAsia="zh-CN"/>
          </w:rPr>
          <w:t>(一)、危机预警与识别</w:t>
        </w:r>
        <w:r>
          <w:tab/>
        </w:r>
        <w:r>
          <w:fldChar w:fldCharType="begin"/>
        </w:r>
        <w:r>
          <w:instrText xml:space="preserve"> PAGEREF _Toc24889 \h </w:instrText>
        </w:r>
        <w:r>
          <w:fldChar w:fldCharType="separate"/>
        </w:r>
        <w:r>
          <w:t>8</w:t>
        </w:r>
        <w:r>
          <w:fldChar w:fldCharType="end"/>
        </w:r>
      </w:hyperlink>
    </w:p>
    <w:p>
      <w:pPr>
        <w:pStyle w:val="TOC2"/>
        <w:tabs>
          <w:tab w:val="right" w:leader="dot" w:pos="8306"/>
        </w:tabs>
      </w:pPr>
      <w:hyperlink w:anchor="_Toc7807" w:history="1">
        <w:r>
          <w:rPr>
            <w:rFonts w:ascii="仿宋" w:eastAsia="仿宋" w:hAnsi="仿宋" w:cs="仿宋" w:hint="eastAsia"/>
            <w:lang w:eastAsia="zh-CN"/>
          </w:rPr>
          <w:t>(二)、危机应对与恢复</w:t>
        </w:r>
        <w:r>
          <w:tab/>
        </w:r>
        <w:r>
          <w:fldChar w:fldCharType="begin"/>
        </w:r>
        <w:r>
          <w:instrText xml:space="preserve"> PAGEREF _Toc7807 \h </w:instrText>
        </w:r>
        <w:r>
          <w:fldChar w:fldCharType="separate"/>
        </w:r>
        <w:r>
          <w:t>9</w:t>
        </w:r>
        <w:r>
          <w:fldChar w:fldCharType="end"/>
        </w:r>
      </w:hyperlink>
    </w:p>
    <w:p>
      <w:pPr>
        <w:pStyle w:val="TOC1"/>
        <w:tabs>
          <w:tab w:val="right" w:leader="dot" w:pos="8306"/>
        </w:tabs>
      </w:pPr>
      <w:hyperlink w:anchor="_Toc14734" w:history="1">
        <w:r>
          <w:rPr>
            <w:rFonts w:ascii="仿宋" w:eastAsia="仿宋" w:hAnsi="仿宋" w:cs="仿宋" w:hint="eastAsia"/>
            <w:lang w:eastAsia="zh-CN"/>
          </w:rPr>
          <w:t>四、梭织服装项目选址可行性分析</w:t>
        </w:r>
        <w:r>
          <w:tab/>
        </w:r>
        <w:r>
          <w:fldChar w:fldCharType="begin"/>
        </w:r>
        <w:r>
          <w:instrText xml:space="preserve"> PAGEREF _Toc14734 \h </w:instrText>
        </w:r>
        <w:r>
          <w:fldChar w:fldCharType="separate"/>
        </w:r>
        <w:r>
          <w:t>11</w:t>
        </w:r>
        <w:r>
          <w:fldChar w:fldCharType="end"/>
        </w:r>
      </w:hyperlink>
    </w:p>
    <w:p>
      <w:pPr>
        <w:pStyle w:val="TOC2"/>
        <w:tabs>
          <w:tab w:val="right" w:leader="dot" w:pos="8306"/>
        </w:tabs>
      </w:pPr>
      <w:hyperlink w:anchor="_Toc26608" w:history="1">
        <w:r>
          <w:rPr>
            <w:rFonts w:ascii="仿宋" w:eastAsia="仿宋" w:hAnsi="仿宋" w:cs="仿宋" w:hint="eastAsia"/>
            <w:lang w:eastAsia="zh-CN"/>
          </w:rPr>
          <w:t>(一)、梭织服装项目选址</w:t>
        </w:r>
        <w:r>
          <w:tab/>
        </w:r>
        <w:r>
          <w:fldChar w:fldCharType="begin"/>
        </w:r>
        <w:r>
          <w:instrText xml:space="preserve"> PAGEREF _Toc26608 \h </w:instrText>
        </w:r>
        <w:r>
          <w:fldChar w:fldCharType="separate"/>
        </w:r>
        <w:r>
          <w:t>11</w:t>
        </w:r>
        <w:r>
          <w:fldChar w:fldCharType="end"/>
        </w:r>
      </w:hyperlink>
    </w:p>
    <w:p>
      <w:pPr>
        <w:pStyle w:val="TOC2"/>
        <w:tabs>
          <w:tab w:val="right" w:leader="dot" w:pos="8306"/>
        </w:tabs>
      </w:pPr>
      <w:hyperlink w:anchor="_Toc13708" w:history="1">
        <w:r>
          <w:rPr>
            <w:rFonts w:ascii="仿宋" w:eastAsia="仿宋" w:hAnsi="仿宋" w:cs="仿宋" w:hint="eastAsia"/>
            <w:lang w:eastAsia="zh-CN"/>
          </w:rPr>
          <w:t>(二)、用地控制指标</w:t>
        </w:r>
        <w:r>
          <w:tab/>
        </w:r>
        <w:r>
          <w:fldChar w:fldCharType="begin"/>
        </w:r>
        <w:r>
          <w:instrText xml:space="preserve"> PAGEREF _Toc13708 \h </w:instrText>
        </w:r>
        <w:r>
          <w:fldChar w:fldCharType="separate"/>
        </w:r>
        <w:r>
          <w:t>11</w:t>
        </w:r>
        <w:r>
          <w:fldChar w:fldCharType="end"/>
        </w:r>
      </w:hyperlink>
    </w:p>
    <w:p>
      <w:pPr>
        <w:pStyle w:val="TOC2"/>
        <w:tabs>
          <w:tab w:val="right" w:leader="dot" w:pos="8306"/>
        </w:tabs>
      </w:pPr>
      <w:hyperlink w:anchor="_Toc31775" w:history="1">
        <w:r>
          <w:rPr>
            <w:rFonts w:ascii="仿宋" w:eastAsia="仿宋" w:hAnsi="仿宋" w:cs="仿宋" w:hint="eastAsia"/>
            <w:lang w:eastAsia="zh-CN"/>
          </w:rPr>
          <w:t>(三)、节约用地措施</w:t>
        </w:r>
        <w:r>
          <w:tab/>
        </w:r>
        <w:r>
          <w:fldChar w:fldCharType="begin"/>
        </w:r>
        <w:r>
          <w:instrText xml:space="preserve"> PAGEREF _Toc31775 \h </w:instrText>
        </w:r>
        <w:r>
          <w:fldChar w:fldCharType="separate"/>
        </w:r>
        <w:r>
          <w:t>13</w:t>
        </w:r>
        <w:r>
          <w:fldChar w:fldCharType="end"/>
        </w:r>
      </w:hyperlink>
    </w:p>
    <w:p>
      <w:pPr>
        <w:pStyle w:val="TOC2"/>
        <w:tabs>
          <w:tab w:val="right" w:leader="dot" w:pos="8306"/>
        </w:tabs>
      </w:pPr>
      <w:hyperlink w:anchor="_Toc11551" w:history="1">
        <w:r>
          <w:rPr>
            <w:rFonts w:ascii="仿宋" w:eastAsia="仿宋" w:hAnsi="仿宋" w:cs="仿宋" w:hint="eastAsia"/>
            <w:lang w:eastAsia="zh-CN"/>
          </w:rPr>
          <w:t>(四)、总图布置方案</w:t>
        </w:r>
        <w:r>
          <w:tab/>
        </w:r>
        <w:r>
          <w:fldChar w:fldCharType="begin"/>
        </w:r>
        <w:r>
          <w:instrText xml:space="preserve"> PAGEREF _Toc11551 \h </w:instrText>
        </w:r>
        <w:r>
          <w:fldChar w:fldCharType="separate"/>
        </w:r>
        <w:r>
          <w:t>14</w:t>
        </w:r>
        <w:r>
          <w:fldChar w:fldCharType="end"/>
        </w:r>
      </w:hyperlink>
    </w:p>
    <w:p>
      <w:pPr>
        <w:pStyle w:val="TOC2"/>
        <w:tabs>
          <w:tab w:val="right" w:leader="dot" w:pos="8306"/>
        </w:tabs>
      </w:pPr>
      <w:hyperlink w:anchor="_Toc4904" w:history="1">
        <w:r>
          <w:rPr>
            <w:rFonts w:ascii="仿宋" w:eastAsia="仿宋" w:hAnsi="仿宋" w:cs="仿宋" w:hint="eastAsia"/>
            <w:lang w:eastAsia="zh-CN"/>
          </w:rPr>
          <w:t>(五)、选址综合评价</w:t>
        </w:r>
        <w:r>
          <w:tab/>
        </w:r>
        <w:r>
          <w:fldChar w:fldCharType="begin"/>
        </w:r>
        <w:r>
          <w:instrText xml:space="preserve"> PAGEREF _Toc4904 \h </w:instrText>
        </w:r>
        <w:r>
          <w:fldChar w:fldCharType="separate"/>
        </w:r>
        <w:r>
          <w:t>15</w:t>
        </w:r>
        <w:r>
          <w:fldChar w:fldCharType="end"/>
        </w:r>
      </w:hyperlink>
    </w:p>
    <w:p>
      <w:pPr>
        <w:pStyle w:val="TOC1"/>
        <w:tabs>
          <w:tab w:val="right" w:leader="dot" w:pos="8306"/>
        </w:tabs>
      </w:pPr>
      <w:hyperlink w:anchor="_Toc8293" w:history="1">
        <w:r>
          <w:rPr>
            <w:rFonts w:ascii="仿宋" w:eastAsia="仿宋" w:hAnsi="仿宋" w:cs="仿宋" w:hint="eastAsia"/>
            <w:lang w:eastAsia="zh-CN"/>
          </w:rPr>
          <w:t>五、梭织服装项目绩效评估</w:t>
        </w:r>
        <w:r>
          <w:tab/>
        </w:r>
        <w:r>
          <w:fldChar w:fldCharType="begin"/>
        </w:r>
        <w:r>
          <w:instrText xml:space="preserve"> PAGEREF _Toc8293 \h </w:instrText>
        </w:r>
        <w:r>
          <w:fldChar w:fldCharType="separate"/>
        </w:r>
        <w:r>
          <w:t>16</w:t>
        </w:r>
        <w:r>
          <w:fldChar w:fldCharType="end"/>
        </w:r>
      </w:hyperlink>
    </w:p>
    <w:p>
      <w:pPr>
        <w:pStyle w:val="TOC2"/>
        <w:tabs>
          <w:tab w:val="right" w:leader="dot" w:pos="8306"/>
        </w:tabs>
      </w:pPr>
      <w:hyperlink w:anchor="_Toc31573" w:history="1">
        <w:r>
          <w:rPr>
            <w:rFonts w:ascii="仿宋" w:eastAsia="仿宋" w:hAnsi="仿宋" w:cs="仿宋" w:hint="eastAsia"/>
            <w:lang w:eastAsia="zh-CN"/>
          </w:rPr>
          <w:t>(一)、绩效评估指标</w:t>
        </w:r>
        <w:r>
          <w:tab/>
        </w:r>
        <w:r>
          <w:fldChar w:fldCharType="begin"/>
        </w:r>
        <w:r>
          <w:instrText xml:space="preserve"> PAGEREF _Toc31573 \h </w:instrText>
        </w:r>
        <w:r>
          <w:fldChar w:fldCharType="separate"/>
        </w:r>
        <w:r>
          <w:t>16</w:t>
        </w:r>
        <w:r>
          <w:fldChar w:fldCharType="end"/>
        </w:r>
      </w:hyperlink>
    </w:p>
    <w:p>
      <w:pPr>
        <w:pStyle w:val="TOC2"/>
        <w:tabs>
          <w:tab w:val="right" w:leader="dot" w:pos="8306"/>
        </w:tabs>
      </w:pPr>
      <w:hyperlink w:anchor="_Toc24703" w:history="1">
        <w:r>
          <w:rPr>
            <w:rFonts w:ascii="仿宋" w:eastAsia="仿宋" w:hAnsi="仿宋" w:cs="仿宋" w:hint="eastAsia"/>
            <w:lang w:eastAsia="zh-CN"/>
          </w:rPr>
          <w:t>(二)、绩效评估方法</w:t>
        </w:r>
        <w:r>
          <w:tab/>
        </w:r>
        <w:r>
          <w:fldChar w:fldCharType="begin"/>
        </w:r>
        <w:r>
          <w:instrText xml:space="preserve"> PAGEREF _Toc24703 \h </w:instrText>
        </w:r>
        <w:r>
          <w:fldChar w:fldCharType="separate"/>
        </w:r>
        <w:r>
          <w:t>17</w:t>
        </w:r>
        <w:r>
          <w:fldChar w:fldCharType="end"/>
        </w:r>
      </w:hyperlink>
    </w:p>
    <w:p>
      <w:pPr>
        <w:pStyle w:val="TOC2"/>
        <w:tabs>
          <w:tab w:val="right" w:leader="dot" w:pos="8306"/>
        </w:tabs>
      </w:pPr>
      <w:hyperlink w:anchor="_Toc5439" w:history="1">
        <w:r>
          <w:rPr>
            <w:rFonts w:ascii="仿宋" w:eastAsia="仿宋" w:hAnsi="仿宋" w:cs="仿宋" w:hint="eastAsia"/>
            <w:lang w:eastAsia="zh-CN"/>
          </w:rPr>
          <w:t>(三)、绩效评估周期</w:t>
        </w:r>
        <w:r>
          <w:tab/>
        </w:r>
        <w:r>
          <w:fldChar w:fldCharType="begin"/>
        </w:r>
        <w:r>
          <w:instrText xml:space="preserve"> PAGEREF _Toc5439 \h </w:instrText>
        </w:r>
        <w:r>
          <w:fldChar w:fldCharType="separate"/>
        </w:r>
        <w:r>
          <w:t>18</w:t>
        </w:r>
        <w:r>
          <w:fldChar w:fldCharType="end"/>
        </w:r>
      </w:hyperlink>
    </w:p>
    <w:p>
      <w:pPr>
        <w:pStyle w:val="TOC1"/>
        <w:tabs>
          <w:tab w:val="right" w:leader="dot" w:pos="8306"/>
        </w:tabs>
      </w:pPr>
      <w:hyperlink w:anchor="_Toc14263" w:history="1">
        <w:r>
          <w:rPr>
            <w:rFonts w:ascii="仿宋" w:eastAsia="仿宋" w:hAnsi="仿宋" w:cs="仿宋" w:hint="eastAsia"/>
            <w:lang w:eastAsia="zh-CN"/>
          </w:rPr>
          <w:t>六、产品规划分析</w:t>
        </w:r>
        <w:r>
          <w:tab/>
        </w:r>
        <w:r>
          <w:fldChar w:fldCharType="begin"/>
        </w:r>
        <w:r>
          <w:instrText xml:space="preserve"> PAGEREF _Toc14263 \h </w:instrText>
        </w:r>
        <w:r>
          <w:fldChar w:fldCharType="separate"/>
        </w:r>
        <w:r>
          <w:t>19</w:t>
        </w:r>
        <w:r>
          <w:fldChar w:fldCharType="end"/>
        </w:r>
      </w:hyperlink>
    </w:p>
    <w:p>
      <w:pPr>
        <w:pStyle w:val="TOC2"/>
        <w:tabs>
          <w:tab w:val="right" w:leader="dot" w:pos="8306"/>
        </w:tabs>
      </w:pPr>
      <w:hyperlink w:anchor="_Toc1489" w:history="1">
        <w:r>
          <w:rPr>
            <w:rFonts w:ascii="仿宋" w:eastAsia="仿宋" w:hAnsi="仿宋" w:cs="仿宋" w:hint="eastAsia"/>
            <w:lang w:eastAsia="zh-CN"/>
          </w:rPr>
          <w:t>(一)、产品规划</w:t>
        </w:r>
        <w:r>
          <w:tab/>
        </w:r>
        <w:r>
          <w:fldChar w:fldCharType="begin"/>
        </w:r>
        <w:r>
          <w:instrText xml:space="preserve"> PAGEREF _Toc1489 \h </w:instrText>
        </w:r>
        <w:r>
          <w:fldChar w:fldCharType="separate"/>
        </w:r>
        <w:r>
          <w:t>19</w:t>
        </w:r>
        <w:r>
          <w:fldChar w:fldCharType="end"/>
        </w:r>
      </w:hyperlink>
    </w:p>
    <w:p>
      <w:pPr>
        <w:pStyle w:val="TOC2"/>
        <w:tabs>
          <w:tab w:val="right" w:leader="dot" w:pos="8306"/>
        </w:tabs>
      </w:pPr>
      <w:hyperlink w:anchor="_Toc21489" w:history="1">
        <w:r>
          <w:rPr>
            <w:rFonts w:ascii="仿宋" w:eastAsia="仿宋" w:hAnsi="仿宋" w:cs="仿宋" w:hint="eastAsia"/>
            <w:lang w:eastAsia="zh-CN"/>
          </w:rPr>
          <w:t>(二)、建设规模</w:t>
        </w:r>
        <w:r>
          <w:tab/>
        </w:r>
        <w:r>
          <w:fldChar w:fldCharType="begin"/>
        </w:r>
        <w:r>
          <w:instrText xml:space="preserve"> PAGEREF _Toc21489 \h </w:instrText>
        </w:r>
        <w:r>
          <w:fldChar w:fldCharType="separate"/>
        </w:r>
        <w:r>
          <w:t>20</w:t>
        </w:r>
        <w:r>
          <w:fldChar w:fldCharType="end"/>
        </w:r>
      </w:hyperlink>
    </w:p>
    <w:p>
      <w:pPr>
        <w:pStyle w:val="TOC1"/>
        <w:tabs>
          <w:tab w:val="right" w:leader="dot" w:pos="8306"/>
        </w:tabs>
      </w:pPr>
      <w:hyperlink w:anchor="_Toc30078" w:history="1">
        <w:r>
          <w:rPr>
            <w:rFonts w:ascii="仿宋" w:eastAsia="仿宋" w:hAnsi="仿宋" w:cs="仿宋" w:hint="eastAsia"/>
            <w:lang w:eastAsia="zh-CN"/>
          </w:rPr>
          <w:t>七、梭织服装项目经营效益</w:t>
        </w:r>
        <w:r>
          <w:tab/>
        </w:r>
        <w:r>
          <w:fldChar w:fldCharType="begin"/>
        </w:r>
        <w:r>
          <w:instrText xml:space="preserve"> PAGEREF _Toc30078 \h </w:instrText>
        </w:r>
        <w:r>
          <w:fldChar w:fldCharType="separate"/>
        </w:r>
        <w:r>
          <w:t>21</w:t>
        </w:r>
        <w:r>
          <w:fldChar w:fldCharType="end"/>
        </w:r>
      </w:hyperlink>
    </w:p>
    <w:p>
      <w:pPr>
        <w:pStyle w:val="TOC2"/>
        <w:tabs>
          <w:tab w:val="right" w:leader="dot" w:pos="8306"/>
        </w:tabs>
      </w:pPr>
      <w:hyperlink w:anchor="_Toc3454" w:history="1">
        <w:r>
          <w:rPr>
            <w:rFonts w:ascii="仿宋" w:eastAsia="仿宋" w:hAnsi="仿宋" w:cs="仿宋" w:hint="eastAsia"/>
            <w:lang w:eastAsia="zh-CN"/>
          </w:rPr>
          <w:t>(一)、经济评价财务测算</w:t>
        </w:r>
        <w:r>
          <w:tab/>
        </w:r>
        <w:r>
          <w:fldChar w:fldCharType="begin"/>
        </w:r>
        <w:r>
          <w:instrText xml:space="preserve"> PAGEREF _Toc3454 \h </w:instrText>
        </w:r>
        <w:r>
          <w:fldChar w:fldCharType="separate"/>
        </w:r>
        <w:r>
          <w:t>21</w:t>
        </w:r>
        <w:r>
          <w:fldChar w:fldCharType="end"/>
        </w:r>
      </w:hyperlink>
    </w:p>
    <w:p>
      <w:pPr>
        <w:pStyle w:val="TOC2"/>
        <w:tabs>
          <w:tab w:val="right" w:leader="dot" w:pos="8306"/>
        </w:tabs>
      </w:pPr>
      <w:hyperlink w:anchor="_Toc11830" w:history="1">
        <w:r>
          <w:rPr>
            <w:rFonts w:ascii="仿宋" w:eastAsia="仿宋" w:hAnsi="仿宋" w:cs="仿宋" w:hint="eastAsia"/>
            <w:lang w:eastAsia="zh-CN"/>
          </w:rPr>
          <w:t>(二)、梭织服装项目盈利能力分析</w:t>
        </w:r>
        <w:r>
          <w:tab/>
        </w:r>
        <w:r>
          <w:fldChar w:fldCharType="begin"/>
        </w:r>
        <w:r>
          <w:instrText xml:space="preserve"> PAGEREF _Toc11830 \h </w:instrText>
        </w:r>
        <w:r>
          <w:fldChar w:fldCharType="separate"/>
        </w:r>
        <w:r>
          <w:t>22</w:t>
        </w:r>
        <w:r>
          <w:fldChar w:fldCharType="end"/>
        </w:r>
      </w:hyperlink>
    </w:p>
    <w:p>
      <w:pPr>
        <w:pStyle w:val="TOC1"/>
        <w:tabs>
          <w:tab w:val="right" w:leader="dot" w:pos="8306"/>
        </w:tabs>
      </w:pPr>
      <w:hyperlink w:anchor="_Toc13781" w:history="1">
        <w:r>
          <w:rPr>
            <w:rFonts w:ascii="仿宋" w:eastAsia="仿宋" w:hAnsi="仿宋" w:cs="仿宋" w:hint="eastAsia"/>
            <w:lang w:eastAsia="zh-CN"/>
          </w:rPr>
          <w:t>八、梭织服装项目风险管理</w:t>
        </w:r>
        <w:r>
          <w:tab/>
        </w:r>
        <w:r>
          <w:fldChar w:fldCharType="begin"/>
        </w:r>
        <w:r>
          <w:instrText xml:space="preserve"> PAGEREF _Toc13781 \h </w:instrText>
        </w:r>
        <w:r>
          <w:fldChar w:fldCharType="separate"/>
        </w:r>
        <w:r>
          <w:t>23</w:t>
        </w:r>
        <w:r>
          <w:fldChar w:fldCharType="end"/>
        </w:r>
      </w:hyperlink>
    </w:p>
    <w:p>
      <w:pPr>
        <w:pStyle w:val="TOC2"/>
        <w:tabs>
          <w:tab w:val="right" w:leader="dot" w:pos="8306"/>
        </w:tabs>
      </w:pPr>
      <w:hyperlink w:anchor="_Toc13780" w:history="1">
        <w:r>
          <w:rPr>
            <w:rFonts w:ascii="仿宋" w:eastAsia="仿宋" w:hAnsi="仿宋" w:cs="仿宋" w:hint="eastAsia"/>
            <w:lang w:eastAsia="zh-CN"/>
          </w:rPr>
          <w:t>(一)、风险识别与评估</w:t>
        </w:r>
        <w:r>
          <w:tab/>
        </w:r>
        <w:r>
          <w:fldChar w:fldCharType="begin"/>
        </w:r>
        <w:r>
          <w:instrText xml:space="preserve"> PAGEREF _Toc13780 \h </w:instrText>
        </w:r>
        <w:r>
          <w:fldChar w:fldCharType="separate"/>
        </w:r>
        <w:r>
          <w:t>23</w:t>
        </w:r>
        <w:r>
          <w:fldChar w:fldCharType="end"/>
        </w:r>
      </w:hyperlink>
    </w:p>
    <w:p>
      <w:pPr>
        <w:pStyle w:val="TOC2"/>
        <w:tabs>
          <w:tab w:val="right" w:leader="dot" w:pos="8306"/>
        </w:tabs>
      </w:pPr>
      <w:hyperlink w:anchor="_Toc13496" w:history="1">
        <w:r>
          <w:rPr>
            <w:rFonts w:ascii="仿宋" w:eastAsia="仿宋" w:hAnsi="仿宋" w:cs="仿宋" w:hint="eastAsia"/>
            <w:lang w:eastAsia="zh-CN"/>
          </w:rPr>
          <w:t>(二)、风险应对策略</w:t>
        </w:r>
        <w:r>
          <w:tab/>
        </w:r>
        <w:r>
          <w:fldChar w:fldCharType="begin"/>
        </w:r>
        <w:r>
          <w:instrText xml:space="preserve"> PAGEREF _Toc13496 \h </w:instrText>
        </w:r>
        <w:r>
          <w:fldChar w:fldCharType="separate"/>
        </w:r>
        <w:r>
          <w:t>24</w:t>
        </w:r>
        <w:r>
          <w:fldChar w:fldCharType="end"/>
        </w:r>
      </w:hyperlink>
    </w:p>
    <w:p>
      <w:pPr>
        <w:pStyle w:val="TOC2"/>
        <w:tabs>
          <w:tab w:val="right" w:leader="dot" w:pos="8306"/>
        </w:tabs>
      </w:pPr>
      <w:hyperlink w:anchor="_Toc12566" w:history="1">
        <w:r>
          <w:rPr>
            <w:rFonts w:ascii="仿宋" w:eastAsia="仿宋" w:hAnsi="仿宋" w:cs="仿宋" w:hint="eastAsia"/>
            <w:lang w:eastAsia="zh-CN"/>
          </w:rPr>
          <w:t>(三)、风险监控与控制</w:t>
        </w:r>
        <w:r>
          <w:tab/>
        </w:r>
        <w:r>
          <w:fldChar w:fldCharType="begin"/>
        </w:r>
        <w:r>
          <w:instrText xml:space="preserve"> PAGEREF _Toc12566 \h </w:instrText>
        </w:r>
        <w:r>
          <w:fldChar w:fldCharType="separate"/>
        </w:r>
        <w:r>
          <w:t>26</w:t>
        </w:r>
        <w:r>
          <w:fldChar w:fldCharType="end"/>
        </w:r>
      </w:hyperlink>
    </w:p>
    <w:p>
      <w:pPr>
        <w:pStyle w:val="TOC1"/>
        <w:tabs>
          <w:tab w:val="right" w:leader="dot" w:pos="8306"/>
        </w:tabs>
      </w:pPr>
      <w:hyperlink w:anchor="_Toc12236" w:history="1">
        <w:r>
          <w:rPr>
            <w:rFonts w:ascii="仿宋" w:eastAsia="仿宋" w:hAnsi="仿宋" w:cs="仿宋" w:hint="eastAsia"/>
            <w:lang w:eastAsia="zh-CN"/>
          </w:rPr>
          <w:t>九、梭织服装项目投资规划</w:t>
        </w:r>
        <w:r>
          <w:tab/>
        </w:r>
        <w:r>
          <w:fldChar w:fldCharType="begin"/>
        </w:r>
        <w:r>
          <w:instrText xml:space="preserve"> PAGEREF _Toc12236 \h </w:instrText>
        </w:r>
        <w:r>
          <w:fldChar w:fldCharType="separate"/>
        </w:r>
        <w:r>
          <w:t>27</w:t>
        </w:r>
        <w:r>
          <w:fldChar w:fldCharType="end"/>
        </w:r>
      </w:hyperlink>
    </w:p>
    <w:p>
      <w:pPr>
        <w:pStyle w:val="TOC2"/>
        <w:tabs>
          <w:tab w:val="right" w:leader="dot" w:pos="8306"/>
        </w:tabs>
      </w:pPr>
      <w:hyperlink w:anchor="_Toc31597" w:history="1">
        <w:r>
          <w:rPr>
            <w:rFonts w:ascii="仿宋" w:eastAsia="仿宋" w:hAnsi="仿宋" w:cs="仿宋" w:hint="eastAsia"/>
            <w:lang w:eastAsia="zh-CN"/>
          </w:rPr>
          <w:t>(一)、梭织服装项目总投资估算</w:t>
        </w:r>
        <w:r>
          <w:tab/>
        </w:r>
        <w:r>
          <w:fldChar w:fldCharType="begin"/>
        </w:r>
        <w:r>
          <w:instrText xml:space="preserve"> PAGEREF _Toc31597 \h </w:instrText>
        </w:r>
        <w:r>
          <w:fldChar w:fldCharType="separate"/>
        </w:r>
        <w:r>
          <w:t>27</w:t>
        </w:r>
        <w:r>
          <w:fldChar w:fldCharType="end"/>
        </w:r>
      </w:hyperlink>
    </w:p>
    <w:p>
      <w:pPr>
        <w:pStyle w:val="TOC2"/>
        <w:tabs>
          <w:tab w:val="right" w:leader="dot" w:pos="8306"/>
        </w:tabs>
      </w:pPr>
      <w:hyperlink w:anchor="_Toc6065" w:history="1">
        <w:r>
          <w:rPr>
            <w:rFonts w:ascii="仿宋" w:eastAsia="仿宋" w:hAnsi="仿宋" w:cs="仿宋" w:hint="eastAsia"/>
            <w:lang w:eastAsia="zh-CN"/>
          </w:rPr>
          <w:t>(二)、资金筹措</w:t>
        </w:r>
        <w:r>
          <w:tab/>
        </w:r>
        <w:r>
          <w:fldChar w:fldCharType="begin"/>
        </w:r>
        <w:r>
          <w:instrText xml:space="preserve"> PAGEREF _Toc6065 \h </w:instrText>
        </w:r>
        <w:r>
          <w:fldChar w:fldCharType="separate"/>
        </w:r>
        <w:r>
          <w:t>28</w:t>
        </w:r>
        <w:r>
          <w:fldChar w:fldCharType="end"/>
        </w:r>
      </w:hyperlink>
    </w:p>
    <w:p>
      <w:pPr>
        <w:pStyle w:val="TOC1"/>
        <w:tabs>
          <w:tab w:val="right" w:leader="dot" w:pos="8306"/>
        </w:tabs>
      </w:pPr>
      <w:hyperlink w:anchor="_Toc541" w:history="1">
        <w:r>
          <w:rPr>
            <w:rFonts w:ascii="仿宋" w:eastAsia="仿宋" w:hAnsi="仿宋" w:cs="仿宋" w:hint="eastAsia"/>
            <w:lang w:eastAsia="zh-CN"/>
          </w:rPr>
          <w:t>十、梭织服装项目创新与研发</w:t>
        </w:r>
        <w:r>
          <w:tab/>
        </w:r>
        <w:r>
          <w:fldChar w:fldCharType="begin"/>
        </w:r>
        <w:r>
          <w:instrText xml:space="preserve"> PAGEREF _Toc541 \h </w:instrText>
        </w:r>
        <w:r>
          <w:fldChar w:fldCharType="separate"/>
        </w:r>
        <w:r>
          <w:t>29</w:t>
        </w:r>
        <w:r>
          <w:fldChar w:fldCharType="end"/>
        </w:r>
      </w:hyperlink>
    </w:p>
    <w:p>
      <w:pPr>
        <w:pStyle w:val="TOC2"/>
        <w:tabs>
          <w:tab w:val="right" w:leader="dot" w:pos="8306"/>
        </w:tabs>
      </w:pPr>
      <w:hyperlink w:anchor="_Toc3869" w:history="1">
        <w:r>
          <w:rPr>
            <w:rFonts w:ascii="仿宋" w:eastAsia="仿宋" w:hAnsi="仿宋" w:cs="仿宋" w:hint="eastAsia"/>
            <w:lang w:eastAsia="zh-CN"/>
          </w:rPr>
          <w:t>(一)、创新策略与方向</w:t>
        </w:r>
        <w:r>
          <w:tab/>
        </w:r>
        <w:r>
          <w:fldChar w:fldCharType="begin"/>
        </w:r>
        <w:r>
          <w:instrText xml:space="preserve"> PAGEREF _Toc3869 \h </w:instrText>
        </w:r>
        <w:r>
          <w:fldChar w:fldCharType="separate"/>
        </w:r>
        <w:r>
          <w:t>29</w:t>
        </w:r>
        <w:r>
          <w:fldChar w:fldCharType="end"/>
        </w:r>
      </w:hyperlink>
    </w:p>
    <w:p>
      <w:pPr>
        <w:pStyle w:val="TOC2"/>
        <w:tabs>
          <w:tab w:val="right" w:leader="dot" w:pos="8306"/>
        </w:tabs>
      </w:pPr>
      <w:hyperlink w:anchor="_Toc9605" w:history="1">
        <w:r>
          <w:rPr>
            <w:rFonts w:ascii="仿宋" w:eastAsia="仿宋" w:hAnsi="仿宋" w:cs="仿宋" w:hint="eastAsia"/>
            <w:lang w:eastAsia="zh-CN"/>
          </w:rPr>
          <w:t>(二)、研发规划与投入</w:t>
        </w:r>
        <w:r>
          <w:tab/>
        </w:r>
        <w:r>
          <w:fldChar w:fldCharType="begin"/>
        </w:r>
        <w:r>
          <w:instrText xml:space="preserve"> PAGEREF _Toc9605 \h </w:instrText>
        </w:r>
        <w:r>
          <w:fldChar w:fldCharType="separate"/>
        </w:r>
        <w:r>
          <w:t>30</w:t>
        </w:r>
        <w:r>
          <w:fldChar w:fldCharType="end"/>
        </w:r>
      </w:hyperlink>
    </w:p>
    <w:p>
      <w:pPr>
        <w:pStyle w:val="TOC1"/>
        <w:tabs>
          <w:tab w:val="right" w:leader="dot" w:pos="8306"/>
        </w:tabs>
      </w:pPr>
      <w:hyperlink w:anchor="_Toc900" w:history="1">
        <w:r>
          <w:rPr>
            <w:rFonts w:ascii="仿宋" w:eastAsia="仿宋" w:hAnsi="仿宋" w:cs="仿宋" w:hint="eastAsia"/>
            <w:lang w:eastAsia="zh-CN"/>
          </w:rPr>
          <w:t>十一、梭织服装项目人力资源管理</w:t>
        </w:r>
        <w:r>
          <w:tab/>
        </w:r>
        <w:r>
          <w:fldChar w:fldCharType="begin"/>
        </w:r>
        <w:r>
          <w:instrText xml:space="preserve"> PAGEREF _Toc900 \h </w:instrText>
        </w:r>
        <w:r>
          <w:fldChar w:fldCharType="separate"/>
        </w:r>
        <w:r>
          <w:t>32</w:t>
        </w:r>
        <w:r>
          <w:fldChar w:fldCharType="end"/>
        </w:r>
      </w:hyperlink>
    </w:p>
    <w:p>
      <w:pPr>
        <w:pStyle w:val="TOC2"/>
        <w:tabs>
          <w:tab w:val="right" w:leader="dot" w:pos="8306"/>
        </w:tabs>
      </w:pPr>
      <w:hyperlink w:anchor="_Toc14732" w:history="1">
        <w:r>
          <w:rPr>
            <w:rFonts w:ascii="仿宋" w:eastAsia="仿宋" w:hAnsi="仿宋" w:cs="仿宋" w:hint="eastAsia"/>
            <w:lang w:eastAsia="zh-CN"/>
          </w:rPr>
          <w:t>(一)、建立健全的预算管理制度</w:t>
        </w:r>
        <w:r>
          <w:tab/>
        </w:r>
        <w:r>
          <w:fldChar w:fldCharType="begin"/>
        </w:r>
        <w:r>
          <w:instrText xml:space="preserve"> PAGEREF _Toc14732 \h </w:instrText>
        </w:r>
        <w:r>
          <w:fldChar w:fldCharType="separate"/>
        </w:r>
        <w:r>
          <w:t>32</w:t>
        </w:r>
        <w:r>
          <w:fldChar w:fldCharType="end"/>
        </w:r>
      </w:hyperlink>
    </w:p>
    <w:p>
      <w:pPr>
        <w:pStyle w:val="TOC2"/>
        <w:tabs>
          <w:tab w:val="right" w:leader="dot" w:pos="8306"/>
        </w:tabs>
      </w:pPr>
      <w:hyperlink w:anchor="_Toc19543" w:history="1">
        <w:r>
          <w:rPr>
            <w:rFonts w:ascii="仿宋" w:eastAsia="仿宋" w:hAnsi="仿宋" w:cs="仿宋" w:hint="eastAsia"/>
            <w:lang w:eastAsia="zh-CN"/>
          </w:rPr>
          <w:t>(二)、加强资金流动监控</w:t>
        </w:r>
        <w:r>
          <w:tab/>
        </w:r>
        <w:r>
          <w:fldChar w:fldCharType="begin"/>
        </w:r>
        <w:r>
          <w:instrText xml:space="preserve"> PAGEREF _Toc19543 \h </w:instrText>
        </w:r>
        <w:r>
          <w:fldChar w:fldCharType="separate"/>
        </w:r>
        <w:r>
          <w:t>34</w:t>
        </w:r>
        <w:r>
          <w:fldChar w:fldCharType="end"/>
        </w:r>
      </w:hyperlink>
    </w:p>
    <w:p>
      <w:pPr>
        <w:pStyle w:val="TOC2"/>
        <w:tabs>
          <w:tab w:val="right" w:leader="dot" w:pos="8306"/>
        </w:tabs>
      </w:pPr>
      <w:hyperlink w:anchor="_Toc18047" w:history="1">
        <w:r>
          <w:rPr>
            <w:rFonts w:ascii="仿宋" w:eastAsia="仿宋" w:hAnsi="仿宋" w:cs="仿宋" w:hint="eastAsia"/>
            <w:lang w:eastAsia="zh-CN"/>
          </w:rPr>
          <w:t>(三)、制定完善的风险控制机制</w:t>
        </w:r>
        <w:r>
          <w:tab/>
        </w:r>
        <w:r>
          <w:fldChar w:fldCharType="begin"/>
        </w:r>
        <w:r>
          <w:instrText xml:space="preserve"> PAGEREF _Toc18047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95" w:history="1">
        <w:r>
          <w:rPr>
            <w:rFonts w:ascii="仿宋" w:eastAsia="仿宋" w:hAnsi="仿宋" w:cs="仿宋" w:hint="eastAsia"/>
            <w:lang w:eastAsia="zh-CN"/>
          </w:rPr>
          <w:t>(四)、优化成本管理</w:t>
        </w:r>
        <w:r>
          <w:tab/>
        </w:r>
        <w:r>
          <w:fldChar w:fldCharType="begin"/>
        </w:r>
        <w:r>
          <w:instrText xml:space="preserve"> PAGEREF _Toc3295 \h </w:instrText>
        </w:r>
        <w:r>
          <w:fldChar w:fldCharType="separate"/>
        </w:r>
        <w:r>
          <w:t>36</w:t>
        </w:r>
        <w:r>
          <w:fldChar w:fldCharType="end"/>
        </w:r>
      </w:hyperlink>
    </w:p>
    <w:p>
      <w:pPr>
        <w:pStyle w:val="TOC1"/>
        <w:tabs>
          <w:tab w:val="right" w:leader="dot" w:pos="8306"/>
        </w:tabs>
      </w:pPr>
      <w:hyperlink w:anchor="_Toc30185" w:history="1">
        <w:r>
          <w:rPr>
            <w:rFonts w:ascii="仿宋" w:eastAsia="仿宋" w:hAnsi="仿宋" w:cs="仿宋" w:hint="eastAsia"/>
            <w:lang w:eastAsia="zh-CN"/>
          </w:rPr>
          <w:t>十二、梭织服装项目计划安排</w:t>
        </w:r>
        <w:r>
          <w:tab/>
        </w:r>
        <w:r>
          <w:fldChar w:fldCharType="begin"/>
        </w:r>
        <w:r>
          <w:instrText xml:space="preserve"> PAGEREF _Toc30185 \h </w:instrText>
        </w:r>
        <w:r>
          <w:fldChar w:fldCharType="separate"/>
        </w:r>
        <w:r>
          <w:t>37</w:t>
        </w:r>
        <w:r>
          <w:fldChar w:fldCharType="end"/>
        </w:r>
      </w:hyperlink>
    </w:p>
    <w:p>
      <w:pPr>
        <w:pStyle w:val="TOC2"/>
        <w:tabs>
          <w:tab w:val="right" w:leader="dot" w:pos="8306"/>
        </w:tabs>
      </w:pPr>
      <w:hyperlink w:anchor="_Toc13880" w:history="1">
        <w:r>
          <w:rPr>
            <w:rFonts w:ascii="仿宋" w:eastAsia="仿宋" w:hAnsi="仿宋" w:cs="仿宋" w:hint="eastAsia"/>
            <w:lang w:eastAsia="zh-CN"/>
          </w:rPr>
          <w:t>(一)、建设周期</w:t>
        </w:r>
        <w:r>
          <w:tab/>
        </w:r>
        <w:r>
          <w:fldChar w:fldCharType="begin"/>
        </w:r>
        <w:r>
          <w:instrText xml:space="preserve"> PAGEREF _Toc13880 \h </w:instrText>
        </w:r>
        <w:r>
          <w:fldChar w:fldCharType="separate"/>
        </w:r>
        <w:r>
          <w:t>37</w:t>
        </w:r>
        <w:r>
          <w:fldChar w:fldCharType="end"/>
        </w:r>
      </w:hyperlink>
    </w:p>
    <w:p>
      <w:pPr>
        <w:pStyle w:val="TOC2"/>
        <w:tabs>
          <w:tab w:val="right" w:leader="dot" w:pos="8306"/>
        </w:tabs>
      </w:pPr>
      <w:hyperlink w:anchor="_Toc13105" w:history="1">
        <w:r>
          <w:rPr>
            <w:rFonts w:ascii="仿宋" w:eastAsia="仿宋" w:hAnsi="仿宋" w:cs="仿宋" w:hint="eastAsia"/>
            <w:lang w:eastAsia="zh-CN"/>
          </w:rPr>
          <w:t>(二)、建设进度</w:t>
        </w:r>
        <w:r>
          <w:tab/>
        </w:r>
        <w:r>
          <w:fldChar w:fldCharType="begin"/>
        </w:r>
        <w:r>
          <w:instrText xml:space="preserve"> PAGEREF _Toc13105 \h </w:instrText>
        </w:r>
        <w:r>
          <w:fldChar w:fldCharType="separate"/>
        </w:r>
        <w:r>
          <w:t>38</w:t>
        </w:r>
        <w:r>
          <w:fldChar w:fldCharType="end"/>
        </w:r>
      </w:hyperlink>
    </w:p>
    <w:p>
      <w:pPr>
        <w:pStyle w:val="TOC2"/>
        <w:tabs>
          <w:tab w:val="right" w:leader="dot" w:pos="8306"/>
        </w:tabs>
      </w:pPr>
      <w:hyperlink w:anchor="_Toc12806" w:history="1">
        <w:r>
          <w:rPr>
            <w:rFonts w:ascii="仿宋" w:eastAsia="仿宋" w:hAnsi="仿宋" w:cs="仿宋" w:hint="eastAsia"/>
            <w:lang w:eastAsia="zh-CN"/>
          </w:rPr>
          <w:t>(三)、进度安排注意事项</w:t>
        </w:r>
        <w:r>
          <w:tab/>
        </w:r>
        <w:r>
          <w:fldChar w:fldCharType="begin"/>
        </w:r>
        <w:r>
          <w:instrText xml:space="preserve"> PAGEREF _Toc12806 \h </w:instrText>
        </w:r>
        <w:r>
          <w:fldChar w:fldCharType="separate"/>
        </w:r>
        <w:r>
          <w:t>39</w:t>
        </w:r>
        <w:r>
          <w:fldChar w:fldCharType="end"/>
        </w:r>
      </w:hyperlink>
    </w:p>
    <w:p>
      <w:pPr>
        <w:pStyle w:val="TOC2"/>
        <w:tabs>
          <w:tab w:val="right" w:leader="dot" w:pos="8306"/>
        </w:tabs>
      </w:pPr>
      <w:hyperlink w:anchor="_Toc1525" w:history="1">
        <w:r>
          <w:rPr>
            <w:rFonts w:ascii="仿宋" w:eastAsia="仿宋" w:hAnsi="仿宋" w:cs="仿宋" w:hint="eastAsia"/>
            <w:lang w:eastAsia="zh-CN"/>
          </w:rPr>
          <w:t>(四)、人力资源配置</w:t>
        </w:r>
        <w:r>
          <w:tab/>
        </w:r>
        <w:r>
          <w:fldChar w:fldCharType="begin"/>
        </w:r>
        <w:r>
          <w:instrText xml:space="preserve"> PAGEREF _Toc1525 \h </w:instrText>
        </w:r>
        <w:r>
          <w:fldChar w:fldCharType="separate"/>
        </w:r>
        <w:r>
          <w:t>41</w:t>
        </w:r>
        <w:r>
          <w:fldChar w:fldCharType="end"/>
        </w:r>
      </w:hyperlink>
    </w:p>
    <w:p>
      <w:pPr>
        <w:pStyle w:val="TOC1"/>
        <w:tabs>
          <w:tab w:val="right" w:leader="dot" w:pos="8306"/>
        </w:tabs>
      </w:pPr>
      <w:hyperlink w:anchor="_Toc17358" w:history="1">
        <w:r>
          <w:rPr>
            <w:rFonts w:ascii="仿宋" w:eastAsia="仿宋" w:hAnsi="仿宋" w:cs="仿宋" w:hint="eastAsia"/>
            <w:lang w:eastAsia="zh-CN"/>
          </w:rPr>
          <w:t>十三、梭织服装项目治理与监督</w:t>
        </w:r>
        <w:r>
          <w:tab/>
        </w:r>
        <w:r>
          <w:fldChar w:fldCharType="begin"/>
        </w:r>
        <w:r>
          <w:instrText xml:space="preserve"> PAGEREF _Toc17358 \h </w:instrText>
        </w:r>
        <w:r>
          <w:fldChar w:fldCharType="separate"/>
        </w:r>
        <w:r>
          <w:t>41</w:t>
        </w:r>
        <w:r>
          <w:fldChar w:fldCharType="end"/>
        </w:r>
      </w:hyperlink>
    </w:p>
    <w:p>
      <w:pPr>
        <w:pStyle w:val="TOC2"/>
        <w:tabs>
          <w:tab w:val="right" w:leader="dot" w:pos="8306"/>
        </w:tabs>
      </w:pPr>
      <w:hyperlink w:anchor="_Toc7299" w:history="1">
        <w:r>
          <w:rPr>
            <w:rFonts w:ascii="仿宋" w:eastAsia="仿宋" w:hAnsi="仿宋" w:cs="仿宋" w:hint="eastAsia"/>
            <w:lang w:eastAsia="zh-CN"/>
          </w:rPr>
          <w:t>(一)、梭织服装项目治理结构</w:t>
        </w:r>
        <w:r>
          <w:tab/>
        </w:r>
        <w:r>
          <w:fldChar w:fldCharType="begin"/>
        </w:r>
        <w:r>
          <w:instrText xml:space="preserve"> PAGEREF _Toc7299 \h </w:instrText>
        </w:r>
        <w:r>
          <w:fldChar w:fldCharType="separate"/>
        </w:r>
        <w:r>
          <w:t>41</w:t>
        </w:r>
        <w:r>
          <w:fldChar w:fldCharType="end"/>
        </w:r>
      </w:hyperlink>
    </w:p>
    <w:p>
      <w:pPr>
        <w:pStyle w:val="TOC2"/>
        <w:tabs>
          <w:tab w:val="right" w:leader="dot" w:pos="8306"/>
        </w:tabs>
      </w:pPr>
      <w:hyperlink w:anchor="_Toc28383" w:history="1">
        <w:r>
          <w:rPr>
            <w:rFonts w:ascii="仿宋" w:eastAsia="仿宋" w:hAnsi="仿宋" w:cs="仿宋" w:hint="eastAsia"/>
            <w:lang w:eastAsia="zh-CN"/>
          </w:rPr>
          <w:t>(二)、监督与审计</w:t>
        </w:r>
        <w:r>
          <w:tab/>
        </w:r>
        <w:r>
          <w:fldChar w:fldCharType="begin"/>
        </w:r>
        <w:r>
          <w:instrText xml:space="preserve"> PAGEREF _Toc28383 \h </w:instrText>
        </w:r>
        <w:r>
          <w:fldChar w:fldCharType="separate"/>
        </w:r>
        <w:r>
          <w:t>43</w:t>
        </w:r>
        <w:r>
          <w:fldChar w:fldCharType="end"/>
        </w:r>
      </w:hyperlink>
    </w:p>
    <w:p>
      <w:pPr>
        <w:pStyle w:val="TOC1"/>
        <w:tabs>
          <w:tab w:val="right" w:leader="dot" w:pos="8306"/>
        </w:tabs>
      </w:pPr>
      <w:hyperlink w:anchor="_Toc20956" w:history="1">
        <w:r>
          <w:rPr>
            <w:rFonts w:ascii="仿宋" w:eastAsia="仿宋" w:hAnsi="仿宋" w:cs="仿宋" w:hint="eastAsia"/>
            <w:lang w:eastAsia="zh-CN"/>
          </w:rPr>
          <w:t>十四、梭织服装项目工程方案分析</w:t>
        </w:r>
        <w:r>
          <w:tab/>
        </w:r>
        <w:r>
          <w:fldChar w:fldCharType="begin"/>
        </w:r>
        <w:r>
          <w:instrText xml:space="preserve"> PAGEREF _Toc20956 \h </w:instrText>
        </w:r>
        <w:r>
          <w:fldChar w:fldCharType="separate"/>
        </w:r>
        <w:r>
          <w:t>44</w:t>
        </w:r>
        <w:r>
          <w:fldChar w:fldCharType="end"/>
        </w:r>
      </w:hyperlink>
    </w:p>
    <w:p>
      <w:pPr>
        <w:pStyle w:val="TOC2"/>
        <w:tabs>
          <w:tab w:val="right" w:leader="dot" w:pos="8306"/>
        </w:tabs>
      </w:pPr>
      <w:hyperlink w:anchor="_Toc26424" w:history="1">
        <w:r>
          <w:rPr>
            <w:rFonts w:ascii="仿宋" w:eastAsia="仿宋" w:hAnsi="仿宋" w:cs="仿宋" w:hint="eastAsia"/>
            <w:lang w:eastAsia="zh-CN"/>
          </w:rPr>
          <w:t>(一)、建筑工程设计原则</w:t>
        </w:r>
        <w:r>
          <w:tab/>
        </w:r>
        <w:r>
          <w:fldChar w:fldCharType="begin"/>
        </w:r>
        <w:r>
          <w:instrText xml:space="preserve"> PAGEREF _Toc26424 \h </w:instrText>
        </w:r>
        <w:r>
          <w:fldChar w:fldCharType="separate"/>
        </w:r>
        <w:r>
          <w:t>44</w:t>
        </w:r>
        <w:r>
          <w:fldChar w:fldCharType="end"/>
        </w:r>
      </w:hyperlink>
    </w:p>
    <w:p>
      <w:pPr>
        <w:pStyle w:val="TOC2"/>
        <w:tabs>
          <w:tab w:val="right" w:leader="dot" w:pos="8306"/>
        </w:tabs>
      </w:pPr>
      <w:hyperlink w:anchor="_Toc12700" w:history="1">
        <w:r>
          <w:rPr>
            <w:rFonts w:ascii="仿宋" w:eastAsia="仿宋" w:hAnsi="仿宋" w:cs="仿宋" w:hint="eastAsia"/>
            <w:lang w:eastAsia="zh-CN"/>
          </w:rPr>
          <w:t>(二)、土建工程建设指标</w:t>
        </w:r>
        <w:r>
          <w:tab/>
        </w:r>
        <w:r>
          <w:fldChar w:fldCharType="begin"/>
        </w:r>
        <w:r>
          <w:instrText xml:space="preserve"> PAGEREF _Toc12700 \h </w:instrText>
        </w:r>
        <w:r>
          <w:fldChar w:fldCharType="separate"/>
        </w:r>
        <w:r>
          <w:t>47</w:t>
        </w:r>
        <w:r>
          <w:fldChar w:fldCharType="end"/>
        </w:r>
      </w:hyperlink>
    </w:p>
    <w:p>
      <w:pPr>
        <w:pStyle w:val="TOC1"/>
        <w:tabs>
          <w:tab w:val="right" w:leader="dot" w:pos="8306"/>
        </w:tabs>
      </w:pPr>
      <w:hyperlink w:anchor="_Toc8887" w:history="1">
        <w:r>
          <w:rPr>
            <w:rFonts w:ascii="仿宋" w:eastAsia="仿宋" w:hAnsi="仿宋" w:cs="仿宋" w:hint="eastAsia"/>
            <w:lang w:eastAsia="zh-CN"/>
          </w:rPr>
          <w:t>十五、质量管理体系</w:t>
        </w:r>
        <w:r>
          <w:tab/>
        </w:r>
        <w:r>
          <w:fldChar w:fldCharType="begin"/>
        </w:r>
        <w:r>
          <w:instrText xml:space="preserve"> PAGEREF _Toc8887 \h </w:instrText>
        </w:r>
        <w:r>
          <w:fldChar w:fldCharType="separate"/>
        </w:r>
        <w:r>
          <w:t>49</w:t>
        </w:r>
        <w:r>
          <w:fldChar w:fldCharType="end"/>
        </w:r>
      </w:hyperlink>
    </w:p>
    <w:p>
      <w:pPr>
        <w:pStyle w:val="TOC2"/>
        <w:tabs>
          <w:tab w:val="right" w:leader="dot" w:pos="8306"/>
        </w:tabs>
      </w:pPr>
      <w:hyperlink w:anchor="_Toc20351" w:history="1">
        <w:r>
          <w:rPr>
            <w:rFonts w:ascii="仿宋" w:eastAsia="仿宋" w:hAnsi="仿宋" w:cs="仿宋" w:hint="eastAsia"/>
            <w:lang w:eastAsia="zh-CN"/>
          </w:rPr>
          <w:t>(一)、质量目标与方针</w:t>
        </w:r>
        <w:r>
          <w:tab/>
        </w:r>
        <w:r>
          <w:fldChar w:fldCharType="begin"/>
        </w:r>
        <w:r>
          <w:instrText xml:space="preserve"> PAGEREF _Toc20351 \h </w:instrText>
        </w:r>
        <w:r>
          <w:fldChar w:fldCharType="separate"/>
        </w:r>
        <w:r>
          <w:t>49</w:t>
        </w:r>
        <w:r>
          <w:fldChar w:fldCharType="end"/>
        </w:r>
      </w:hyperlink>
    </w:p>
    <w:p>
      <w:pPr>
        <w:pStyle w:val="TOC2"/>
        <w:tabs>
          <w:tab w:val="right" w:leader="dot" w:pos="8306"/>
        </w:tabs>
      </w:pPr>
      <w:hyperlink w:anchor="_Toc13835" w:history="1">
        <w:r>
          <w:rPr>
            <w:rFonts w:ascii="仿宋" w:eastAsia="仿宋" w:hAnsi="仿宋" w:cs="仿宋" w:hint="eastAsia"/>
            <w:lang w:eastAsia="zh-CN"/>
          </w:rPr>
          <w:t>(二)、质量管理责任</w:t>
        </w:r>
        <w:r>
          <w:tab/>
        </w:r>
        <w:r>
          <w:fldChar w:fldCharType="begin"/>
        </w:r>
        <w:r>
          <w:instrText xml:space="preserve"> PAGEREF _Toc13835 \h </w:instrText>
        </w:r>
        <w:r>
          <w:fldChar w:fldCharType="separate"/>
        </w:r>
        <w:r>
          <w:t>50</w:t>
        </w:r>
        <w:r>
          <w:fldChar w:fldCharType="end"/>
        </w:r>
      </w:hyperlink>
    </w:p>
    <w:p>
      <w:pPr>
        <w:pStyle w:val="TOC2"/>
        <w:tabs>
          <w:tab w:val="right" w:leader="dot" w:pos="8306"/>
        </w:tabs>
      </w:pPr>
      <w:hyperlink w:anchor="_Toc13357" w:history="1">
        <w:r>
          <w:rPr>
            <w:rFonts w:ascii="仿宋" w:eastAsia="仿宋" w:hAnsi="仿宋" w:cs="仿宋" w:hint="eastAsia"/>
            <w:lang w:eastAsia="zh-CN"/>
          </w:rPr>
          <w:t>(三)、质量管理体系文件</w:t>
        </w:r>
        <w:r>
          <w:tab/>
        </w:r>
        <w:r>
          <w:fldChar w:fldCharType="begin"/>
        </w:r>
        <w:r>
          <w:instrText xml:space="preserve"> PAGEREF _Toc13357 \h </w:instrText>
        </w:r>
        <w:r>
          <w:fldChar w:fldCharType="separate"/>
        </w:r>
        <w:r>
          <w:t>51</w:t>
        </w:r>
        <w:r>
          <w:fldChar w:fldCharType="end"/>
        </w:r>
      </w:hyperlink>
    </w:p>
    <w:p>
      <w:pPr>
        <w:pStyle w:val="TOC2"/>
        <w:tabs>
          <w:tab w:val="right" w:leader="dot" w:pos="8306"/>
        </w:tabs>
      </w:pPr>
      <w:hyperlink w:anchor="_Toc31525" w:history="1">
        <w:r>
          <w:rPr>
            <w:rFonts w:ascii="仿宋" w:eastAsia="仿宋" w:hAnsi="仿宋" w:cs="仿宋" w:hint="eastAsia"/>
            <w:lang w:eastAsia="zh-CN"/>
          </w:rPr>
          <w:t>(四)、质量培训与教育</w:t>
        </w:r>
        <w:r>
          <w:tab/>
        </w:r>
        <w:r>
          <w:fldChar w:fldCharType="begin"/>
        </w:r>
        <w:r>
          <w:instrText xml:space="preserve"> PAGEREF _Toc31525 \h </w:instrText>
        </w:r>
        <w:r>
          <w:fldChar w:fldCharType="separate"/>
        </w:r>
        <w:r>
          <w:t>54</w:t>
        </w:r>
        <w:r>
          <w:fldChar w:fldCharType="end"/>
        </w:r>
      </w:hyperlink>
    </w:p>
    <w:p>
      <w:pPr>
        <w:pStyle w:val="TOC2"/>
        <w:tabs>
          <w:tab w:val="right" w:leader="dot" w:pos="8306"/>
        </w:tabs>
      </w:pPr>
      <w:hyperlink w:anchor="_Toc7697" w:history="1">
        <w:r>
          <w:rPr>
            <w:rFonts w:ascii="仿宋" w:eastAsia="仿宋" w:hAnsi="仿宋" w:cs="仿宋" w:hint="eastAsia"/>
            <w:lang w:eastAsia="zh-CN"/>
          </w:rPr>
          <w:t>(五)、质量审核与评价</w:t>
        </w:r>
        <w:r>
          <w:tab/>
        </w:r>
        <w:r>
          <w:fldChar w:fldCharType="begin"/>
        </w:r>
        <w:r>
          <w:instrText xml:space="preserve"> PAGEREF _Toc7697 \h </w:instrText>
        </w:r>
        <w:r>
          <w:fldChar w:fldCharType="separate"/>
        </w:r>
        <w:r>
          <w:t>55</w:t>
        </w:r>
        <w:r>
          <w:fldChar w:fldCharType="end"/>
        </w:r>
      </w:hyperlink>
    </w:p>
    <w:p>
      <w:pPr>
        <w:pStyle w:val="TOC2"/>
        <w:tabs>
          <w:tab w:val="right" w:leader="dot" w:pos="8306"/>
        </w:tabs>
      </w:pPr>
      <w:hyperlink w:anchor="_Toc23038" w:history="1">
        <w:r>
          <w:rPr>
            <w:rFonts w:ascii="仿宋" w:eastAsia="仿宋" w:hAnsi="仿宋" w:cs="仿宋" w:hint="eastAsia"/>
            <w:lang w:eastAsia="zh-CN"/>
          </w:rPr>
          <w:t>(六)、不符合与纠正措施</w:t>
        </w:r>
        <w:r>
          <w:tab/>
        </w:r>
        <w:r>
          <w:fldChar w:fldCharType="begin"/>
        </w:r>
        <w:r>
          <w:instrText xml:space="preserve"> PAGEREF _Toc23038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6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20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409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梭织服装项目的技术管理特点体现在其创新导向。通过引入最先进的技术趋势和解决方案，梭织服装项目致力于提升科技含量、提高质量和效率水平。这意味着我们将采用最新的工具和方法，确保梭织服装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梭织服装项目技术管理的显著特征。通过整合不同领域的技术资源，我们实现了跨学科的协同工作。这有助于优化技术架构，提高整体效能。此外，整合性策略还促进了不同技术团队之间的紧密沟通和高效合作，确保梭织服装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梭织服装项目所采用的技术。通过不断优化技术方案，梭织服装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梭织服装项目团队将在梭织服装项目初期识别可能的技术风险，并采取相应的预防和应对措施。通过建立健全的风险评估机制，梭织服装项目能够在实施过程中及时发现并解决潜在的技术问题，保障梭织服装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梭织服装项目中，技术将成为梭织服装项目成功的有力支持。这一深度剖析揭示了技术管理在梭织服装项目实施中的关键作用，为梭织服装项目的技术基础奠定了坚实的基础。</w:t>
      </w:r>
    </w:p>
    <w:p>
      <w:pPr>
        <w:pStyle w:val="Heading2"/>
        <w:ind w:firstLine="560" w:firstLineChars="200"/>
        <w:rPr>
          <w:rFonts w:ascii="仿宋" w:eastAsia="仿宋" w:hAnsi="仿宋" w:cs="仿宋" w:hint="eastAsia"/>
          <w:sz w:val="28"/>
          <w:lang w:eastAsia="zh-CN"/>
        </w:rPr>
      </w:pPr>
      <w:bookmarkStart w:id="4" w:name="_Toc18249"/>
      <w:r>
        <w:rPr>
          <w:rFonts w:ascii="仿宋" w:eastAsia="仿宋" w:hAnsi="仿宋" w:cs="仿宋" w:hint="eastAsia"/>
          <w:sz w:val="28"/>
          <w:lang w:eastAsia="zh-CN"/>
        </w:rPr>
        <w:t>(二)、梭织服装项目工艺技术设计方案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梭织服装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梭织服装项目将严格按照相关行业规范要求进行组织。通过有效控制产品质量，梭织服装项目将致力于为顾客提供优质的梭织服装项目产品和良好的服务。这体现了梭织服装项目对于生产活动合规性和质量标准的高度重视，为梭织服装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梭织服装项目注重生态效益和清洁生产原则。梭织服装项目建设将紧密结合地方特色经济发展，与社会经济发展规划和区域环境保护规划方案相协调一致。通过与当地区域自然生态系统的结合，梭织服装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梭织服装项目产品具有多样化的客户需求和个性化的特点。因此，梭织服装项目产品规格品种多样，且单批生产数量较小。为满足这一特点，梭织服装项目承办单位将建设先进的柔性制造生产线。通过广泛应用柔性制造技术，梭织服装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梭织服装项目采用的技术具有较高的技术含量和自动化水平，处于国内先进水平。这一技术选用不仅体现了对生产效率、质量和环境友好性的高标准要求，同时为梭织服装项目的可持续发展奠定了坚实的基础。</w:t>
      </w:r>
    </w:p>
    <w:p>
      <w:pPr>
        <w:pStyle w:val="Heading2"/>
        <w:ind w:firstLine="560" w:firstLineChars="200"/>
        <w:rPr>
          <w:rFonts w:ascii="仿宋" w:eastAsia="仿宋" w:hAnsi="仿宋" w:cs="仿宋" w:hint="eastAsia"/>
          <w:sz w:val="28"/>
          <w:lang w:eastAsia="zh-CN"/>
        </w:rPr>
      </w:pPr>
      <w:bookmarkStart w:id="5" w:name="_Toc372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为确保梭织服装项目的高效生产和技术实施，我们制定了一套精心设计的设备选型方案，以满足梭织服装项目生产、质量和环保的要求。该方案的主要特点如下：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梭织服装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针对梭织服装项目产品的多样性和小批量生产的特点，我们将建设柔性制造生产线。通过在设备选型中考虑柔性制造技术，可以灵活应对不同产品规格和生产需求，实现生产线的高度灵活性和适应性。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2724"/>
      <w:r>
        <w:rPr>
          <w:rFonts w:ascii="仿宋" w:eastAsia="仿宋" w:hAnsi="仿宋" w:cs="仿宋" w:hint="eastAsia"/>
          <w:sz w:val="28"/>
          <w:lang w:eastAsia="zh-CN"/>
        </w:rPr>
        <w:t>二、梭织服装项目可持续发展</w:t>
      </w:r>
      <w:bookmarkEnd w:id="6"/>
    </w:p>
    <w:p>
      <w:pPr>
        <w:pStyle w:val="Heading2"/>
        <w:rPr>
          <w:rFonts w:ascii="仿宋" w:eastAsia="仿宋" w:hAnsi="仿宋" w:cs="仿宋" w:hint="eastAsia"/>
          <w:lang w:eastAsia="zh-CN"/>
        </w:rPr>
      </w:pPr>
      <w:bookmarkStart w:id="7" w:name="_Toc6408"/>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梭织服装项目中，梭织服装项目团队着眼于未来，明确了可持续发展的战略方向。制定的具体可持续发展目标包括降低资源使用、采用环保技术、最大化社会效益等。这一步骤不仅有助于梭织服装项目在环保和社会责任方面达到最高标准，也为未来提供了明确的指引，确保梭织服装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可持续实践的融入梭织服装项目管理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梭织服装项目管理周期。从梭织服装项目规划开始，梭织服装项目团队就考虑了环境和社会的因素。在执行阶段，梭织服装项目团队积极推动绿色技术的应用，优化资源利用。此外，关注员工的社会责任，通过培训和沟通活动提高员工对可持续发展的认知，使他们能够在日常工作中践行可持续实践。这些举措不仅为梭织服装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32195"/>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扎根于梭织服装项目的可持续发展理念，我们深信环保与社会责任是梭织服装项目成功的关键支柱。在梭织服装项目的每一步，我们都致力于通过创新和实践，履行对环境和社会的坚定责任。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梭织服装项目团队通过引入先进的环保技术、建立高效的废物处理系统以及推动能源节约措施，积极履行环保责任。定期的环保监测和评估确保梭织服装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梭织服装项目不仅致力于自身可持续发展，还注重对社会的回馈。通过支持社区梭织服装项目、参与慈善事业、提供培训机会等方式，梭织服装项目积极履行社会责任。与当地社区建立积极互动，关注员工的工作与生活平衡，以及员工的身心健康，是梭织服装项目在社会责任层面的关键举措。这样的实践不仅增强了梭织服装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6308"/>
      <w:r>
        <w:rPr>
          <w:rFonts w:ascii="仿宋" w:eastAsia="仿宋" w:hAnsi="仿宋" w:cs="仿宋" w:hint="eastAsia"/>
          <w:sz w:val="28"/>
          <w:lang w:eastAsia="zh-CN"/>
        </w:rPr>
        <w:t>三、梭织服装项目危机管理</w:t>
      </w:r>
      <w:bookmarkEnd w:id="9"/>
    </w:p>
    <w:p>
      <w:pPr>
        <w:pStyle w:val="Heading2"/>
        <w:rPr>
          <w:rFonts w:ascii="仿宋" w:eastAsia="仿宋" w:hAnsi="仿宋" w:cs="仿宋" w:hint="eastAsia"/>
          <w:lang w:eastAsia="zh-CN"/>
        </w:rPr>
      </w:pPr>
      <w:bookmarkStart w:id="10" w:name="_Toc24889"/>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梭织服装项目危机管理中，危机预警与识别是确保梭织服装项目稳健运行的核心步骤。通过建立全面的监测机制，梭织服装项目团队旨在及时发现和理解潜在的风险和危机因素，以便采取及时的预防和应对措施，确保梭织服装项目持续处于可控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首先，通过深入的风险评估，梭织服装项目团队全面分析了整个梭织服装项目和各个阶段可能存在的威胁。这包括准确评估每个潜在风险的发生概率和可能影响的程度，为后续危机预警提供了有力支持。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梭织服装项目团队着重于明确定义梭织服装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梭织服装项目进展的持续监控，团队能够及时发现潜在问题并作出迅速反应。梭织服装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在这一阶段，团队的专业素养和反应速度将发挥至关重要的作用，以确保潜在危机能够在初期得到有效的处理，最大程度地减轻负面影响。通过危机预警与识别，梭织服装项目得以更有序、可控地推进。</w:t>
      </w:r>
    </w:p>
    <w:p>
      <w:pPr>
        <w:pStyle w:val="Heading2"/>
        <w:ind w:firstLine="560" w:firstLineChars="200"/>
        <w:rPr>
          <w:rFonts w:ascii="仿宋" w:eastAsia="仿宋" w:hAnsi="仿宋" w:cs="仿宋" w:hint="eastAsia"/>
          <w:sz w:val="28"/>
          <w:lang w:eastAsia="zh-CN"/>
        </w:rPr>
      </w:pPr>
      <w:bookmarkStart w:id="11" w:name="_Toc7807"/>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在危机发生时，梭织服装项目团队立即行动，成立了应急小组。该小组的任务是迅速制定并实施紧急应对措施，以最小化潜在损失。以下是采取的主要措施：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暂停梭织服装项目进度：为遏制危机蔓延，梭织服装项目暂时停止进行，以便全面评估当前状况。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资源重新分配：重新评估梭织服装项目资源的分配，确保最大限度地减小损失。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实时沟通：与关键利益相关者建立实时沟通机制，向他们传递梭织服装项目危机的实际状况，保障梭织服装项目核心利益。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在紧急应对的同时，梭织服装项目团队强调了团队协作和有效沟通的重要性。以下是团队协作的关键举措：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信息共享机制：建立了信息共享平台，确保团队成员能够及时获取梭织服装项目危机的实时信息。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领导者沟通：梭织服装项目领导者通过定期会议和即时沟通工具，指导团队应对危机，保持团队稳定运行。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随着危机得到初步控制，梭织服装项目团队转向制定恢复计划，以确保梭织服装项目能够从中迅速恢复。主要恢复计划包括：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修复受损的进度计划：重新评估梭织服装项目进度，制定修复计划，确保梭织服装项目尽快回归正常进程。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重新调整资源分配：优化资源分配，确保梭织服装项目在有限资源下高效运转。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风险管理机制加强：对梭织服装项目风险进行全面评估，制定更强化的风险管理策略，以预防未来可能的危机。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4734"/>
      <w:r>
        <w:rPr>
          <w:rFonts w:ascii="仿宋" w:eastAsia="仿宋" w:hAnsi="仿宋" w:cs="仿宋" w:hint="eastAsia"/>
          <w:sz w:val="28"/>
          <w:lang w:eastAsia="zh-CN"/>
        </w:rPr>
        <w:t>四、梭织服装项目选址可行性分析</w:t>
      </w:r>
      <w:bookmarkEnd w:id="12"/>
    </w:p>
    <w:p>
      <w:pPr>
        <w:pStyle w:val="Heading2"/>
        <w:rPr>
          <w:rFonts w:ascii="仿宋" w:eastAsia="仿宋" w:hAnsi="仿宋" w:cs="仿宋" w:hint="eastAsia"/>
          <w:lang w:eastAsia="zh-CN"/>
        </w:rPr>
      </w:pPr>
      <w:bookmarkStart w:id="13" w:name="_Toc26608"/>
      <w:r>
        <w:rPr>
          <w:rFonts w:ascii="仿宋" w:eastAsia="仿宋" w:hAnsi="仿宋" w:cs="仿宋" w:hint="eastAsia"/>
          <w:lang w:eastAsia="zh-CN"/>
        </w:rPr>
        <w:t>(一)、梭织服装项目选址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该梭织服装项目选址位于XX省XX市XX区XXX街道</w:t>
      </w:r>
    </w:p>
    <w:p>
      <w:pPr>
        <w:pStyle w:val="Heading2"/>
        <w:ind w:firstLine="560" w:firstLineChars="200"/>
        <w:rPr>
          <w:rFonts w:ascii="仿宋" w:eastAsia="仿宋" w:hAnsi="仿宋" w:cs="仿宋" w:hint="eastAsia"/>
          <w:sz w:val="28"/>
          <w:lang w:eastAsia="zh-CN"/>
        </w:rPr>
      </w:pPr>
      <w:bookmarkStart w:id="14" w:name="_Toc13708"/>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梭织服装项目的征地面积将根据梭织服装项目的实际规模和需求进行精确规划。具体面积XXX平方米，旨在确保梭织服装项目不仅能够满足当前的发展需求，还能够预留空间以适应未来的扩展。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净用地面积是在征地面积基础上去除不可利用面积后的实际可开发用地。具体面积XXX平方米，考虑到环保、交通、安全等多方面因素，以确保梭织服装项目在整体利用效率上达到最优。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梭织服装项目计划建设的建筑总规模具体面积XXX平方米。这一规模的确定综合考虑了梭织服装项目的性质、规模，以及城市规划的相关要求，确保建筑布局与周边环境协调一致。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绿地率是梭织服装项目用地中被规划为绿地的比例。具体面积XXX平方米，旨在通过合理规划绿地，改善梭织服装项目周边环境，提升居民生活质量，并符合城市整体绿化规划。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容积率是用地上可以建设的建筑总体积与用地面积之比。具体面积XXX，通过合理的容积率规划，确保梭织服装项目建筑规模与周边环境和谐共生。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确保梭织服装项目选址与当地城市规划相一致，具体面积XXX平方米。通过与城市规划部门深入沟通，确保梭织服装项目不仅符合城市的整体发展方向，还能够融入城市的发展布局，为城市的长远发展贡献力量。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梭织服装项目选址符合当地产业政策，具体面积XXX平方米。这包括梭织服装项目对当地经济的促进作用，以及对相关产业的带动效应，确保梭织服装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用地总体要求必须符合环保和可持续发展的原则，具体面积XXX平方米。通过采用绿色建筑设计、节能减排等措施，确保梭织服装项目在建设和运营过程中对环境的影响最小化，达到可持续发展的要求。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确保梭织服装项目选址具备必要的公共设施配套，具体面积XXX平方米。这包括交通便利性、教育、医疗等基础设施，以提高居民生活品质，使得梭织服装项目选址更具吸引力。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考虑用地总体要求对当地社会稳定性的影响，具体面积XXX平方米。通过深入了解当地社区反馈，确保梭织服装项目的选址和建设过程对当地社会和谐稳定产生积极作用。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梭织服装项目选址不仅符合法规和规划，还在实际操作中具有可行性。这一全面规划将为梭织服装项目的成功实施提供坚实的基础，确保梭织服装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31775"/>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梭织服装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梭织服装项目的设备规划和空间设计中，我们将采取灵活设备布局的措施。设备布局将根据实际需求进行灵活设计，避免不必要的浪费。通过合理规划设备摆放位置，我们将提高设备的利用率，减少设备间距，以确保梭织服装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梭织服装项目内部引入共享设施的概念，例如共享会议室、办公区等。通过这种方式，我们可以减少对资源的重复建设，提高资源共享效率，从而减小梭织服装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1551"/>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梭织服装项目的总图布置中，我们将不同功能区域进行明确的规划，以最大程度满足梭织服装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4904"/>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梭织服装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梭织服装项目对环境的影响是综合评价的重要因素之一。我们将详细考虑选址周边的自然环境、生态保护区、水源地等情况，确保梭织服装项目的建设和运营对环境影响最小化，并符合当地的环保法规标准。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对选址的评价还需充分考虑当地政府的产业政策和法规。我们将详细了解梭织服装项目所在地的相关政策，确保梭织服装项目的规划和运营与当地法规相符，降低不必要的法律风险。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考虑到社会稳定性对企业运营的重要性，我们将评估选址地区的社会安全情况、劳工关系、社区反馈等方面，以确保梭织服装项目的建设和运营不会受到社会稳定性的负面影响。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最后，我们将综合考虑用地成本，包括土地购置费用、土地开发成本等。通过对用地成本的详细评估，我们能够做出更为精确的经济效益分析，为梭织服装项目的投资决策提供有力支持。</w:t>
      </w:r>
    </w:p>
    <w:p>
      <w:pPr>
        <w:pStyle w:val="Heading1"/>
        <w:ind w:firstLine="560" w:firstLineChars="200"/>
        <w:rPr>
          <w:rFonts w:ascii="仿宋" w:eastAsia="仿宋" w:hAnsi="仿宋" w:cs="仿宋" w:hint="eastAsia"/>
          <w:sz w:val="28"/>
          <w:lang w:eastAsia="zh-CN"/>
        </w:rPr>
      </w:pPr>
      <w:bookmarkStart w:id="18" w:name="_Toc8293"/>
      <w:r>
        <w:rPr>
          <w:rFonts w:ascii="仿宋" w:eastAsia="仿宋" w:hAnsi="仿宋" w:cs="仿宋" w:hint="eastAsia"/>
          <w:sz w:val="28"/>
          <w:lang w:eastAsia="zh-CN"/>
        </w:rPr>
        <w:t>五、梭织服装项目绩效评估</w:t>
      </w:r>
      <w:bookmarkEnd w:id="18"/>
    </w:p>
    <w:p>
      <w:pPr>
        <w:pStyle w:val="Heading2"/>
        <w:rPr>
          <w:rFonts w:ascii="仿宋" w:eastAsia="仿宋" w:hAnsi="仿宋" w:cs="仿宋" w:hint="eastAsia"/>
          <w:lang w:eastAsia="zh-CN"/>
        </w:rPr>
      </w:pPr>
      <w:bookmarkStart w:id="19" w:name="_Toc31573"/>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梭织服装项目中，我们设计了一套全面的绩效评估指标，以确保梭织服装项目的可控和成功交付。这些指标跨足梭织服装项目目标、成本、进度和质量等多个维度，为我们提供了全面洞察梭织服装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梭织服装项目目标达成率是我们关注的首要指标。我们设定了明确的目标，并通过定期监测和评估，迅速发现并应对潜在的目标偏差。这为梭织服装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成本绩效是另一个核心关注点。通过实际成本与预算成本的对比分析，我们深入了解成本差异的原因，及时调整资源分配，保持梭织服装项目在经济效益方面的合理水平。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梭织服装项目进度作为关键的绩效指标之一，得到了精心的关注。我们制定了详细的梭织服装项目进度计划，并设立了进度符合度指标，确保实际进度与计划进度保持一致。这使我们能够快速发现和解决潜在的进度问题，保持梭织服装项目的正常推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https://d.book118.com/197121050134006050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6728BA"/>
    <w:rsid w:val="4B6728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7121050134006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2024-02-27T13:59:00Z</dcterms:created>
  <dcterms:modified xsi:type="dcterms:W3CDTF">2024-02-27T14:00:03Z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5DE6CE5D64F94435A958EE5DD6EED1D0_11</vt:lpwstr>
  </property>
  <property fmtid="{D5CDD505-2E9C-101B-9397-08002B2CF9AE}" pid="3" name="KSOProductBuildVer">
    <vt:lpwstr>2052-12.1.0.16388</vt:lpwstr>
  </property>
</Properties>
</file>