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ind w:firstLine="400" w:firstLineChars="200"/>
        <w:rPr>
          <w:rFonts w:ascii="Arial,Bold" w:hAnsi="Arial,Bold" w:cs="Arial,Bold" w:hint="eastAsia"/>
          <w:b/>
          <w:bCs/>
          <w:kern w:val="0"/>
          <w:sz w:val="20"/>
        </w:rPr>
      </w:pPr>
    </w:p>
    <w:p>
      <w:pPr>
        <w:ind w:firstLine="400" w:firstLineChars="200"/>
        <w:rPr>
          <w:rFonts w:ascii="Arial,Bold" w:hAnsi="Arial,Bold" w:cs="Arial,Bold" w:hint="eastAsia"/>
          <w:b/>
          <w:bCs/>
          <w:kern w:val="0"/>
          <w:sz w:val="20"/>
        </w:rPr>
      </w:pPr>
    </w:p>
    <w:p>
      <w:pPr>
        <w:ind w:firstLine="400" w:firstLineChars="200"/>
        <w:rPr>
          <w:rFonts w:ascii="Arial,Bold" w:hAnsi="Arial,Bold" w:cs="Arial,Bold" w:hint="eastAsia"/>
          <w:b/>
          <w:bCs/>
          <w:kern w:val="0"/>
          <w:sz w:val="20"/>
        </w:rPr>
      </w:pPr>
    </w:p>
    <w:p>
      <w:pPr>
        <w:ind w:firstLine="560" w:firstLineChars="200"/>
        <w:rPr>
          <w:rFonts w:ascii="宋体" w:hAnsi="宋体" w:hint="eastAsia"/>
          <w:b/>
          <w:sz w:val="28"/>
          <w:szCs w:val="28"/>
        </w:rPr>
      </w:pPr>
      <w:r>
        <w:rPr>
          <w:rFonts w:ascii="宋体" w:hAnsi="宋体" w:hint="eastAsia"/>
          <w:b/>
          <w:sz w:val="28"/>
          <w:szCs w:val="28"/>
        </w:rPr>
        <w:t>0 引言</w:t>
      </w:r>
    </w:p>
    <w:p>
      <w:pPr>
        <w:ind w:firstLine="480" w:firstLineChars="200"/>
        <w:rPr>
          <w:rFonts w:ascii="宋体" w:hAnsi="宋体" w:hint="eastAsia"/>
          <w:b/>
          <w:sz w:val="24"/>
          <w:szCs w:val="24"/>
        </w:rPr>
      </w:pPr>
      <w:r>
        <w:rPr>
          <w:rFonts w:ascii="宋体" w:hAnsi="宋体" w:hint="eastAsia"/>
          <w:b/>
          <w:sz w:val="24"/>
          <w:szCs w:val="24"/>
        </w:rPr>
        <w:t>0.1 通则</w:t>
      </w:r>
    </w:p>
    <w:p>
      <w:pPr>
        <w:ind w:firstLine="420" w:firstLineChars="200"/>
        <w:rPr>
          <w:rFonts w:hint="eastAsia"/>
        </w:rPr>
      </w:pPr>
      <w:r>
        <w:rPr>
          <w:rFonts w:hint="eastAsia"/>
        </w:rPr>
        <w:t>此ISO标准识别了GMP原则和为适用于药品的初级包装材料（即内包装材料/直接接触药品包装材料，以下直接简称为药包材，Seconday packaging materials 为外包装材料/不直接接触药品的包装材料）的QMS的规定要求。由于这些药包材直接接触药品，在生产和控制这些材料的组织内实现GMP原则对于患者使用药品时的安全性来说十分重要。应用GMP原则生产药包材，应确保达到药厂的需求。</w:t>
      </w:r>
    </w:p>
    <w:p>
      <w:pPr>
        <w:ind w:firstLine="420" w:firstLineChars="200"/>
        <w:rPr>
          <w:rFonts w:hint="eastAsia"/>
        </w:rPr>
      </w:pPr>
      <w:r>
        <w:rPr>
          <w:rFonts w:hint="eastAsia"/>
        </w:rPr>
        <w:t>此ISO标准是针对药包材的应用标准，同时也包含了ISO9001：2000的要求。</w:t>
      </w:r>
    </w:p>
    <w:p>
      <w:pPr>
        <w:ind w:firstLine="420" w:firstLineChars="200"/>
        <w:rPr>
          <w:rFonts w:hint="eastAsia"/>
        </w:rPr>
      </w:pPr>
      <w:r>
        <w:rPr>
          <w:rFonts w:hint="eastAsia"/>
        </w:rPr>
        <w:t>此ISO标准的布局规定如下：</w:t>
      </w:r>
    </w:p>
    <w:p>
      <w:pPr>
        <w:ind w:firstLine="420" w:firstLineChars="200"/>
        <w:rPr>
          <w:rFonts w:hint="eastAsia"/>
        </w:rPr>
      </w:pPr>
      <w:r>
        <w:rPr>
          <w:rFonts w:hint="eastAsia"/>
        </w:rPr>
        <w:t>-1 正体字为直接从ISO9001：2000引用并未做改变的条款或子条款。</w:t>
      </w:r>
    </w:p>
    <w:p>
      <w:pPr>
        <w:ind w:firstLine="420" w:firstLineChars="200"/>
        <w:rPr>
          <w:rFonts w:hint="eastAsia"/>
        </w:rPr>
      </w:pPr>
      <w:r>
        <w:rPr>
          <w:rFonts w:hint="eastAsia"/>
        </w:rPr>
        <w:t>-2 斜体字为包含附件的有关直接的直接接触药品包装材料的GMP要求。</w:t>
      </w:r>
    </w:p>
    <w:p>
      <w:pPr>
        <w:ind w:firstLine="420" w:firstLineChars="200"/>
        <w:rPr>
          <w:rFonts w:hint="eastAsia"/>
        </w:rPr>
      </w:pPr>
      <w:r>
        <w:rPr>
          <w:rFonts w:hint="eastAsia"/>
        </w:rPr>
        <w:t>-3 条款3包含GMP术语和定义，并在括号中列出来源。</w:t>
      </w:r>
    </w:p>
    <w:p>
      <w:pPr>
        <w:ind w:firstLine="400" w:firstLineChars="200"/>
        <w:rPr>
          <w:rFonts w:ascii="Arial,Bold" w:hAnsi="Arial,Bold" w:cs="Arial,Bold" w:hint="eastAsia"/>
          <w:b/>
          <w:bCs/>
          <w:kern w:val="0"/>
          <w:sz w:val="20"/>
        </w:rPr>
      </w:pPr>
    </w:p>
    <w:p>
      <w:pPr>
        <w:ind w:firstLine="560" w:firstLineChars="200"/>
        <w:rPr>
          <w:rFonts w:ascii="宋体" w:hAnsi="宋体" w:hint="eastAsia"/>
          <w:b/>
          <w:sz w:val="28"/>
          <w:szCs w:val="28"/>
        </w:rPr>
      </w:pPr>
      <w:r>
        <w:rPr>
          <w:rFonts w:ascii="宋体" w:hAnsi="宋体" w:cs="Arial,Bold" w:hint="eastAsia"/>
          <w:b/>
          <w:bCs/>
          <w:kern w:val="0"/>
          <w:sz w:val="28"/>
          <w:szCs w:val="28"/>
        </w:rPr>
        <w:t>ISO 9001：2000，质量管理体系</w:t>
      </w:r>
      <w:r>
        <w:rPr>
          <w:rFonts w:ascii="宋体" w:hAnsi="宋体" w:cs="Arial,Bold"/>
          <w:b/>
          <w:bCs/>
          <w:kern w:val="0"/>
          <w:sz w:val="28"/>
          <w:szCs w:val="28"/>
        </w:rPr>
        <w:t>—</w:t>
      </w:r>
      <w:r>
        <w:rPr>
          <w:rFonts w:ascii="宋体" w:hAnsi="宋体" w:cs="Arial,Bold" w:hint="eastAsia"/>
          <w:b/>
          <w:bCs/>
          <w:kern w:val="0"/>
          <w:sz w:val="28"/>
          <w:szCs w:val="28"/>
        </w:rPr>
        <w:t>要求</w:t>
      </w:r>
    </w:p>
    <w:p>
      <w:pPr>
        <w:ind w:firstLine="480" w:firstLineChars="200"/>
        <w:rPr>
          <w:rFonts w:ascii="宋体" w:hAnsi="宋体" w:hint="eastAsia"/>
          <w:b/>
          <w:sz w:val="24"/>
          <w:szCs w:val="24"/>
        </w:rPr>
      </w:pPr>
      <w:r>
        <w:rPr>
          <w:rFonts w:ascii="宋体" w:hAnsi="宋体" w:hint="eastAsia"/>
          <w:b/>
          <w:sz w:val="24"/>
          <w:szCs w:val="24"/>
        </w:rPr>
        <w:t>0.1 通则</w:t>
      </w:r>
    </w:p>
    <w:p>
      <w:pPr>
        <w:ind w:firstLine="420" w:firstLineChars="200"/>
        <w:rPr>
          <w:rFonts w:hint="eastAsia"/>
        </w:rPr>
      </w:pPr>
      <w:r>
        <w:rPr>
          <w:rFonts w:hint="eastAsia"/>
        </w:rPr>
        <w:t>采用QMS应当是组织的一项战略性决策。一个组织QMS的设计和实施受不同需求、特定目标、所提供的产品、采用的过程、组织的规模和结构的影响。统一的QMS结构或文件并不是本ISO标准的目的。本ISO标准规定的QMS要求是对是对产品要求的补充。</w:t>
      </w:r>
      <w:r>
        <w:rPr>
          <w:rFonts w:hint="eastAsia"/>
        </w:rPr>
        <w:t>“</w:t>
      </w:r>
      <w:r>
        <w:rPr>
          <w:rFonts w:hint="eastAsia"/>
        </w:rPr>
        <w:t>注</w:t>
      </w:r>
      <w:r>
        <w:rPr>
          <w:rFonts w:hint="eastAsia"/>
        </w:rPr>
        <w:t>”</w:t>
      </w:r>
      <w:r>
        <w:rPr>
          <w:rFonts w:hint="eastAsia"/>
        </w:rPr>
        <w:t>是帮助理解或者澄清有关要求的参考信息。本ISO标准可用于组织内部和外部各方（包括认证机构）评价组织达到客户，法规和组织自身要求的能力。在开发此ISO标准时已经考虑ISO9000和ISO9004中所阐明的质量管理原则。</w:t>
      </w:r>
    </w:p>
    <w:p>
      <w:pPr>
        <w:ind w:firstLine="400" w:firstLineChars="200"/>
        <w:rPr>
          <w:rFonts w:ascii="Arial,Italic" w:hAnsi="Arial,Italic" w:cs="Arial,Italic" w:hint="eastAsia"/>
          <w:i/>
          <w:iCs/>
          <w:kern w:val="0"/>
          <w:sz w:val="20"/>
        </w:rPr>
      </w:pPr>
    </w:p>
    <w:p>
      <w:pPr>
        <w:ind w:firstLine="420" w:firstLineChars="200"/>
        <w:rPr>
          <w:rFonts w:hint="eastAsia"/>
        </w:rPr>
      </w:pPr>
      <w:r>
        <w:rPr>
          <w:rFonts w:hint="eastAsia"/>
        </w:rPr>
        <w:t>此ISO标准关键目的是规定一个统一的针对药包材的要求，包括一些来源于药品GMP生产和控制等方面的特殊要求。</w:t>
      </w:r>
    </w:p>
    <w:p>
      <w:pPr>
        <w:ind w:firstLine="440" w:firstLineChars="200"/>
        <w:rPr>
          <w:rFonts w:ascii="Arial,Bold" w:hAnsi="Arial,Bold" w:cs="Arial,Bold" w:hint="eastAsia"/>
          <w:b/>
          <w:bCs/>
          <w:kern w:val="0"/>
          <w:sz w:val="22"/>
          <w:szCs w:val="22"/>
        </w:rPr>
      </w:pPr>
    </w:p>
    <w:p>
      <w:pPr>
        <w:ind w:firstLine="420" w:firstLineChars="200"/>
        <w:rPr>
          <w:rFonts w:hint="eastAsia"/>
        </w:rPr>
      </w:pPr>
      <w:r>
        <w:rPr>
          <w:rFonts w:hint="eastAsia"/>
        </w:rPr>
        <w:t>0.2 过程方法</w:t>
      </w:r>
    </w:p>
    <w:p>
      <w:pPr>
        <w:ind w:firstLine="420" w:firstLineChars="200"/>
        <w:rPr>
          <w:rFonts w:hint="eastAsia"/>
        </w:rPr>
      </w:pPr>
      <w:r>
        <w:rPr>
          <w:rFonts w:hint="eastAsia"/>
        </w:rPr>
        <w:t>本ISO标准鼓励在建立、实施质量管理体系和提高其有效性时采用过程方法，旨在通过以满足客户要求的方式来增加客户满意度。为使组织有效运行，必须确认和管理众多相互关联的活动。使用资源并实施管理，将输入转化为输出的一个活动，可被可视为一个过程。通常一个过程的输出可以直接形成下一过程的输入。对组织内的过程组成的系统的应用，连同对这些过程的识别和相互作用，以及对这些过程进行的管理，可被成为过程方法。过程方法的一个优势是实现了对系统过程中单个过程的联系以及过程的组合和相互作用的连续控制。早QMS中应用过程方法时，此方法强调以下方面的重要性：理解并满足要求；需要从增值的角度考虑过程；获得过程绩效和有效性的结果；和基于客户的测量，持续改进过程。</w:t>
      </w:r>
    </w:p>
    <w:p>
      <w:pPr>
        <w:ind w:firstLine="420" w:firstLineChars="200"/>
        <w:rPr>
          <w:rFonts w:hint="eastAsia"/>
        </w:rPr>
      </w:pPr>
    </w:p>
    <w:p>
      <w:pPr>
        <w:ind w:firstLine="420" w:firstLineChars="200"/>
        <w:rPr>
          <w:rFonts w:hint="eastAsia"/>
        </w:rPr>
      </w:pPr>
      <w:r>
        <w:rPr>
          <w:rFonts w:hint="eastAsia"/>
        </w:rPr>
        <w:t>图1 所展示的以过程为基础的QMS模式阐明了条款4-8所呈现的过程联系。该说明显示了在规定输入要求时，客户扮演着重要的角色。对客户满意的监视要求评价组织是否已满足其要求的感受的信息。</w:t>
      </w:r>
    </w:p>
    <w:p>
      <w:pPr>
        <w:ind w:firstLine="420" w:firstLineChars="200"/>
        <w:rPr>
          <w:rFonts w:hint="eastAsia"/>
        </w:rPr>
        <w:sectPr>
          <w:footerReference w:type="default" r:id="rId4"/>
          <w:pgSz w:w="11906" w:h="16838"/>
          <w:pgMar w:top="1440" w:right="1800" w:bottom="1440" w:left="1800" w:header="851" w:footer="992" w:gutter="0"/>
          <w:cols w:space="708"/>
          <w:docGrid w:type="lines" w:linePitch="312"/>
        </w:sectPr>
      </w:pPr>
      <w:r>
        <w:rPr>
          <w:rFonts w:hint="eastAsia"/>
        </w:rPr>
        <w:t>图1的模式虽覆盖了此ISO标准的所有要求，但没有详细说明各过程。</w:t>
      </w:r>
    </w:p>
    <w:p>
      <w:pPr>
        <w:ind w:firstLine="420" w:firstLineChars="200"/>
        <w:rPr>
          <w:rFonts w:hint="eastAsia"/>
        </w:rPr>
      </w:pPr>
      <w:r>
        <w:rPr>
          <w:rFonts w:hint="eastAsia"/>
        </w:rPr>
        <w:t>注：另外，PDCA方法可应用与所有的过程，其可简单的概述如下：策划：按照客户要求和组织方针，建立实现结果所必需的目标和过程；实施/做：实施过程；检查：按照方针、目标和产品要求，监视和测量产品和过程，并报告结果；处置：采取措施，以持续改进过程绩效。</w:t>
      </w:r>
    </w:p>
    <w:p>
      <w:pPr>
        <w:ind w:firstLine="420" w:firstLineChars="200"/>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414.85pt;height:347.5pt;mso-position-horizontal-relative:page;mso-position-vertical-relative:page;mso-wrap-style:square" filled="f" stroked="f">
            <v:imagedata r:id="rId5" o:title=""/>
            <v:path o:extrusionok="f"/>
            <o:lock v:ext="edit" aspectratio="t"/>
          </v:shape>
        </w:pict>
      </w:r>
    </w:p>
    <w:p>
      <w:pPr>
        <w:ind w:firstLine="420" w:firstLineChars="200"/>
        <w:rPr>
          <w:rFonts w:hint="eastAsia"/>
        </w:rPr>
      </w:pPr>
    </w:p>
    <w:p>
      <w:pPr>
        <w:ind w:firstLine="420" w:firstLineChars="200"/>
        <w:rPr>
          <w:rFonts w:hint="eastAsia"/>
        </w:rPr>
      </w:pPr>
      <w:r>
        <w:rPr>
          <w:rFonts w:hint="eastAsia"/>
        </w:rPr>
        <w:t>0.3  同ISO9004的关系</w:t>
      </w:r>
    </w:p>
    <w:p>
      <w:pPr>
        <w:ind w:firstLine="420" w:firstLineChars="200"/>
        <w:rPr>
          <w:rFonts w:hint="eastAsia"/>
        </w:rPr>
      </w:pPr>
      <w:r>
        <w:rPr>
          <w:rFonts w:hint="eastAsia"/>
        </w:rPr>
        <w:t>当前的ISO9001和ISO9004是一对连贯的QMS，他们相互补充，同时也可单独使用。尽管使用范围不同，它们却有相同的结构，以便于作为一对连贯的标准供组织采用。ISO9001规定了QMS的要求，可供组织内部使用，也可用于认证或契约目的。它关注于QMS在满足客户要求的有效性上。相对于ISO9001.ISO90004对QMS在更宽范围的目标提供了指南。除有效性，该标准还特别关注于持续改进组织的整体绩效和效率。对于最高管理层希望超越ISO9001要求，追求持续改进绩效的那些租住，推荐使用ISO9004作为指南。然而，ISO9004的意图并不是用于认证和合同的目的。</w:t>
      </w:r>
    </w:p>
    <w:p>
      <w:pPr>
        <w:ind w:firstLine="420" w:firstLineChars="200"/>
        <w:rPr>
          <w:rFonts w:hint="eastAsia"/>
        </w:rPr>
      </w:pPr>
    </w:p>
    <w:p>
      <w:pPr>
        <w:ind w:firstLine="420" w:firstLineChars="200"/>
        <w:rPr>
          <w:rFonts w:hint="eastAsia"/>
        </w:rPr>
      </w:pPr>
      <w:r>
        <w:rPr>
          <w:rFonts w:hint="eastAsia"/>
        </w:rPr>
        <w:t>0.4 同其他管理体系的兼容性</w:t>
      </w:r>
    </w:p>
    <w:p>
      <w:pPr>
        <w:ind w:firstLine="420" w:firstLineChars="200"/>
        <w:rPr>
          <w:rFonts w:hint="eastAsia"/>
        </w:rPr>
      </w:pPr>
      <w:r>
        <w:rPr>
          <w:rFonts w:hint="eastAsia"/>
        </w:rPr>
        <w:t>此ISO表包含了ISO9001：2000的要求，另外增加了药包材的特殊要求，这些要求出自或改编自相应的药品生产和控制的GMP.</w:t>
      </w:r>
    </w:p>
    <w:p>
      <w:pPr>
        <w:ind w:firstLine="420" w:firstLineChars="200"/>
        <w:rPr>
          <w:rFonts w:hint="eastAsia"/>
        </w:rPr>
      </w:pPr>
    </w:p>
    <w:p>
      <w:pPr>
        <w:ind w:firstLine="420" w:firstLineChars="200"/>
        <w:rPr>
          <w:rFonts w:hint="eastAsia"/>
        </w:rPr>
        <w:sectPr>
          <w:footerReference w:type="default" r:id="rId6"/>
          <w:type w:val="nextPage"/>
          <w:pgSz w:w="11906" w:h="16838"/>
          <w:pgMar w:top="1440" w:right="1800" w:bottom="1440" w:left="1800" w:header="851" w:footer="992" w:gutter="0"/>
          <w:pgNumType w:start="2"/>
          <w:cols w:space="708"/>
          <w:titlePg w:val="0"/>
          <w:docGrid w:type="lines" w:linePitch="312"/>
        </w:sectPr>
      </w:pPr>
    </w:p>
    <w:p>
      <w:pPr>
        <w:ind w:firstLine="420" w:firstLineChars="200"/>
        <w:rPr>
          <w:rFonts w:hint="eastAsia"/>
        </w:rPr>
      </w:pPr>
      <w:r>
        <w:rPr>
          <w:rFonts w:hint="eastAsia"/>
        </w:rPr>
        <w:t>为方便使用者，在开发时考虑了此ISO标准同ISO14001：1996的衔接，以增加两个标准之间的兼容性。此ISO标准不包括针对其他管理体系的要求，如环境管理，职业、健康和安全管理，财务管理或风险管理的有关要求。然而此ISO标准可将组织自身的QMS同相关的管理体系的要求衔接或一体化，因此有可能出现组织按照本ISO标准建立QMS时而调整其当前的管理体系的情况。</w:t>
      </w:r>
    </w:p>
    <w:p>
      <w:pPr>
        <w:ind w:firstLine="420" w:firstLineChars="200"/>
        <w:rPr>
          <w:rFonts w:hint="eastAsia"/>
        </w:rPr>
      </w:pPr>
    </w:p>
    <w:p>
      <w:pPr>
        <w:ind w:firstLine="420" w:firstLineChars="200"/>
        <w:rPr>
          <w:rFonts w:hint="eastAsia"/>
        </w:rPr>
      </w:pPr>
    </w:p>
    <w:p>
      <w:pPr>
        <w:ind w:firstLine="420" w:firstLineChars="200"/>
        <w:rPr>
          <w:rFonts w:hint="eastAsia"/>
        </w:rPr>
      </w:pPr>
      <w:r>
        <w:rPr>
          <w:rFonts w:hint="eastAsia"/>
        </w:rPr>
        <w:t>药包材-根据GMP原则，应用ISO9001：2000的特殊要求</w:t>
      </w:r>
    </w:p>
    <w:p>
      <w:pPr>
        <w:ind w:firstLine="420" w:firstLineChars="200"/>
        <w:rPr>
          <w:rFonts w:hint="eastAsia"/>
        </w:rPr>
      </w:pPr>
    </w:p>
    <w:p>
      <w:pPr>
        <w:ind w:firstLine="420" w:firstLineChars="200"/>
        <w:rPr>
          <w:rFonts w:hint="eastAsia"/>
        </w:rPr>
      </w:pPr>
      <w:r>
        <w:rPr>
          <w:rFonts w:hint="eastAsia"/>
        </w:rPr>
        <w:t>1 范围</w:t>
      </w:r>
    </w:p>
    <w:p>
      <w:pPr>
        <w:ind w:firstLine="420" w:firstLineChars="200"/>
        <w:rPr>
          <w:rFonts w:hint="eastAsia"/>
        </w:rPr>
      </w:pPr>
      <w:r>
        <w:rPr>
          <w:rFonts w:hint="eastAsia"/>
        </w:rPr>
        <w:t>1.1 通则</w:t>
      </w:r>
    </w:p>
    <w:p>
      <w:pPr>
        <w:ind w:firstLine="420" w:firstLineChars="200"/>
        <w:rPr>
          <w:rFonts w:hint="eastAsia"/>
        </w:rPr>
      </w:pPr>
      <w:r>
        <w:rPr>
          <w:rFonts w:hint="eastAsia"/>
        </w:rPr>
        <w:t>此ISO标准为那些需要证明其有能力提供药包材，并且总是满足客户、法规和此标准规定的要求的组织规定了QMS要求。在此ISO标准中，术语</w:t>
      </w:r>
      <w:r>
        <w:rPr>
          <w:rFonts w:hint="eastAsia"/>
        </w:rPr>
        <w:t>“</w:t>
      </w:r>
      <w:r>
        <w:rPr>
          <w:rFonts w:hint="eastAsia"/>
        </w:rPr>
        <w:t>假如适当</w:t>
      </w:r>
      <w:r>
        <w:rPr>
          <w:rFonts w:hint="eastAsia"/>
        </w:rPr>
        <w:t>”</w:t>
      </w:r>
      <w:r>
        <w:rPr>
          <w:rFonts w:hint="eastAsia"/>
        </w:rPr>
        <w:t>被多次使用。当一个要求被冠以此术语时，被认为是</w:t>
      </w:r>
      <w:r>
        <w:rPr>
          <w:rFonts w:hint="eastAsia"/>
        </w:rPr>
        <w:t>“</w:t>
      </w:r>
      <w:r>
        <w:rPr>
          <w:rFonts w:hint="eastAsia"/>
        </w:rPr>
        <w:t>适当的</w:t>
      </w:r>
      <w:r>
        <w:rPr>
          <w:rFonts w:hint="eastAsia"/>
        </w:rPr>
        <w:t>”</w:t>
      </w:r>
      <w:r>
        <w:rPr>
          <w:rFonts w:hint="eastAsia"/>
        </w:rPr>
        <w:t>，除非组织能用文件证明其理由正当除外。</w:t>
      </w:r>
    </w:p>
    <w:p>
      <w:pPr>
        <w:ind w:firstLine="420" w:firstLineChars="200"/>
        <w:rPr>
          <w:rFonts w:hint="eastAsia"/>
        </w:rPr>
      </w:pPr>
    </w:p>
    <w:p>
      <w:pPr>
        <w:ind w:firstLine="420" w:firstLineChars="200"/>
        <w:rPr>
          <w:rFonts w:hint="eastAsia"/>
        </w:rPr>
      </w:pPr>
      <w:r>
        <w:rPr>
          <w:rFonts w:hint="eastAsia"/>
        </w:rPr>
        <w:t>通则</w:t>
      </w:r>
    </w:p>
    <w:p>
      <w:pPr>
        <w:ind w:firstLine="420" w:firstLineChars="200"/>
        <w:rPr>
          <w:rFonts w:hint="eastAsia"/>
        </w:rPr>
      </w:pPr>
      <w:r>
        <w:rPr>
          <w:rFonts w:hint="eastAsia"/>
        </w:rPr>
        <w:t>此ISO标准为有下列需求的组织规定了QMS要求：需要证明自身能始终如一的提供满足客户和使用法规要求的产品；和意图通过体系的有效应用，包括体系持续改进的过程和保证符合客户和适用的法规要求来增强客户满意度。</w:t>
      </w:r>
    </w:p>
    <w:p>
      <w:pPr>
        <w:ind w:firstLine="420" w:firstLineChars="200"/>
        <w:rPr>
          <w:rFonts w:hint="eastAsia"/>
        </w:rPr>
      </w:pPr>
    </w:p>
    <w:p>
      <w:pPr>
        <w:ind w:firstLine="420" w:firstLineChars="200"/>
        <w:rPr>
          <w:rFonts w:hint="eastAsia"/>
        </w:rPr>
      </w:pPr>
      <w:r>
        <w:rPr>
          <w:rFonts w:hint="eastAsia"/>
        </w:rPr>
        <w:t>1.2 应用</w:t>
      </w:r>
    </w:p>
    <w:p>
      <w:pPr>
        <w:ind w:firstLine="420" w:firstLineChars="200"/>
        <w:rPr>
          <w:rFonts w:hint="eastAsia"/>
        </w:rPr>
      </w:pPr>
      <w:r>
        <w:rPr>
          <w:rFonts w:hint="eastAsia"/>
        </w:rPr>
        <w:t>此ISO标准是应用于设计、制造和提供药包材组织的标准。它也可用于认证目的。</w:t>
      </w:r>
    </w:p>
    <w:p>
      <w:pPr>
        <w:ind w:firstLine="420" w:firstLineChars="200"/>
        <w:rPr>
          <w:rFonts w:hint="eastAsia"/>
        </w:rPr>
      </w:pPr>
    </w:p>
    <w:p>
      <w:pPr>
        <w:ind w:firstLine="420" w:firstLineChars="200"/>
        <w:rPr>
          <w:rFonts w:hint="eastAsia"/>
        </w:rPr>
      </w:pPr>
      <w:r>
        <w:rPr>
          <w:rFonts w:hint="eastAsia"/>
        </w:rPr>
        <w:t>应用</w:t>
      </w:r>
    </w:p>
    <w:p>
      <w:pPr>
        <w:ind w:firstLine="420" w:firstLineChars="200"/>
        <w:rPr>
          <w:rFonts w:hint="eastAsia"/>
        </w:rPr>
      </w:pPr>
      <w:r>
        <w:rPr>
          <w:rFonts w:hint="eastAsia"/>
        </w:rPr>
        <w:t>此ISO标准的所有要求是通用的，意图是适用于所有的组织，无论其类型，规模和提供的产品。由于组织的性质和其产品的原因，当此ISO标准中任何的要求不适用于组织时，可考虑对其删减，除非那些删减仅发生在条款7，并且删减不影响组织提供满足客户和适用于法规要求的产品的能力和职责，否则不能声称符合此ISO标准。</w:t>
      </w:r>
    </w:p>
    <w:p>
      <w:pPr>
        <w:ind w:firstLine="420" w:firstLineChars="200"/>
        <w:rPr>
          <w:rFonts w:hint="eastAsia"/>
        </w:rPr>
      </w:pPr>
    </w:p>
    <w:p>
      <w:pPr>
        <w:ind w:firstLine="420" w:firstLineChars="200"/>
        <w:rPr>
          <w:rFonts w:hint="eastAsia"/>
        </w:rPr>
      </w:pPr>
      <w:r>
        <w:rPr>
          <w:rFonts w:hint="eastAsia"/>
        </w:rPr>
        <w:t>2 参考标准</w:t>
      </w:r>
    </w:p>
    <w:p>
      <w:pPr>
        <w:ind w:firstLine="420" w:firstLineChars="200"/>
        <w:rPr>
          <w:rFonts w:hint="eastAsia"/>
        </w:rPr>
      </w:pPr>
      <w:r>
        <w:rPr>
          <w:rFonts w:hint="eastAsia"/>
        </w:rPr>
        <w:t>以下文件是应用此标准必需的参考文件。标明时间的参考文件，仅引用的版本适用于本标准；没有标明时间的，其最新版本（包括任何修正）适用于本标准。</w:t>
      </w:r>
    </w:p>
    <w:p>
      <w:pPr>
        <w:ind w:firstLine="420" w:firstLineChars="200"/>
        <w:rPr>
          <w:rFonts w:hint="eastAsia"/>
        </w:rPr>
      </w:pPr>
      <w:r>
        <w:rPr>
          <w:rFonts w:hint="eastAsia"/>
        </w:rPr>
        <w:t>下列标准文件中的条款通过本标准对其的引用而成为本标准的条款。凡是注明日期的参考文件，随后对其所有的修正或修订均不适用于本标准，然而，鼓励根据本标准达成协议的各方研究应用最新版本的可行性。ISO和IEC的成员维持注册当前有效的ISO标准。</w:t>
      </w:r>
    </w:p>
    <w:p>
      <w:pPr>
        <w:ind w:firstLine="420" w:firstLineChars="200"/>
        <w:rPr>
          <w:rFonts w:hint="eastAsia"/>
        </w:rPr>
      </w:pPr>
      <w:r>
        <w:rPr>
          <w:rFonts w:hint="eastAsia"/>
        </w:rPr>
        <w:t>ISO9000:2000 质量管理体系-基础和术语</w:t>
      </w:r>
    </w:p>
    <w:p>
      <w:pPr>
        <w:ind w:firstLine="420" w:firstLineChars="200"/>
        <w:rPr>
          <w:rFonts w:hint="eastAsia"/>
        </w:rPr>
      </w:pPr>
    </w:p>
    <w:p>
      <w:pPr>
        <w:ind w:firstLine="420" w:firstLineChars="200"/>
        <w:rPr>
          <w:rFonts w:hint="eastAsia"/>
        </w:rPr>
      </w:pPr>
      <w:r>
        <w:rPr>
          <w:rFonts w:hint="eastAsia"/>
        </w:rPr>
        <w:t>洁净室级相关的受控环境</w:t>
      </w:r>
      <w:r>
        <w:t>—</w:t>
      </w:r>
    </w:p>
    <w:p>
      <w:pPr>
        <w:ind w:firstLine="420" w:firstLineChars="200"/>
        <w:rPr>
          <w:rFonts w:hint="eastAsia"/>
        </w:rPr>
      </w:pPr>
      <w:r>
        <w:rPr>
          <w:rFonts w:hint="eastAsia"/>
        </w:rPr>
        <w:t>第一部分：空气洁净度的等级划分</w:t>
      </w:r>
    </w:p>
    <w:p>
      <w:pPr>
        <w:ind w:firstLine="420" w:firstLineChars="200"/>
        <w:rPr>
          <w:rFonts w:hint="eastAsia"/>
        </w:rPr>
      </w:pPr>
      <w:r>
        <w:rPr>
          <w:rFonts w:hint="eastAsia"/>
        </w:rPr>
        <w:t>第二部分：与ISO14644-1相符的测试和监视规范</w:t>
      </w:r>
    </w:p>
    <w:p>
      <w:pPr>
        <w:ind w:firstLine="420" w:firstLineChars="200"/>
        <w:rPr>
          <w:rFonts w:hint="eastAsia"/>
        </w:rPr>
      </w:pPr>
      <w:r>
        <w:rPr>
          <w:rFonts w:hint="eastAsia"/>
        </w:rPr>
        <w:t>第三部分：测试方法</w:t>
      </w:r>
    </w:p>
    <w:p>
      <w:pPr>
        <w:ind w:firstLine="420" w:firstLineChars="200"/>
        <w:rPr>
          <w:rFonts w:hint="eastAsia"/>
        </w:rPr>
      </w:pPr>
      <w:r>
        <w:rPr>
          <w:rFonts w:hint="eastAsia"/>
        </w:rPr>
        <w:t>第四部分：设计、施工及运行</w:t>
      </w:r>
    </w:p>
    <w:p>
      <w:pPr>
        <w:ind w:firstLine="420" w:firstLineChars="200"/>
        <w:rPr>
          <w:rFonts w:hint="eastAsia"/>
        </w:rPr>
      </w:pPr>
      <w:r>
        <w:rPr>
          <w:rFonts w:hint="eastAsia"/>
        </w:rPr>
        <w:t>第五部分：操作</w:t>
      </w:r>
    </w:p>
    <w:p>
      <w:pPr>
        <w:ind w:firstLine="420" w:firstLineChars="200"/>
        <w:rPr>
          <w:rFonts w:hint="eastAsia"/>
        </w:rPr>
      </w:pPr>
    </w:p>
    <w:p>
      <w:pPr>
        <w:ind w:firstLine="420" w:firstLineChars="200"/>
        <w:rPr>
          <w:rFonts w:hint="eastAsia"/>
        </w:rPr>
      </w:pPr>
      <w:r>
        <w:rPr>
          <w:rFonts w:hint="eastAsia"/>
        </w:rPr>
        <w:t>3 术语和定义</w:t>
      </w:r>
    </w:p>
    <w:p>
      <w:pPr>
        <w:ind w:firstLine="420" w:firstLineChars="200"/>
        <w:rPr>
          <w:rFonts w:hint="eastAsia"/>
        </w:rPr>
      </w:pPr>
      <w:r>
        <w:rPr>
          <w:rFonts w:hint="eastAsia"/>
        </w:rPr>
        <w:t>本标准采用ISO9000中给出的及以下术语和定义</w:t>
      </w:r>
    </w:p>
    <w:p>
      <w:pPr>
        <w:ind w:firstLine="420" w:firstLineChars="200"/>
        <w:rPr>
          <w:rFonts w:hint="eastAsia"/>
        </w:rPr>
        <w:sectPr>
          <w:footerReference w:type="default" r:id="rId7"/>
          <w:type w:val="nextPage"/>
          <w:pgSz w:w="11906" w:h="16838"/>
          <w:pgMar w:top="1440" w:right="1800" w:bottom="1440" w:left="1800" w:header="851" w:footer="992" w:gutter="0"/>
          <w:pgNumType w:start="3"/>
          <w:cols w:space="708"/>
          <w:titlePg w:val="0"/>
          <w:docGrid w:type="lines" w:linePitch="312"/>
        </w:sectPr>
      </w:pPr>
    </w:p>
    <w:p>
      <w:pPr>
        <w:ind w:firstLine="420" w:firstLineChars="200"/>
        <w:rPr>
          <w:rFonts w:hint="eastAsia"/>
        </w:rPr>
      </w:pPr>
      <w:r>
        <w:rPr>
          <w:rFonts w:hint="eastAsia"/>
        </w:rPr>
        <w:t>本标准采用ISO9000中给出的术语和定义。考虑当前对于术语的使用情况，更改了下列ISO9001：1994中用于描述供应链的术语。术语</w:t>
      </w:r>
      <w:r>
        <w:rPr>
          <w:rFonts w:hint="eastAsia"/>
        </w:rPr>
        <w:t>“</w:t>
      </w:r>
      <w:r>
        <w:rPr>
          <w:rFonts w:hint="eastAsia"/>
        </w:rPr>
        <w:t>组织</w:t>
      </w:r>
      <w:r>
        <w:rPr>
          <w:rFonts w:hint="eastAsia"/>
        </w:rPr>
        <w:t>”</w:t>
      </w:r>
      <w:r>
        <w:rPr>
          <w:rFonts w:hint="eastAsia"/>
        </w:rPr>
        <w:t>代替ISO9001：1994使用的</w:t>
      </w:r>
      <w:r>
        <w:rPr>
          <w:rFonts w:hint="eastAsia"/>
        </w:rPr>
        <w:t>“</w:t>
      </w:r>
      <w:r>
        <w:rPr>
          <w:rFonts w:hint="eastAsia"/>
        </w:rPr>
        <w:t>供方</w:t>
      </w:r>
      <w:r>
        <w:rPr>
          <w:rFonts w:hint="eastAsia"/>
        </w:rPr>
        <w:t>”</w:t>
      </w:r>
      <w:r>
        <w:rPr>
          <w:rFonts w:hint="eastAsia"/>
        </w:rPr>
        <w:t>，同时</w:t>
      </w:r>
      <w:r>
        <w:rPr>
          <w:rFonts w:hint="eastAsia"/>
        </w:rPr>
        <w:t>“</w:t>
      </w:r>
      <w:r>
        <w:rPr>
          <w:rFonts w:hint="eastAsia"/>
        </w:rPr>
        <w:t>供方</w:t>
      </w:r>
      <w:r>
        <w:rPr>
          <w:rFonts w:hint="eastAsia"/>
        </w:rPr>
        <w:t>”</w:t>
      </w:r>
      <w:r>
        <w:rPr>
          <w:rFonts w:hint="eastAsia"/>
        </w:rPr>
        <w:t>取代了</w:t>
      </w:r>
      <w:r>
        <w:rPr>
          <w:rFonts w:hint="eastAsia"/>
        </w:rPr>
        <w:t>“</w:t>
      </w:r>
      <w:r>
        <w:rPr>
          <w:rFonts w:hint="eastAsia"/>
        </w:rPr>
        <w:t>分承包方</w:t>
      </w:r>
      <w:r>
        <w:rPr>
          <w:rFonts w:hint="eastAsia"/>
        </w:rPr>
        <w:t>”</w:t>
      </w:r>
      <w:r>
        <w:rPr>
          <w:rFonts w:hint="eastAsia"/>
        </w:rPr>
        <w:t>。本标准中所出现的</w:t>
      </w:r>
      <w:r>
        <w:rPr>
          <w:rFonts w:hint="eastAsia"/>
        </w:rPr>
        <w:t>“</w:t>
      </w:r>
      <w:r>
        <w:rPr>
          <w:rFonts w:hint="eastAsia"/>
        </w:rPr>
        <w:t>产品</w:t>
      </w:r>
      <w:r>
        <w:rPr>
          <w:rFonts w:hint="eastAsia"/>
        </w:rPr>
        <w:t>”</w:t>
      </w:r>
      <w:r>
        <w:rPr>
          <w:rFonts w:hint="eastAsia"/>
        </w:rPr>
        <w:t>，也可指</w:t>
      </w:r>
      <w:r>
        <w:rPr>
          <w:rFonts w:hint="eastAsia"/>
        </w:rPr>
        <w:t>“</w:t>
      </w:r>
      <w:r>
        <w:rPr>
          <w:rFonts w:hint="eastAsia"/>
        </w:rPr>
        <w:t>服务</w:t>
      </w:r>
      <w:r>
        <w:rPr>
          <w:rFonts w:hint="eastAsia"/>
        </w:rPr>
        <w:t>”</w:t>
      </w:r>
      <w:r>
        <w:rPr>
          <w:rFonts w:hint="eastAsia"/>
        </w:rPr>
        <w:t>。</w:t>
      </w:r>
    </w:p>
    <w:p>
      <w:pPr>
        <w:ind w:firstLine="420" w:firstLineChars="200"/>
        <w:rPr>
          <w:rFonts w:hint="eastAsia"/>
        </w:rPr>
      </w:pPr>
    </w:p>
    <w:p>
      <w:pPr>
        <w:ind w:firstLine="420" w:firstLineChars="200"/>
        <w:rPr>
          <w:rFonts w:hint="eastAsia"/>
        </w:rPr>
      </w:pPr>
      <w:r>
        <w:rPr>
          <w:rFonts w:hint="eastAsia"/>
        </w:rPr>
        <w:t>注1：另外，分承包方和外包（委外加工）适用于本标准。</w:t>
      </w:r>
    </w:p>
    <w:p>
      <w:pPr>
        <w:ind w:firstLine="420" w:firstLineChars="200"/>
        <w:rPr>
          <w:rFonts w:hint="eastAsia"/>
        </w:rPr>
      </w:pPr>
      <w:r>
        <w:rPr>
          <w:rFonts w:hint="eastAsia"/>
        </w:rPr>
        <w:t>注2：在药包材行业，术语</w:t>
      </w:r>
      <w:r>
        <w:rPr>
          <w:rFonts w:hint="eastAsia"/>
        </w:rPr>
        <w:t>“</w:t>
      </w:r>
      <w:r>
        <w:rPr>
          <w:rFonts w:hint="eastAsia"/>
        </w:rPr>
        <w:t>分承包方</w:t>
      </w:r>
      <w:r>
        <w:rPr>
          <w:rFonts w:hint="eastAsia"/>
        </w:rPr>
        <w:t>”</w:t>
      </w:r>
      <w:r>
        <w:rPr>
          <w:rFonts w:hint="eastAsia"/>
        </w:rPr>
        <w:t>还是比</w:t>
      </w:r>
      <w:r>
        <w:rPr>
          <w:rFonts w:hint="eastAsia"/>
        </w:rPr>
        <w:t>“</w:t>
      </w:r>
      <w:r>
        <w:rPr>
          <w:rFonts w:hint="eastAsia"/>
        </w:rPr>
        <w:t>供方</w:t>
      </w:r>
      <w:r>
        <w:rPr>
          <w:rFonts w:hint="eastAsia"/>
        </w:rPr>
        <w:t>”</w:t>
      </w:r>
      <w:r>
        <w:rPr>
          <w:rFonts w:hint="eastAsia"/>
        </w:rPr>
        <w:t>应用的更广泛。</w:t>
      </w:r>
    </w:p>
    <w:p>
      <w:pPr>
        <w:ind w:firstLine="420" w:firstLineChars="200"/>
        <w:rPr>
          <w:rFonts w:hint="eastAsia"/>
        </w:rPr>
      </w:pPr>
    </w:p>
    <w:p>
      <w:pPr>
        <w:ind w:firstLine="420" w:firstLineChars="200"/>
        <w:rPr>
          <w:rFonts w:hint="eastAsia"/>
        </w:rPr>
      </w:pPr>
      <w:r>
        <w:rPr>
          <w:rFonts w:hint="eastAsia"/>
        </w:rPr>
        <w:t>针对生产药包材的GMP应用而附加的术语和定义如下：</w:t>
      </w:r>
    </w:p>
    <w:p>
      <w:pPr>
        <w:ind w:firstLine="420" w:firstLineChars="200"/>
        <w:rPr>
          <w:rFonts w:hint="eastAsia"/>
        </w:rPr>
      </w:pPr>
    </w:p>
    <w:p>
      <w:pPr>
        <w:ind w:firstLine="420" w:firstLineChars="200"/>
        <w:rPr>
          <w:rFonts w:hint="eastAsia"/>
        </w:rPr>
      </w:pPr>
      <w:r>
        <w:rPr>
          <w:rFonts w:hint="eastAsia"/>
        </w:rPr>
        <w:t>3.1 气锁：控制气流的封闭空间。</w:t>
      </w:r>
    </w:p>
    <w:p>
      <w:pPr>
        <w:ind w:firstLine="420" w:firstLineChars="200"/>
        <w:rPr>
          <w:rFonts w:hint="eastAsia"/>
        </w:rPr>
      </w:pPr>
      <w:r>
        <w:rPr>
          <w:rFonts w:hint="eastAsia"/>
        </w:rPr>
        <w:t>注：此类空间典型的在两个或更多房间之间有至少两个互锁的门，用于控制不同情况下（如洁净度，气流进入）的人员或物料。</w:t>
      </w:r>
    </w:p>
    <w:p>
      <w:pPr>
        <w:ind w:firstLine="420" w:firstLineChars="200"/>
        <w:rPr>
          <w:rFonts w:hint="eastAsia"/>
        </w:rPr>
      </w:pPr>
    </w:p>
    <w:p>
      <w:pPr>
        <w:ind w:firstLine="420" w:firstLineChars="200"/>
        <w:rPr>
          <w:rFonts w:hint="eastAsia"/>
        </w:rPr>
      </w:pPr>
      <w:r>
        <w:rPr>
          <w:rFonts w:hint="eastAsia"/>
        </w:rPr>
        <w:t>3.2 批准：经确认过的复合性的状态。</w:t>
      </w:r>
    </w:p>
    <w:p>
      <w:pPr>
        <w:ind w:firstLine="420" w:firstLineChars="200"/>
        <w:rPr>
          <w:rFonts w:hint="eastAsia"/>
        </w:rPr>
      </w:pPr>
      <w:r>
        <w:rPr>
          <w:rFonts w:hint="eastAsia"/>
        </w:rPr>
        <w:t>注：可以在过程任何阶段（原材料，过程助剂，包装材料，成品）确认符合性。</w:t>
      </w:r>
    </w:p>
    <w:p>
      <w:pPr>
        <w:ind w:firstLine="420" w:firstLineChars="200"/>
        <w:rPr>
          <w:rFonts w:hint="eastAsia"/>
        </w:rPr>
      </w:pPr>
    </w:p>
    <w:p>
      <w:pPr>
        <w:ind w:firstLine="420" w:firstLineChars="200"/>
        <w:rPr>
          <w:rFonts w:hint="eastAsia"/>
        </w:rPr>
      </w:pPr>
      <w:r>
        <w:rPr>
          <w:rFonts w:hint="eastAsia"/>
        </w:rPr>
        <w:t>3.3 装配：将药包材和/或部件组装在一起。</w:t>
      </w:r>
    </w:p>
    <w:p>
      <w:pPr>
        <w:ind w:firstLine="420" w:firstLineChars="200"/>
        <w:rPr>
          <w:rFonts w:hint="eastAsia"/>
        </w:rPr>
      </w:pPr>
      <w:r>
        <w:rPr>
          <w:rFonts w:hint="eastAsia"/>
        </w:rPr>
        <w:t>注：例如装配灌装用吸管，准备注射系统部件，预灌封注射器上防止真护套。</w:t>
      </w:r>
    </w:p>
    <w:p>
      <w:pPr>
        <w:ind w:firstLine="420" w:firstLineChars="200"/>
        <w:rPr>
          <w:rFonts w:hint="eastAsia"/>
        </w:rPr>
      </w:pPr>
    </w:p>
    <w:p>
      <w:pPr>
        <w:ind w:firstLine="420" w:firstLineChars="200"/>
        <w:rPr>
          <w:rFonts w:hint="eastAsia"/>
        </w:rPr>
      </w:pPr>
      <w:r>
        <w:rPr>
          <w:rFonts w:hint="eastAsia"/>
        </w:rPr>
        <w:t>3.4 自动检查：由检查设备执行的没有人工参与下的符合性评价。</w:t>
      </w:r>
    </w:p>
    <w:p>
      <w:pPr>
        <w:ind w:firstLine="420" w:firstLineChars="200"/>
        <w:rPr>
          <w:rFonts w:hint="eastAsia"/>
        </w:rPr>
      </w:pPr>
      <w:r>
        <w:rPr>
          <w:rFonts w:hint="eastAsia"/>
        </w:rPr>
        <w:t>注：检查设备可包括光电学产品（摄像机），激光系统，超声及相关联的数据处理功能单元或其他。</w:t>
      </w:r>
    </w:p>
    <w:p>
      <w:pPr>
        <w:ind w:firstLine="420" w:firstLineChars="200"/>
        <w:rPr>
          <w:rFonts w:hint="eastAsia"/>
        </w:rPr>
      </w:pPr>
    </w:p>
    <w:p>
      <w:pPr>
        <w:ind w:firstLine="420" w:firstLineChars="200"/>
        <w:rPr>
          <w:rFonts w:hint="eastAsia"/>
        </w:rPr>
      </w:pPr>
      <w:r>
        <w:rPr>
          <w:rFonts w:hint="eastAsia"/>
        </w:rPr>
        <w:t>3.5 批：在一个过程或一系列过程中制造的规定数量的药包材，它们应具有统一的特性和始终如一的，均匀的质量。</w:t>
      </w:r>
    </w:p>
    <w:p>
      <w:pPr>
        <w:ind w:firstLine="420" w:firstLineChars="200"/>
        <w:rPr>
          <w:rFonts w:hint="eastAsia"/>
        </w:rPr>
      </w:pPr>
      <w:r>
        <w:rPr>
          <w:rFonts w:hint="eastAsia"/>
        </w:rPr>
        <w:t>注1：有时为了满足生产要求或客户需要，一个批可以被分为若干个分批。这个分批随后联合起来形成一个单一的、一致的批。</w:t>
      </w:r>
    </w:p>
    <w:p>
      <w:pPr>
        <w:ind w:firstLine="420" w:firstLineChars="200"/>
        <w:rPr>
          <w:rFonts w:hint="eastAsia"/>
        </w:rPr>
      </w:pPr>
      <w:r>
        <w:rPr>
          <w:rFonts w:hint="eastAsia"/>
        </w:rPr>
        <w:t>注2：在连续生产时，某一确定数量的或某一确定的时间段生产出的那部门产品定义为一批。</w:t>
      </w:r>
    </w:p>
    <w:p>
      <w:pPr>
        <w:ind w:firstLine="420" w:firstLineChars="200"/>
        <w:rPr>
          <w:rFonts w:hint="eastAsia"/>
        </w:rPr>
      </w:pPr>
    </w:p>
    <w:p>
      <w:pPr>
        <w:ind w:firstLine="420" w:firstLineChars="200"/>
        <w:rPr>
          <w:rFonts w:hint="eastAsia"/>
        </w:rPr>
      </w:pPr>
    </w:p>
    <w:p>
      <w:pPr>
        <w:ind w:firstLine="420" w:firstLineChars="200"/>
        <w:rPr>
          <w:rFonts w:hint="eastAsia"/>
        </w:rPr>
      </w:pPr>
      <w:r>
        <w:rPr>
          <w:rFonts w:hint="eastAsia"/>
        </w:rPr>
        <w:t>3.6 批文件/批记录：为便于追溯某一批产品的历史记录而提供的批历史文件和记录（包括与生产和控制有关的信息）。</w:t>
      </w:r>
    </w:p>
    <w:p>
      <w:pPr>
        <w:ind w:firstLine="420" w:firstLineChars="200"/>
        <w:rPr>
          <w:rFonts w:hint="eastAsia"/>
        </w:rPr>
      </w:pPr>
    </w:p>
    <w:p>
      <w:pPr>
        <w:ind w:firstLine="420" w:firstLineChars="200"/>
        <w:rPr>
          <w:rFonts w:hint="eastAsia"/>
        </w:rPr>
      </w:pPr>
      <w:r>
        <w:rPr>
          <w:rFonts w:hint="eastAsia"/>
        </w:rPr>
        <w:t>3.7 批号：用于识别批的唯一识别符号。</w:t>
      </w:r>
    </w:p>
    <w:p>
      <w:pPr>
        <w:ind w:firstLine="420" w:firstLineChars="200"/>
        <w:rPr>
          <w:rFonts w:hint="eastAsia"/>
        </w:rPr>
      </w:pPr>
      <w:r>
        <w:rPr>
          <w:rFonts w:hint="eastAsia"/>
        </w:rPr>
        <w:t>注：一个批号可以是数字或者字母的组合体，和/或是能识别的批的符号，通过批号可以确定产品生产和/发放的历史。</w:t>
      </w:r>
    </w:p>
    <w:p>
      <w:pPr>
        <w:ind w:firstLine="420" w:firstLineChars="200"/>
        <w:rPr>
          <w:rFonts w:hint="eastAsia"/>
        </w:rPr>
      </w:pPr>
    </w:p>
    <w:p>
      <w:pPr>
        <w:ind w:firstLine="420" w:firstLineChars="200"/>
        <w:rPr>
          <w:rFonts w:hint="eastAsia"/>
        </w:rPr>
      </w:pPr>
      <w:r>
        <w:rPr>
          <w:rFonts w:hint="eastAsia"/>
        </w:rPr>
        <w:t>3.8 批放行：质量部门或其授权的人员履行对某批产品批文件正式的审查后，决定放行此批产品销售或供应的决定。</w:t>
      </w:r>
    </w:p>
    <w:p>
      <w:pPr>
        <w:ind w:firstLine="420" w:firstLineChars="200"/>
        <w:rPr>
          <w:rFonts w:hint="eastAsia"/>
        </w:rPr>
      </w:pPr>
    </w:p>
    <w:p>
      <w:pPr>
        <w:ind w:firstLine="420" w:firstLineChars="200"/>
        <w:rPr>
          <w:rFonts w:hint="eastAsia"/>
        </w:rPr>
      </w:pPr>
      <w:r>
        <w:rPr>
          <w:rFonts w:hint="eastAsia"/>
        </w:rPr>
        <w:t>3.9 校准：通过与参考标准的对比，检查或调整测量一起准确性的过程。</w:t>
      </w:r>
    </w:p>
    <w:p>
      <w:pPr>
        <w:ind w:firstLine="420" w:firstLineChars="200"/>
        <w:rPr>
          <w:rFonts w:hint="eastAsia"/>
        </w:rPr>
        <w:sectPr>
          <w:footerReference w:type="default" r:id="rId8"/>
          <w:type w:val="nextPage"/>
          <w:pgSz w:w="11906" w:h="16838"/>
          <w:pgMar w:top="1440" w:right="1800" w:bottom="1440" w:left="1800" w:header="851" w:footer="992" w:gutter="0"/>
          <w:pgNumType w:start="4"/>
          <w:cols w:space="708"/>
          <w:titlePg w:val="0"/>
          <w:docGrid w:type="lines" w:linePitch="312"/>
        </w:sectPr>
      </w:pPr>
      <w:r>
        <w:rPr>
          <w:rFonts w:hint="eastAsia"/>
        </w:rPr>
        <w:t>注：校准也可以被描述成一系列的操作，即在规定的条件下将测量仪器的显示值或一个实物量具所代表的值同参考标准值之间建立联系的操作。</w:t>
      </w:r>
    </w:p>
    <w:p>
      <w:pPr>
        <w:ind w:firstLine="420" w:firstLineChars="200"/>
        <w:rPr>
          <w:rFonts w:hint="eastAsia"/>
        </w:rPr>
      </w:pPr>
    </w:p>
    <w:p>
      <w:pPr>
        <w:ind w:firstLine="420" w:firstLineChars="200"/>
        <w:rPr>
          <w:rFonts w:hint="eastAsia"/>
        </w:rPr>
      </w:pPr>
      <w:r>
        <w:rPr>
          <w:rFonts w:hint="eastAsia"/>
        </w:rPr>
        <w:t>3.10 变更控制：备有文件证明的对变更的控制。</w:t>
      </w:r>
    </w:p>
    <w:p>
      <w:pPr>
        <w:ind w:firstLine="420" w:firstLineChars="200"/>
        <w:rPr>
          <w:rFonts w:hint="eastAsia"/>
        </w:rPr>
      </w:pPr>
      <w:r>
        <w:rPr>
          <w:rFonts w:hint="eastAsia"/>
        </w:rPr>
        <w:t>注：变更可包括如原材料，规范/标准，设施，设备，生产过程和测试方法的变更。</w:t>
      </w:r>
    </w:p>
    <w:p>
      <w:pPr>
        <w:ind w:firstLine="420" w:firstLineChars="200"/>
        <w:rPr>
          <w:rFonts w:hint="eastAsia"/>
        </w:rPr>
      </w:pPr>
    </w:p>
    <w:p>
      <w:pPr>
        <w:ind w:firstLine="420" w:firstLineChars="200"/>
        <w:rPr>
          <w:rFonts w:hint="eastAsia"/>
        </w:rPr>
      </w:pPr>
      <w:r>
        <w:rPr>
          <w:rFonts w:hint="eastAsia"/>
        </w:rPr>
        <w:t>3.11 洁净室：洁净室是以最小化引入、产生和滞留粒子的方式建造和使用的，且悬浮粒子浓度受到控制的房间。必要时控制房间的相应参数，如温度、湿度和压力。</w:t>
      </w:r>
    </w:p>
    <w:p>
      <w:pPr>
        <w:ind w:firstLine="420" w:firstLineChars="200"/>
        <w:rPr>
          <w:rFonts w:hint="eastAsia"/>
        </w:rPr>
      </w:pPr>
    </w:p>
    <w:p>
      <w:pPr>
        <w:ind w:firstLine="420" w:firstLineChars="200"/>
        <w:rPr>
          <w:rFonts w:hint="eastAsia"/>
        </w:rPr>
      </w:pPr>
      <w:r>
        <w:rPr>
          <w:rFonts w:hint="eastAsia"/>
        </w:rPr>
        <w:t>3.12 洁净区：洁净区是以最小化引入、产生和滞留粒子的方式建造和使用的，且悬浮粒子浓度受到控制的专属区域，必要时控制相应参数，如温度、湿度和压力。</w:t>
      </w:r>
    </w:p>
    <w:p>
      <w:pPr>
        <w:ind w:firstLine="420" w:firstLineChars="200"/>
        <w:rPr>
          <w:rFonts w:hint="eastAsia"/>
        </w:rPr>
      </w:pPr>
      <w:r>
        <w:rPr>
          <w:rFonts w:hint="eastAsia"/>
        </w:rPr>
        <w:t>注：这个区域既可以是开放的也可是封闭的；既可以在洁净室内也可以在洁净室外。</w:t>
      </w:r>
    </w:p>
    <w:p>
      <w:pPr>
        <w:ind w:firstLine="420" w:firstLineChars="200"/>
        <w:rPr>
          <w:rFonts w:hint="eastAsia"/>
        </w:rPr>
      </w:pPr>
    </w:p>
    <w:p>
      <w:pPr>
        <w:ind w:firstLine="420" w:firstLineChars="200"/>
        <w:rPr>
          <w:rFonts w:hint="eastAsia"/>
        </w:rPr>
      </w:pPr>
      <w:r>
        <w:rPr>
          <w:rFonts w:hint="eastAsia"/>
        </w:rPr>
        <w:t>3.13 污染：药包材里引入了任何不需要的/有害的材料</w:t>
      </w:r>
    </w:p>
    <w:p>
      <w:pPr>
        <w:ind w:firstLine="420" w:firstLineChars="200"/>
        <w:rPr>
          <w:rFonts w:hint="eastAsia"/>
        </w:rPr>
      </w:pPr>
    </w:p>
    <w:p>
      <w:pPr>
        <w:ind w:firstLine="420" w:firstLineChars="200"/>
        <w:rPr>
          <w:rFonts w:hint="eastAsia"/>
        </w:rPr>
      </w:pPr>
      <w:r>
        <w:rPr>
          <w:rFonts w:hint="eastAsia"/>
        </w:rPr>
        <w:t>3.14 控制区：受到控制的环境。控制区是为用于控制可能引入潜在污染而建造和运行的区域或环境。</w:t>
      </w:r>
    </w:p>
    <w:p>
      <w:pPr>
        <w:ind w:firstLine="420" w:firstLineChars="200"/>
        <w:rPr>
          <w:rFonts w:hint="eastAsia"/>
        </w:rPr>
      </w:pPr>
      <w:r>
        <w:rPr>
          <w:rFonts w:hint="eastAsia"/>
        </w:rPr>
        <w:t>注1：此区域是典型的为用来控制引入的潜在污染和意外的释放生物体/活体所产生的后果而建造和运行的区域。</w:t>
      </w:r>
    </w:p>
    <w:p>
      <w:pPr>
        <w:ind w:firstLine="420" w:firstLineChars="200"/>
        <w:rPr>
          <w:rFonts w:hint="eastAsia"/>
        </w:rPr>
      </w:pPr>
      <w:r>
        <w:rPr>
          <w:rFonts w:hint="eastAsia"/>
        </w:rPr>
        <w:t>注2：适当的压差以满足有效的高效移除靠空气传播的，潜在的污染和偶然释放的后果。</w:t>
      </w:r>
    </w:p>
    <w:p>
      <w:pPr>
        <w:ind w:firstLine="420" w:firstLineChars="200"/>
        <w:rPr>
          <w:rFonts w:hint="eastAsia"/>
        </w:rPr>
      </w:pPr>
    </w:p>
    <w:p>
      <w:pPr>
        <w:ind w:firstLine="420" w:firstLineChars="200"/>
        <w:rPr>
          <w:rFonts w:hint="eastAsia"/>
        </w:rPr>
      </w:pPr>
      <w:r>
        <w:rPr>
          <w:rFonts w:hint="eastAsia"/>
        </w:rPr>
        <w:t>3.15 交叉污染/混淆：某种物料的或某种产品同另一个物料或产品之间的污染，</w:t>
      </w:r>
    </w:p>
    <w:p>
      <w:pPr>
        <w:ind w:firstLine="420" w:firstLineChars="200"/>
        <w:rPr>
          <w:rFonts w:hint="eastAsia"/>
        </w:rPr>
      </w:pPr>
      <w:r>
        <w:rPr>
          <w:rFonts w:hint="eastAsia"/>
        </w:rPr>
        <w:t>注：交叉污染也可被看作是混合。</w:t>
      </w:r>
    </w:p>
    <w:p>
      <w:pPr>
        <w:ind w:firstLine="420" w:firstLineChars="200"/>
        <w:rPr>
          <w:rFonts w:hint="eastAsia"/>
        </w:rPr>
      </w:pPr>
    </w:p>
    <w:p>
      <w:pPr>
        <w:ind w:firstLine="420" w:firstLineChars="200"/>
        <w:rPr>
          <w:rFonts w:hint="eastAsia"/>
        </w:rPr>
      </w:pPr>
      <w:r>
        <w:rPr>
          <w:rFonts w:hint="eastAsia"/>
        </w:rPr>
        <w:t>3.16 客户投诉：来源于客户的关于缺陷和/或不合格的信息。</w:t>
      </w:r>
    </w:p>
    <w:p>
      <w:pPr>
        <w:ind w:firstLine="420" w:firstLineChars="200"/>
        <w:rPr>
          <w:rFonts w:hint="eastAsia"/>
        </w:rPr>
      </w:pPr>
      <w:r>
        <w:rPr>
          <w:rFonts w:hint="eastAsia"/>
        </w:rPr>
        <w:t>注1：此信息可以是非书面的口头沟通或是书面的沟通。</w:t>
      </w:r>
    </w:p>
    <w:p>
      <w:pPr>
        <w:ind w:firstLine="420" w:firstLineChars="200"/>
        <w:rPr>
          <w:rFonts w:hint="eastAsia"/>
        </w:rPr>
      </w:pPr>
      <w:r>
        <w:rPr>
          <w:rFonts w:hint="eastAsia"/>
        </w:rPr>
        <w:t>注2：投诉的主题可包括药包材的质量、数量或供应。</w:t>
      </w:r>
    </w:p>
    <w:p>
      <w:pPr>
        <w:ind w:firstLine="420" w:firstLineChars="200"/>
        <w:rPr>
          <w:rFonts w:hint="eastAsia"/>
        </w:rPr>
      </w:pPr>
    </w:p>
    <w:p>
      <w:pPr>
        <w:ind w:firstLine="420" w:firstLineChars="200"/>
        <w:rPr>
          <w:rFonts w:hint="eastAsia"/>
        </w:rPr>
      </w:pPr>
      <w:r>
        <w:rPr>
          <w:rFonts w:hint="eastAsia"/>
        </w:rPr>
        <w:t>3.17 制造日期/生产日期：药包材生产过程中的起始阶段，或包装，或最终放行发生的日期，此日期可能以与客户的协议为准。</w:t>
      </w:r>
    </w:p>
    <w:p>
      <w:pPr>
        <w:ind w:firstLine="420" w:firstLineChars="200"/>
        <w:rPr>
          <w:rFonts w:hint="eastAsia"/>
        </w:rPr>
      </w:pPr>
    </w:p>
    <w:p>
      <w:pPr>
        <w:ind w:firstLine="420" w:firstLineChars="200"/>
        <w:rPr>
          <w:rFonts w:hint="eastAsia"/>
        </w:rPr>
      </w:pPr>
      <w:r>
        <w:rPr>
          <w:rFonts w:hint="eastAsia"/>
        </w:rPr>
        <w:t>3.18 偏差：违背某批准的SOP或建立的标准。</w:t>
      </w:r>
    </w:p>
    <w:p>
      <w:pPr>
        <w:ind w:firstLine="420" w:firstLineChars="200"/>
        <w:rPr>
          <w:rFonts w:hint="eastAsia"/>
        </w:rPr>
      </w:pPr>
    </w:p>
    <w:p>
      <w:pPr>
        <w:ind w:firstLine="420" w:firstLineChars="200"/>
        <w:rPr>
          <w:rFonts w:hint="eastAsia"/>
        </w:rPr>
      </w:pPr>
      <w:r>
        <w:rPr>
          <w:rFonts w:hint="eastAsia"/>
        </w:rPr>
        <w:t>3.19 文件化的程序：建立、文件化、生效、执行和保持程序。</w:t>
      </w:r>
    </w:p>
    <w:p>
      <w:pPr>
        <w:ind w:firstLine="420" w:firstLineChars="200"/>
        <w:rPr>
          <w:rFonts w:hint="eastAsia"/>
        </w:rPr>
      </w:pPr>
    </w:p>
    <w:p>
      <w:pPr>
        <w:ind w:firstLine="420" w:firstLineChars="200"/>
        <w:rPr>
          <w:rFonts w:hint="eastAsia"/>
        </w:rPr>
      </w:pPr>
      <w:r>
        <w:rPr>
          <w:rFonts w:hint="eastAsia"/>
        </w:rPr>
        <w:t>3.20 双人复核：第二人或系统验证某一活动、结果或记录的备有文件证明的活动。</w:t>
      </w:r>
    </w:p>
    <w:p>
      <w:pPr>
        <w:ind w:firstLine="420" w:firstLineChars="200"/>
        <w:rPr>
          <w:rFonts w:hint="eastAsia"/>
        </w:rPr>
      </w:pPr>
    </w:p>
    <w:p>
      <w:pPr>
        <w:ind w:firstLine="420" w:firstLineChars="200"/>
        <w:rPr>
          <w:rFonts w:hint="eastAsia"/>
        </w:rPr>
      </w:pPr>
      <w:r>
        <w:rPr>
          <w:rFonts w:hint="eastAsia"/>
        </w:rPr>
        <w:t>3.21 失效期/有效期：适于使用的预期的时间界限。令请见货架期的定义。</w:t>
      </w:r>
    </w:p>
    <w:p>
      <w:pPr>
        <w:ind w:firstLine="420" w:firstLineChars="200"/>
        <w:rPr>
          <w:rFonts w:hint="eastAsia"/>
        </w:rPr>
      </w:pPr>
      <w:r>
        <w:rPr>
          <w:rFonts w:hint="eastAsia"/>
        </w:rPr>
        <w:t>注：这是典型的指如果在规定的条件下储存药包材，其被预期保持适用于使用特征的时期，且超过此时限不可再用。</w:t>
      </w:r>
    </w:p>
    <w:p>
      <w:pPr>
        <w:ind w:firstLine="420" w:firstLineChars="200"/>
        <w:rPr>
          <w:rFonts w:hint="eastAsia"/>
        </w:rPr>
      </w:pPr>
    </w:p>
    <w:p>
      <w:pPr>
        <w:ind w:firstLine="420" w:firstLineChars="200"/>
        <w:rPr>
          <w:rFonts w:hint="eastAsia"/>
        </w:rPr>
      </w:pPr>
      <w:r>
        <w:rPr>
          <w:rFonts w:hint="eastAsia"/>
        </w:rPr>
        <w:t>3.22 终检：对成品所做的测试，用于确定是否符合质量标准。</w:t>
      </w:r>
    </w:p>
    <w:p>
      <w:pPr>
        <w:ind w:firstLine="420" w:firstLineChars="200"/>
        <w:rPr>
          <w:rFonts w:hint="eastAsia"/>
        </w:rPr>
      </w:pPr>
    </w:p>
    <w:p>
      <w:pPr>
        <w:ind w:firstLine="420" w:firstLineChars="200"/>
        <w:rPr>
          <w:rFonts w:hint="eastAsia"/>
        </w:rPr>
      </w:pPr>
      <w:r>
        <w:rPr>
          <w:rFonts w:hint="eastAsia"/>
        </w:rPr>
        <w:t>3.23 成品：所有生产阶段均完成的药包材。</w:t>
      </w:r>
    </w:p>
    <w:p>
      <w:pPr>
        <w:ind w:firstLine="420" w:firstLineChars="200"/>
        <w:rPr>
          <w:rFonts w:hint="eastAsia"/>
        </w:rPr>
      </w:pPr>
    </w:p>
    <w:p>
      <w:pPr>
        <w:ind w:firstLine="420" w:firstLineChars="200"/>
        <w:rPr>
          <w:rFonts w:hint="eastAsia"/>
        </w:rPr>
        <w:sectPr>
          <w:footerReference w:type="default" r:id="rId9"/>
          <w:type w:val="nextPage"/>
          <w:pgSz w:w="11906" w:h="16838"/>
          <w:pgMar w:top="1440" w:right="1800" w:bottom="1440" w:left="1800" w:header="851" w:footer="992" w:gutter="0"/>
          <w:pgNumType w:start="5"/>
          <w:cols w:space="708"/>
          <w:titlePg w:val="0"/>
          <w:docGrid w:type="lines" w:linePitch="312"/>
        </w:sectPr>
      </w:pPr>
      <w:r>
        <w:rPr>
          <w:rFonts w:hint="eastAsia"/>
        </w:rPr>
        <w:t>3.24 GMP：制造业的质量控制和质量保证</w:t>
      </w:r>
    </w:p>
    <w:p>
      <w:pPr>
        <w:ind w:firstLine="420" w:firstLineChars="200"/>
        <w:rPr>
          <w:rFonts w:hint="eastAsia"/>
        </w:rPr>
      </w:pPr>
      <w:r>
        <w:rPr>
          <w:rFonts w:hint="eastAsia"/>
        </w:rPr>
        <w:t>注1：至于QC和QA的定义请见ISO9000：2000。</w:t>
      </w:r>
    </w:p>
    <w:p>
      <w:pPr>
        <w:ind w:firstLine="420" w:firstLineChars="200"/>
        <w:rPr>
          <w:rFonts w:hint="eastAsia"/>
        </w:rPr>
      </w:pPr>
      <w:r>
        <w:rPr>
          <w:rFonts w:hint="eastAsia"/>
        </w:rPr>
        <w:t xml:space="preserve">      注2：制药行业的GMP要求规定在一个名为</w:t>
      </w:r>
      <w:r>
        <w:rPr>
          <w:rFonts w:hint="eastAsia"/>
        </w:rPr>
        <w:t>“</w:t>
      </w:r>
      <w:r>
        <w:rPr>
          <w:rFonts w:hint="eastAsia"/>
        </w:rPr>
        <w:t>EC GMP指南</w:t>
      </w:r>
      <w:r>
        <w:rPr>
          <w:rFonts w:hint="eastAsia"/>
        </w:rPr>
        <w:t>”</w:t>
      </w:r>
      <w:r>
        <w:rPr>
          <w:rFonts w:hint="eastAsia"/>
        </w:rPr>
        <w:t>的质量保证标准中。</w:t>
      </w:r>
    </w:p>
    <w:p>
      <w:pPr>
        <w:ind w:firstLine="420" w:firstLineChars="200"/>
        <w:rPr>
          <w:rFonts w:hint="eastAsia"/>
        </w:rPr>
      </w:pPr>
      <w:r>
        <w:rPr>
          <w:rFonts w:hint="eastAsia"/>
        </w:rPr>
        <w:t xml:space="preserve">      注3：除适当的关于人员、厂房设施和设备的规定，药包材GMP要求一个包含对来料、制造、相应的文件，工厂卫生，终检，分发记录，投诉过程和自检控制的QMS。</w:t>
      </w:r>
    </w:p>
    <w:p>
      <w:pPr>
        <w:ind w:firstLine="420" w:firstLineChars="200"/>
        <w:rPr>
          <w:rFonts w:hint="eastAsia"/>
        </w:rPr>
      </w:pPr>
      <w:r>
        <w:rPr>
          <w:rFonts w:hint="eastAsia"/>
        </w:rPr>
        <w:t xml:space="preserve">      注4：GMP和cGMP是等价的GMP指南，它们不断地更新以使用不断变化的最新的技术要求。因此有时会用到术语</w:t>
      </w:r>
      <w:r>
        <w:t>Cgmp</w:t>
      </w:r>
      <w:r>
        <w:rPr>
          <w:rFonts w:hint="eastAsia"/>
        </w:rPr>
        <w:t>。制药行业期待组织再起持续改进计划中考虑cGMP。</w:t>
      </w:r>
    </w:p>
    <w:p>
      <w:pPr>
        <w:ind w:firstLine="420" w:firstLineChars="200"/>
        <w:rPr>
          <w:rFonts w:hint="eastAsia"/>
        </w:rPr>
      </w:pPr>
    </w:p>
    <w:p>
      <w:pPr>
        <w:ind w:firstLine="420" w:firstLineChars="200"/>
        <w:rPr>
          <w:rFonts w:hint="eastAsia"/>
        </w:rPr>
      </w:pPr>
      <w:r>
        <w:rPr>
          <w:rFonts w:hint="eastAsia"/>
        </w:rPr>
        <w:t>3.25 均质：一个确定数量的材料，其贯穿始终的特性和数值之间无差异。</w:t>
      </w:r>
    </w:p>
    <w:p>
      <w:pPr>
        <w:ind w:firstLine="420" w:firstLineChars="200"/>
        <w:rPr>
          <w:rFonts w:hint="eastAsia"/>
        </w:rPr>
      </w:pPr>
      <w:r>
        <w:rPr>
          <w:rFonts w:hint="eastAsia"/>
        </w:rPr>
        <w:t>注：均质可包括材料的均匀性或某一有特别意义材料的特性。</w:t>
      </w:r>
    </w:p>
    <w:p>
      <w:pPr>
        <w:ind w:firstLine="420" w:firstLineChars="200"/>
        <w:rPr>
          <w:rFonts w:hint="eastAsia"/>
        </w:rPr>
      </w:pPr>
    </w:p>
    <w:p>
      <w:pPr>
        <w:ind w:firstLine="420" w:firstLineChars="200"/>
        <w:rPr>
          <w:rFonts w:hint="eastAsia"/>
        </w:rPr>
      </w:pPr>
      <w:r>
        <w:rPr>
          <w:rFonts w:hint="eastAsia"/>
        </w:rPr>
        <w:t>3.26 在线控制：在产品生产过程中实施的用来测试其同标准之间符合性的动作。</w:t>
      </w:r>
    </w:p>
    <w:p>
      <w:pPr>
        <w:ind w:firstLine="420" w:firstLineChars="200"/>
        <w:rPr>
          <w:rFonts w:hint="eastAsia"/>
        </w:rPr>
      </w:pPr>
      <w:r>
        <w:rPr>
          <w:rFonts w:hint="eastAsia"/>
        </w:rPr>
        <w:t>注1：监视过程和调整生产手段对满足产品要求来说是有必要的。</w:t>
      </w:r>
    </w:p>
    <w:p>
      <w:pPr>
        <w:ind w:firstLine="420" w:firstLineChars="200"/>
        <w:rPr>
          <w:rFonts w:hint="eastAsia"/>
        </w:rPr>
      </w:pPr>
      <w:r>
        <w:rPr>
          <w:rFonts w:hint="eastAsia"/>
        </w:rPr>
        <w:t>注2：环境或设备控制也可被认为是过程控制的一部分。</w:t>
      </w:r>
    </w:p>
    <w:p>
      <w:pPr>
        <w:ind w:firstLine="420" w:firstLineChars="200"/>
        <w:rPr>
          <w:rFonts w:hint="eastAsia"/>
        </w:rPr>
      </w:pPr>
    </w:p>
    <w:p>
      <w:pPr>
        <w:ind w:firstLine="420" w:firstLineChars="200"/>
        <w:rPr>
          <w:rFonts w:hint="eastAsia"/>
        </w:rPr>
      </w:pPr>
      <w:r>
        <w:rPr>
          <w:rFonts w:hint="eastAsia"/>
        </w:rPr>
        <w:t>3.27 中间产品：完成部分生产阶段的药包材。</w:t>
      </w:r>
    </w:p>
    <w:p>
      <w:pPr>
        <w:ind w:firstLine="420" w:firstLineChars="200"/>
        <w:rPr>
          <w:rFonts w:hint="eastAsia"/>
        </w:rPr>
      </w:pPr>
      <w:r>
        <w:rPr>
          <w:rFonts w:hint="eastAsia"/>
        </w:rPr>
        <w:t>注：一个中间产品成为成品前需要进一步加工。</w:t>
      </w:r>
    </w:p>
    <w:p>
      <w:pPr>
        <w:ind w:firstLine="420" w:firstLineChars="200"/>
        <w:rPr>
          <w:rFonts w:hint="eastAsia"/>
        </w:rPr>
      </w:pPr>
    </w:p>
    <w:p>
      <w:pPr>
        <w:ind w:firstLine="420" w:firstLineChars="200"/>
        <w:rPr>
          <w:rFonts w:hint="eastAsia"/>
        </w:rPr>
      </w:pPr>
      <w:r>
        <w:rPr>
          <w:rFonts w:hint="eastAsia"/>
        </w:rPr>
        <w:t>3.28 清场：移除（生产线净化）所有同前批产品生产有关的物品。</w:t>
      </w:r>
    </w:p>
    <w:p>
      <w:pPr>
        <w:ind w:firstLine="420" w:firstLineChars="200"/>
        <w:rPr>
          <w:rFonts w:hint="eastAsia"/>
        </w:rPr>
      </w:pPr>
      <w:r>
        <w:rPr>
          <w:rFonts w:hint="eastAsia"/>
        </w:rPr>
        <w:t>注：典型的清场实在产品生产前，以预防任何差错和交叉污染，要求一个产品生产设施（线）和其他相关的工作区域在开始引入生产下一批产品所需要的物料、产品样品、文件等前完全清除所有用于前批产品生产的物料、废弃物、产品、样品、文件等的活动。</w:t>
      </w:r>
    </w:p>
    <w:p>
      <w:pPr>
        <w:ind w:firstLine="420" w:firstLineChars="200"/>
        <w:rPr>
          <w:rFonts w:hint="eastAsia"/>
        </w:rPr>
      </w:pPr>
    </w:p>
    <w:p>
      <w:pPr>
        <w:ind w:firstLine="420" w:firstLineChars="200"/>
        <w:rPr>
          <w:rFonts w:hint="eastAsia"/>
        </w:rPr>
      </w:pPr>
      <w:r>
        <w:rPr>
          <w:rFonts w:hint="eastAsia"/>
        </w:rPr>
        <w:t>3.29 制造：采购物料和药包材、生产、质量控制、放行、储存、分发产品和相关控制的所有操作。</w:t>
      </w:r>
    </w:p>
    <w:p>
      <w:pPr>
        <w:ind w:firstLine="420" w:firstLineChars="200"/>
        <w:rPr>
          <w:rFonts w:hint="eastAsia"/>
        </w:rPr>
      </w:pPr>
    </w:p>
    <w:p>
      <w:pPr>
        <w:ind w:firstLine="420" w:firstLineChars="200"/>
        <w:rPr>
          <w:rFonts w:hint="eastAsia"/>
        </w:rPr>
      </w:pPr>
      <w:r>
        <w:rPr>
          <w:rFonts w:hint="eastAsia"/>
        </w:rPr>
        <w:t>3.30 药品：任何呈递治疗或预防人类或动物疾病的物质或物质组合。</w:t>
      </w:r>
    </w:p>
    <w:p>
      <w:pPr>
        <w:ind w:firstLine="420" w:firstLineChars="200"/>
        <w:rPr>
          <w:rFonts w:hint="eastAsia"/>
        </w:rPr>
      </w:pPr>
      <w:r>
        <w:rPr>
          <w:rFonts w:hint="eastAsia"/>
        </w:rPr>
        <w:t>注1：任何可以以医疗诊断或用来恢复、改正或修改人类或动物的物理功能为目的的用于人类或动物的物质或物质组合，同样地被认为是医疗产品。</w:t>
      </w:r>
    </w:p>
    <w:p>
      <w:pPr>
        <w:ind w:firstLine="420" w:firstLineChars="200"/>
        <w:rPr>
          <w:rFonts w:hint="eastAsia"/>
        </w:rPr>
      </w:pPr>
      <w:r>
        <w:rPr>
          <w:rFonts w:hint="eastAsia"/>
        </w:rPr>
        <w:t>注2：医药产品也可以被认为制药的产品或药物，包含临床实验产品。</w:t>
      </w:r>
    </w:p>
    <w:p>
      <w:pPr>
        <w:ind w:firstLine="420" w:firstLineChars="200"/>
        <w:rPr>
          <w:rFonts w:hint="eastAsia"/>
        </w:rPr>
      </w:pPr>
    </w:p>
    <w:p>
      <w:pPr>
        <w:ind w:firstLine="420" w:firstLineChars="200"/>
        <w:rPr>
          <w:rFonts w:hint="eastAsia"/>
        </w:rPr>
      </w:pPr>
      <w:r>
        <w:rPr>
          <w:rFonts w:hint="eastAsia"/>
        </w:rPr>
        <w:t>3.31 组织：职责、权限和相互关系得到安排的一组任何设施。注：在此ISO标准中组织是指制造药包材的公司。</w:t>
      </w:r>
    </w:p>
    <w:p>
      <w:pPr>
        <w:ind w:firstLine="420" w:firstLineChars="200"/>
        <w:rPr>
          <w:rFonts w:hint="eastAsia"/>
        </w:rPr>
      </w:pPr>
    </w:p>
    <w:p>
      <w:pPr>
        <w:ind w:firstLine="420" w:firstLineChars="200"/>
        <w:rPr>
          <w:rFonts w:hint="eastAsia"/>
        </w:rPr>
      </w:pPr>
      <w:r>
        <w:rPr>
          <w:rFonts w:hint="eastAsia"/>
        </w:rPr>
        <w:t>3.32 首创印刷品：所有印刷前准备性的活动。注：包含概念、设计、图案、复印技术、胶片/膜、制版、丝绢网印花法和数字化文件和控制。</w:t>
      </w:r>
    </w:p>
    <w:p>
      <w:pPr>
        <w:ind w:firstLine="420" w:firstLineChars="200"/>
        <w:rPr>
          <w:rFonts w:hint="eastAsia"/>
        </w:rPr>
      </w:pPr>
    </w:p>
    <w:p>
      <w:pPr>
        <w:ind w:firstLine="420" w:firstLineChars="200"/>
        <w:rPr>
          <w:rFonts w:hint="eastAsia"/>
        </w:rPr>
      </w:pPr>
      <w:r>
        <w:rPr>
          <w:rFonts w:hint="eastAsia"/>
        </w:rPr>
        <w:t>3.33 超标/OOS：测试结果不符合规范。</w:t>
      </w:r>
    </w:p>
    <w:p>
      <w:pPr>
        <w:ind w:firstLine="420" w:firstLineChars="200"/>
        <w:rPr>
          <w:rFonts w:hint="eastAsia"/>
        </w:rPr>
      </w:pPr>
    </w:p>
    <w:p>
      <w:pPr>
        <w:ind w:firstLine="420" w:firstLineChars="200"/>
        <w:rPr>
          <w:rFonts w:hint="eastAsia"/>
        </w:rPr>
      </w:pPr>
      <w:r>
        <w:rPr>
          <w:rFonts w:hint="eastAsia"/>
        </w:rPr>
        <w:t>3.34外包：由另一组织全部或部分提供某一过程。</w:t>
      </w:r>
    </w:p>
    <w:p>
      <w:pPr>
        <w:ind w:firstLine="420" w:firstLineChars="200"/>
        <w:rPr>
          <w:rFonts w:hint="eastAsia"/>
        </w:rPr>
      </w:pPr>
      <w:r>
        <w:rPr>
          <w:rFonts w:hint="eastAsia"/>
        </w:rPr>
        <w:t>注：外包常被称做分包。</w:t>
      </w:r>
    </w:p>
    <w:p>
      <w:pPr>
        <w:ind w:firstLine="420" w:firstLineChars="200"/>
        <w:rPr>
          <w:rFonts w:hint="eastAsia"/>
        </w:rPr>
      </w:pPr>
    </w:p>
    <w:p>
      <w:pPr>
        <w:ind w:firstLine="420" w:firstLineChars="200"/>
        <w:rPr>
          <w:rFonts w:hint="eastAsia"/>
        </w:rPr>
        <w:sectPr>
          <w:footerReference w:type="default" r:id="rId10"/>
          <w:type w:val="nextPage"/>
          <w:pgSz w:w="11906" w:h="16838"/>
          <w:pgMar w:top="1440" w:right="1800" w:bottom="1440" w:left="1800" w:header="851" w:footer="992" w:gutter="0"/>
          <w:pgNumType w:start="6"/>
          <w:cols w:space="708"/>
          <w:titlePg w:val="0"/>
          <w:docGrid w:type="lines" w:linePitch="312"/>
        </w:sectPr>
      </w:pPr>
      <w:r>
        <w:rPr>
          <w:rFonts w:hint="eastAsia"/>
        </w:rPr>
        <w:t>3.35 药包材：</w:t>
      </w:r>
    </w:p>
    <w:p>
      <w:pPr>
        <w:ind w:firstLine="420" w:firstLineChars="200"/>
        <w:rPr>
          <w:rFonts w:hint="eastAsia"/>
        </w:rPr>
      </w:pPr>
      <w:r>
        <w:rPr>
          <w:rFonts w:hint="eastAsia"/>
        </w:rPr>
        <w:t>3.35.1这些包装材料用于药品的包装，将包含、密封或用于剂型应用，并直接接触药品。</w:t>
      </w:r>
    </w:p>
    <w:p>
      <w:pPr>
        <w:ind w:firstLine="420" w:firstLineChars="200"/>
        <w:rPr>
          <w:rFonts w:hint="eastAsia"/>
        </w:rPr>
      </w:pPr>
      <w:r>
        <w:rPr>
          <w:rFonts w:hint="eastAsia"/>
        </w:rPr>
        <w:t>注1：药包材是，如：玻璃、橡胶、塑料、铝制容器/元件、薄膜、箔、薄片容器/元件。他们可以同其他材料/元件组合在一起（例如：注射器、喷雾阀）。</w:t>
      </w:r>
    </w:p>
    <w:p>
      <w:pPr>
        <w:ind w:firstLine="420" w:firstLineChars="200"/>
        <w:rPr>
          <w:rFonts w:hint="eastAsia"/>
        </w:rPr>
      </w:pPr>
      <w:r>
        <w:t>注2</w:t>
      </w:r>
      <w:r>
        <w:rPr>
          <w:rFonts w:hint="eastAsia"/>
        </w:rPr>
        <w:t>有限接触的药包材</w:t>
      </w:r>
      <w:r>
        <w:t>,如吸量管</w:t>
      </w:r>
      <w:r>
        <w:rPr>
          <w:rFonts w:hint="eastAsia"/>
        </w:rPr>
        <w:t>，</w:t>
      </w:r>
      <w:r>
        <w:t>注射器都包含在本标准范围内。</w:t>
      </w:r>
    </w:p>
    <w:p>
      <w:pPr>
        <w:ind w:firstLine="420" w:firstLineChars="200"/>
        <w:rPr>
          <w:rFonts w:hint="eastAsia"/>
        </w:rPr>
      </w:pPr>
      <w:r>
        <w:rPr>
          <w:rFonts w:hint="eastAsia"/>
        </w:rPr>
        <w:t>注3 药包材可以直接打印或修订</w:t>
      </w:r>
    </w:p>
    <w:p>
      <w:pPr>
        <w:ind w:firstLine="420" w:firstLineChars="200"/>
        <w:rPr>
          <w:rFonts w:hint="eastAsia"/>
        </w:rPr>
      </w:pPr>
      <w:r>
        <w:rPr>
          <w:rFonts w:hint="eastAsia"/>
        </w:rPr>
        <w:t>3.35.2 外包材：此术语用于非直接接触的材料，包括印刷或未印刷的纸箱、标签、传单或插页、透明胶带、周转容器如可折叠的盒子。</w:t>
      </w:r>
    </w:p>
    <w:p>
      <w:pPr>
        <w:ind w:firstLine="420" w:firstLineChars="200"/>
        <w:rPr>
          <w:rFonts w:hint="eastAsia"/>
        </w:rPr>
      </w:pPr>
    </w:p>
    <w:p>
      <w:pPr>
        <w:ind w:firstLine="420" w:firstLineChars="200"/>
        <w:rPr>
          <w:rFonts w:hint="eastAsia"/>
        </w:rPr>
      </w:pPr>
      <w:r>
        <w:rPr>
          <w:rFonts w:hint="eastAsia"/>
        </w:rPr>
        <w:t>3.36 过程助剂：便于过程实现使用的材料。</w:t>
      </w:r>
    </w:p>
    <w:p>
      <w:pPr>
        <w:ind w:firstLine="420" w:firstLineChars="200"/>
        <w:rPr>
          <w:rFonts w:hint="eastAsia"/>
        </w:rPr>
      </w:pPr>
      <w:r>
        <w:rPr>
          <w:rFonts w:hint="eastAsia"/>
        </w:rPr>
        <w:t>注：此材料不包含在产品规范中，并可在最后的加工阶段或之前移除。</w:t>
      </w:r>
    </w:p>
    <w:p>
      <w:pPr>
        <w:ind w:firstLine="420" w:firstLineChars="200"/>
        <w:rPr>
          <w:rFonts w:hint="eastAsia"/>
        </w:rPr>
      </w:pPr>
      <w:r>
        <w:rPr>
          <w:rFonts w:hint="eastAsia"/>
        </w:rPr>
        <w:t>例如：脱模剂、压缩空气、润滑剂。</w:t>
      </w:r>
    </w:p>
    <w:p>
      <w:pPr>
        <w:ind w:firstLine="420" w:firstLineChars="200"/>
        <w:rPr>
          <w:rFonts w:hint="eastAsia"/>
        </w:rPr>
      </w:pPr>
    </w:p>
    <w:p>
      <w:pPr>
        <w:ind w:firstLine="420" w:firstLineChars="200"/>
        <w:rPr>
          <w:rFonts w:hint="eastAsia"/>
        </w:rPr>
      </w:pPr>
      <w:r>
        <w:rPr>
          <w:rFonts w:hint="eastAsia"/>
        </w:rPr>
        <w:t>3.37 生产：过程的结果是内包材。</w:t>
      </w:r>
    </w:p>
    <w:p>
      <w:pPr>
        <w:ind w:firstLine="420" w:firstLineChars="200"/>
        <w:rPr>
          <w:rFonts w:hint="eastAsia"/>
        </w:rPr>
      </w:pPr>
      <w:r>
        <w:rPr>
          <w:rFonts w:hint="eastAsia"/>
        </w:rPr>
        <w:t>注：接收起始物料，通过加工和包装，去完成一个成品的过程所组成的生产周期。</w:t>
      </w:r>
    </w:p>
    <w:p>
      <w:pPr>
        <w:ind w:firstLine="420" w:firstLineChars="200"/>
        <w:rPr>
          <w:rFonts w:hint="eastAsia"/>
        </w:rPr>
      </w:pPr>
    </w:p>
    <w:p>
      <w:pPr>
        <w:ind w:firstLine="420" w:firstLineChars="200"/>
        <w:rPr>
          <w:rFonts w:hint="eastAsia"/>
        </w:rPr>
      </w:pPr>
      <w:r>
        <w:rPr>
          <w:rFonts w:hint="eastAsia"/>
        </w:rPr>
        <w:t>3.38 确认过程：证明有能力执行规定要求的过程。</w:t>
      </w:r>
    </w:p>
    <w:p>
      <w:pPr>
        <w:ind w:firstLine="420" w:firstLineChars="200"/>
        <w:rPr>
          <w:rFonts w:hint="eastAsia"/>
        </w:rPr>
      </w:pPr>
      <w:r>
        <w:rPr>
          <w:rFonts w:hint="eastAsia"/>
        </w:rPr>
        <w:t>注：确认包含设计确认，安装确认，操作确认，验收试验，性能确认和再确认。这类活动还可以同步，挂号/交叉法（矩阵确认）和/或回顾的方式进行。</w:t>
      </w:r>
    </w:p>
    <w:p>
      <w:pPr>
        <w:ind w:firstLine="420" w:firstLineChars="200"/>
        <w:rPr>
          <w:rFonts w:hint="eastAsia"/>
        </w:rPr>
      </w:pPr>
    </w:p>
    <w:p>
      <w:pPr>
        <w:ind w:firstLine="420" w:firstLineChars="200"/>
        <w:rPr>
          <w:rFonts w:hint="eastAsia"/>
        </w:rPr>
      </w:pPr>
      <w:r>
        <w:rPr>
          <w:rFonts w:hint="eastAsia"/>
        </w:rPr>
        <w:t>3.39 质量控制：质量管理的一部分，集中于执行质量要求。</w:t>
      </w:r>
    </w:p>
    <w:p>
      <w:pPr>
        <w:ind w:firstLine="420" w:firstLineChars="200"/>
        <w:rPr>
          <w:rFonts w:hint="eastAsia"/>
        </w:rPr>
      </w:pPr>
      <w:r>
        <w:rPr>
          <w:rFonts w:hint="eastAsia"/>
        </w:rPr>
        <w:t>注：质量控制包括检查和规范得到满足的测试。</w:t>
      </w:r>
    </w:p>
    <w:p>
      <w:pPr>
        <w:ind w:firstLine="420" w:firstLineChars="200"/>
        <w:rPr>
          <w:rFonts w:hint="eastAsia"/>
        </w:rPr>
      </w:pPr>
    </w:p>
    <w:p>
      <w:pPr>
        <w:ind w:firstLine="420" w:firstLineChars="200"/>
        <w:rPr>
          <w:rFonts w:hint="eastAsia"/>
        </w:rPr>
      </w:pPr>
      <w:r>
        <w:rPr>
          <w:rFonts w:hint="eastAsia"/>
        </w:rPr>
        <w:t>3.40 质量关键点：影响药包材质量的参数。</w:t>
      </w:r>
    </w:p>
    <w:p>
      <w:pPr>
        <w:ind w:firstLine="420" w:firstLineChars="200"/>
        <w:rPr>
          <w:rFonts w:hint="eastAsia"/>
        </w:rPr>
      </w:pPr>
      <w:r>
        <w:rPr>
          <w:rFonts w:hint="eastAsia"/>
        </w:rPr>
        <w:t>注：某一物料，过程步骤或过程条件，测试要求或任何其他相关参数都可被认为是质量关键点，如不符合要求将会产生重大的不良后果。</w:t>
      </w:r>
    </w:p>
    <w:p>
      <w:pPr>
        <w:ind w:firstLine="420" w:firstLineChars="200"/>
        <w:rPr>
          <w:rFonts w:hint="eastAsia"/>
        </w:rPr>
      </w:pPr>
    </w:p>
    <w:p>
      <w:pPr>
        <w:ind w:firstLine="420" w:firstLineChars="200"/>
        <w:rPr>
          <w:rFonts w:hint="eastAsia"/>
        </w:rPr>
      </w:pPr>
      <w:r>
        <w:rPr>
          <w:rFonts w:hint="eastAsia"/>
        </w:rPr>
        <w:t>3.41 质量部门：执行QA和QC职责的部门。</w:t>
      </w:r>
    </w:p>
    <w:p>
      <w:pPr>
        <w:ind w:firstLine="420" w:firstLineChars="200"/>
        <w:rPr>
          <w:rFonts w:hint="eastAsia"/>
        </w:rPr>
      </w:pPr>
      <w:r>
        <w:rPr>
          <w:rFonts w:hint="eastAsia"/>
        </w:rPr>
        <w:t>注：根据组织的规模和结构，质量部门可能由独立的QA部门和QC部门或同一个部门组成。</w:t>
      </w:r>
    </w:p>
    <w:p>
      <w:pPr>
        <w:ind w:firstLine="420" w:firstLineChars="200"/>
        <w:rPr>
          <w:rFonts w:hint="eastAsia"/>
        </w:rPr>
      </w:pPr>
    </w:p>
    <w:p>
      <w:pPr>
        <w:ind w:firstLine="420" w:firstLineChars="200"/>
        <w:rPr>
          <w:rFonts w:hint="eastAsia"/>
        </w:rPr>
      </w:pPr>
      <w:r>
        <w:rPr>
          <w:rFonts w:hint="eastAsia"/>
        </w:rPr>
        <w:t>3.42 待验：等待随后的批准或者拒绝的决定期间，被隔离的物料或产品的状态。</w:t>
      </w:r>
    </w:p>
    <w:p>
      <w:pPr>
        <w:ind w:firstLine="420" w:firstLineChars="200"/>
        <w:rPr>
          <w:rFonts w:hint="eastAsia"/>
        </w:rPr>
      </w:pPr>
      <w:r>
        <w:rPr>
          <w:rFonts w:hint="eastAsia"/>
        </w:rPr>
        <w:t>注：待验物料通常用物理的或其他有效的手段隔离。</w:t>
      </w:r>
    </w:p>
    <w:p>
      <w:pPr>
        <w:ind w:firstLine="420" w:firstLineChars="200"/>
        <w:rPr>
          <w:rFonts w:hint="eastAsia"/>
        </w:rPr>
      </w:pPr>
    </w:p>
    <w:p>
      <w:pPr>
        <w:ind w:firstLine="420" w:firstLineChars="200"/>
        <w:rPr>
          <w:rFonts w:hint="eastAsia"/>
        </w:rPr>
      </w:pPr>
      <w:r>
        <w:rPr>
          <w:rFonts w:hint="eastAsia"/>
        </w:rPr>
        <w:t>3.43 实现：通用术语，指为达到期望输出所涵盖的从设计到产品交付的所有过程。</w:t>
      </w:r>
    </w:p>
    <w:p>
      <w:pPr>
        <w:ind w:firstLine="420" w:firstLineChars="200"/>
        <w:rPr>
          <w:rFonts w:hint="eastAsia"/>
        </w:rPr>
      </w:pPr>
    </w:p>
    <w:p>
      <w:pPr>
        <w:ind w:firstLine="420" w:firstLineChars="200"/>
        <w:rPr>
          <w:rFonts w:hint="eastAsia"/>
        </w:rPr>
      </w:pPr>
      <w:r>
        <w:rPr>
          <w:rFonts w:hint="eastAsia"/>
        </w:rPr>
        <w:t>3.44 平衡：理论上的成品同实际成品数量之间的比较，允许有正常的差异。</w:t>
      </w:r>
    </w:p>
    <w:p>
      <w:pPr>
        <w:ind w:firstLine="420" w:firstLineChars="200"/>
        <w:rPr>
          <w:rFonts w:hint="eastAsia"/>
        </w:rPr>
      </w:pPr>
      <w:r>
        <w:rPr>
          <w:rFonts w:hint="eastAsia"/>
        </w:rPr>
        <w:t>注：此比较应将废品、样品或其他过程损失计算在内的。</w:t>
      </w:r>
    </w:p>
    <w:p>
      <w:pPr>
        <w:ind w:firstLine="420" w:firstLineChars="200"/>
        <w:rPr>
          <w:rFonts w:hint="eastAsia"/>
        </w:rPr>
      </w:pPr>
    </w:p>
    <w:p>
      <w:pPr>
        <w:ind w:firstLine="420" w:firstLineChars="200"/>
        <w:rPr>
          <w:rFonts w:hint="eastAsia"/>
        </w:rPr>
      </w:pPr>
      <w:r>
        <w:rPr>
          <w:rFonts w:hint="eastAsia"/>
        </w:rPr>
        <w:t>3.45 再处理：处理或再处理药包材以满足规定的要求。、</w:t>
      </w:r>
    </w:p>
    <w:p>
      <w:pPr>
        <w:ind w:firstLine="420" w:firstLineChars="200"/>
        <w:rPr>
          <w:rFonts w:hint="eastAsia"/>
        </w:rPr>
      </w:pPr>
    </w:p>
    <w:p>
      <w:pPr>
        <w:ind w:firstLine="420" w:firstLineChars="200"/>
        <w:rPr>
          <w:rFonts w:hint="eastAsia"/>
        </w:rPr>
      </w:pPr>
      <w:r>
        <w:rPr>
          <w:rFonts w:hint="eastAsia"/>
        </w:rPr>
        <w:t>3.46 不合格品：通常被质量部门认为不适于使用的起始物料、过程助剂、中间产品或成品的测试结果不符合规定要求的一种状态。</w:t>
      </w:r>
    </w:p>
    <w:p>
      <w:pPr>
        <w:ind w:firstLine="420" w:firstLineChars="200"/>
        <w:rPr>
          <w:rFonts w:hint="eastAsia"/>
        </w:rPr>
      </w:pPr>
    </w:p>
    <w:p>
      <w:pPr>
        <w:ind w:firstLine="420" w:firstLineChars="200"/>
        <w:rPr>
          <w:rFonts w:hint="eastAsia"/>
        </w:rPr>
        <w:sectPr>
          <w:footerReference w:type="default" r:id="rId11"/>
          <w:type w:val="nextPage"/>
          <w:pgSz w:w="11906" w:h="16838"/>
          <w:pgMar w:top="1440" w:right="1800" w:bottom="1440" w:left="1800" w:header="851" w:footer="992" w:gutter="0"/>
          <w:pgNumType w:start="7"/>
          <w:cols w:space="708"/>
          <w:titlePg w:val="0"/>
          <w:docGrid w:type="lines" w:linePitch="312"/>
        </w:sectPr>
      </w:pPr>
      <w:r>
        <w:rPr>
          <w:rFonts w:hint="eastAsia"/>
        </w:rPr>
        <w:t>3.47</w:t>
      </w:r>
    </w:p>
    <w:p>
      <w:pPr>
        <w:ind w:firstLine="420" w:firstLineChars="200"/>
        <w:rPr>
          <w:rFonts w:hint="eastAsia"/>
        </w:rPr>
      </w:pPr>
      <w:r>
        <w:rPr>
          <w:rFonts w:hint="eastAsia"/>
        </w:rPr>
        <w:t xml:space="preserve"> 拒收：通常被质量部门认为不适于使用的起始物料、过程助剂、中间产品或成品的过程称为拒收。</w:t>
      </w:r>
    </w:p>
    <w:p>
      <w:pPr>
        <w:ind w:firstLine="420" w:firstLineChars="200"/>
        <w:rPr>
          <w:rFonts w:hint="eastAsia"/>
        </w:rPr>
      </w:pPr>
    </w:p>
    <w:p>
      <w:pPr>
        <w:ind w:firstLine="420" w:firstLineChars="200"/>
        <w:rPr>
          <w:rFonts w:hint="eastAsia"/>
        </w:rPr>
      </w:pPr>
      <w:r>
        <w:rPr>
          <w:rFonts w:hint="eastAsia"/>
        </w:rPr>
        <w:t>3.48 返工：重复部分生产过程（用现有工艺）。</w:t>
      </w:r>
    </w:p>
    <w:p>
      <w:pPr>
        <w:ind w:firstLine="420" w:firstLineChars="200"/>
        <w:rPr>
          <w:rFonts w:hint="eastAsia"/>
        </w:rPr>
      </w:pPr>
      <w:r>
        <w:rPr>
          <w:rFonts w:hint="eastAsia"/>
        </w:rPr>
        <w:t>注：在某一过程控制测试结果显示此部分还未完成时而继续此过程的部分操作，被认为是常规加工过程，不算是返工。</w:t>
      </w:r>
    </w:p>
    <w:p>
      <w:pPr>
        <w:ind w:firstLine="420" w:firstLineChars="200"/>
        <w:rPr>
          <w:rFonts w:hint="eastAsia"/>
        </w:rPr>
      </w:pPr>
    </w:p>
    <w:p>
      <w:pPr>
        <w:ind w:firstLine="420" w:firstLineChars="200"/>
        <w:rPr>
          <w:rFonts w:hint="eastAsia"/>
        </w:rPr>
      </w:pPr>
      <w:r>
        <w:rPr>
          <w:rFonts w:hint="eastAsia"/>
        </w:rPr>
        <w:t>3.49 留样品：用于将来备查而贮存的物料或者成品。</w:t>
      </w:r>
    </w:p>
    <w:p>
      <w:pPr>
        <w:ind w:firstLine="420" w:firstLineChars="200"/>
        <w:rPr>
          <w:rFonts w:hint="eastAsia"/>
        </w:rPr>
      </w:pPr>
      <w:r>
        <w:rPr>
          <w:rFonts w:hint="eastAsia"/>
        </w:rPr>
        <w:t>注：这些样品通常应取足够的数量并储存在推荐的条件下，以一个规定的时间间隔备查。</w:t>
      </w:r>
    </w:p>
    <w:p>
      <w:pPr>
        <w:ind w:firstLine="420" w:firstLineChars="200"/>
        <w:rPr>
          <w:rFonts w:hint="eastAsia"/>
        </w:rPr>
      </w:pPr>
    </w:p>
    <w:p>
      <w:pPr>
        <w:ind w:firstLine="420" w:firstLineChars="200"/>
        <w:rPr>
          <w:rFonts w:hint="eastAsia"/>
        </w:rPr>
      </w:pPr>
      <w:r>
        <w:rPr>
          <w:rFonts w:hint="eastAsia"/>
        </w:rPr>
        <w:t>3.50 退货：将药包材退回组织的过程。</w:t>
      </w:r>
    </w:p>
    <w:p>
      <w:pPr>
        <w:ind w:firstLine="420" w:firstLineChars="200"/>
        <w:rPr>
          <w:rFonts w:hint="eastAsia"/>
        </w:rPr>
      </w:pPr>
    </w:p>
    <w:p>
      <w:pPr>
        <w:ind w:firstLine="420" w:firstLineChars="200"/>
        <w:rPr>
          <w:rFonts w:hint="eastAsia"/>
        </w:rPr>
      </w:pPr>
      <w:r>
        <w:rPr>
          <w:rFonts w:hint="eastAsia"/>
        </w:rPr>
        <w:t>3.51 在加工：对于不合格品所采取的使其符合要求的动作（非现有工艺方法）。</w:t>
      </w:r>
    </w:p>
    <w:p>
      <w:pPr>
        <w:ind w:firstLine="420" w:firstLineChars="200"/>
        <w:rPr>
          <w:rFonts w:hint="eastAsia"/>
        </w:rPr>
      </w:pPr>
      <w:r>
        <w:rPr>
          <w:rFonts w:hint="eastAsia"/>
        </w:rPr>
        <w:t>注：挑拣可被认为是在加工。</w:t>
      </w:r>
    </w:p>
    <w:p>
      <w:pPr>
        <w:ind w:firstLine="420" w:firstLineChars="200"/>
        <w:rPr>
          <w:rFonts w:hint="eastAsia"/>
        </w:rPr>
      </w:pPr>
    </w:p>
    <w:p>
      <w:pPr>
        <w:ind w:firstLine="420" w:firstLineChars="200"/>
        <w:rPr>
          <w:rFonts w:hint="eastAsia"/>
        </w:rPr>
      </w:pPr>
      <w:r>
        <w:rPr>
          <w:rFonts w:hint="eastAsia"/>
        </w:rPr>
        <w:t>3.52 风险分析：系统地使用可利用的信息去确认危害和估算风险。</w:t>
      </w:r>
    </w:p>
    <w:p>
      <w:pPr>
        <w:ind w:firstLine="420" w:firstLineChars="200"/>
        <w:rPr>
          <w:rFonts w:hint="eastAsia"/>
        </w:rPr>
      </w:pPr>
    </w:p>
    <w:p>
      <w:pPr>
        <w:ind w:firstLine="420" w:firstLineChars="200"/>
        <w:rPr>
          <w:rFonts w:hint="eastAsia"/>
        </w:rPr>
      </w:pPr>
      <w:r>
        <w:rPr>
          <w:rFonts w:hint="eastAsia"/>
        </w:rPr>
        <w:t>3.53 风险评估：整个过程包含一个风险分析和一个风险评价。</w:t>
      </w:r>
    </w:p>
    <w:p>
      <w:pPr>
        <w:ind w:firstLine="420" w:firstLineChars="200"/>
        <w:rPr>
          <w:rFonts w:hint="eastAsia"/>
        </w:rPr>
      </w:pPr>
    </w:p>
    <w:p>
      <w:pPr>
        <w:ind w:firstLine="420" w:firstLineChars="200"/>
        <w:rPr>
          <w:rFonts w:hint="eastAsia"/>
        </w:rPr>
      </w:pPr>
      <w:r>
        <w:rPr>
          <w:rFonts w:hint="eastAsia"/>
        </w:rPr>
        <w:t>3.54 风险评价：以风险分析为基础的程序，确定可接受的风险是否已达到。</w:t>
      </w:r>
    </w:p>
    <w:p>
      <w:pPr>
        <w:ind w:firstLine="420" w:firstLineChars="200"/>
        <w:rPr>
          <w:rFonts w:hint="eastAsia"/>
        </w:rPr>
      </w:pPr>
    </w:p>
    <w:p>
      <w:pPr>
        <w:ind w:firstLine="420" w:firstLineChars="200"/>
        <w:rPr>
          <w:rFonts w:hint="eastAsia"/>
        </w:rPr>
      </w:pPr>
      <w:r>
        <w:rPr>
          <w:rFonts w:hint="eastAsia"/>
        </w:rPr>
        <w:t>3.55 风险管理：系统地应用管理方针、程序和实践来分析、评价和控制风险。</w:t>
      </w:r>
    </w:p>
    <w:p>
      <w:pPr>
        <w:ind w:firstLine="420" w:firstLineChars="200"/>
        <w:rPr>
          <w:rFonts w:hint="eastAsia"/>
        </w:rPr>
      </w:pPr>
    </w:p>
    <w:p>
      <w:pPr>
        <w:ind w:firstLine="420" w:firstLineChars="200"/>
        <w:rPr>
          <w:rFonts w:hint="eastAsia"/>
        </w:rPr>
      </w:pPr>
      <w:r>
        <w:rPr>
          <w:rFonts w:hint="eastAsia"/>
        </w:rPr>
        <w:t>3.56 货架期：指药包材被期望符合要求的时期，如果在规定的条件下储存，过期之后不可再使用。同见实效期。</w:t>
      </w:r>
    </w:p>
    <w:p>
      <w:pPr>
        <w:ind w:firstLine="420" w:firstLineChars="200"/>
        <w:rPr>
          <w:rFonts w:hint="eastAsia"/>
        </w:rPr>
      </w:pPr>
    </w:p>
    <w:p>
      <w:pPr>
        <w:ind w:firstLine="420" w:firstLineChars="200"/>
        <w:rPr>
          <w:rFonts w:hint="eastAsia"/>
        </w:rPr>
      </w:pPr>
      <w:r>
        <w:rPr>
          <w:rFonts w:hint="eastAsia"/>
        </w:rPr>
        <w:t>3.57 规格书：简述要求的文件。</w:t>
      </w:r>
    </w:p>
    <w:p>
      <w:pPr>
        <w:ind w:firstLine="420" w:firstLineChars="200"/>
        <w:rPr>
          <w:rFonts w:hint="eastAsia"/>
        </w:rPr>
      </w:pPr>
    </w:p>
    <w:p>
      <w:pPr>
        <w:ind w:firstLine="420" w:firstLineChars="200"/>
        <w:rPr>
          <w:rFonts w:hint="eastAsia"/>
        </w:rPr>
      </w:pPr>
      <w:r>
        <w:rPr>
          <w:rFonts w:hint="eastAsia"/>
        </w:rPr>
        <w:t>3.58 SOP：经批准的，为生产和控制服务的文件化的程序、工作指导书、检验指导书。</w:t>
      </w:r>
    </w:p>
    <w:p>
      <w:pPr>
        <w:ind w:firstLine="420" w:firstLineChars="200"/>
        <w:rPr>
          <w:rFonts w:hint="eastAsia"/>
        </w:rPr>
      </w:pPr>
    </w:p>
    <w:p>
      <w:pPr>
        <w:ind w:firstLine="420" w:firstLineChars="200"/>
        <w:rPr>
          <w:rFonts w:hint="eastAsia"/>
        </w:rPr>
      </w:pPr>
      <w:r>
        <w:rPr>
          <w:rFonts w:hint="eastAsia"/>
        </w:rPr>
        <w:t>3.59 原料：用于生产药包材的原料/元件/物质。</w:t>
      </w:r>
    </w:p>
    <w:p>
      <w:pPr>
        <w:ind w:firstLine="420" w:firstLineChars="200"/>
        <w:rPr>
          <w:rFonts w:hint="eastAsia"/>
        </w:rPr>
      </w:pPr>
    </w:p>
    <w:p>
      <w:pPr>
        <w:ind w:firstLine="420" w:firstLineChars="200"/>
        <w:rPr>
          <w:rFonts w:hint="eastAsia"/>
        </w:rPr>
      </w:pPr>
      <w:r>
        <w:rPr>
          <w:rFonts w:hint="eastAsia"/>
        </w:rPr>
        <w:t>3.60 无菌的：没有活的微生物的状态。</w:t>
      </w:r>
    </w:p>
    <w:p>
      <w:pPr>
        <w:ind w:firstLine="420" w:firstLineChars="200"/>
        <w:rPr>
          <w:rFonts w:hint="eastAsia"/>
        </w:rPr>
      </w:pPr>
    </w:p>
    <w:p>
      <w:pPr>
        <w:ind w:firstLine="420" w:firstLineChars="200"/>
        <w:rPr>
          <w:rFonts w:hint="eastAsia"/>
        </w:rPr>
      </w:pPr>
      <w:r>
        <w:rPr>
          <w:rFonts w:hint="eastAsia"/>
        </w:rPr>
        <w:t>3.61 分承包方：全部或部分制造药包材工作和服务的第三方。</w:t>
      </w:r>
    </w:p>
    <w:p>
      <w:pPr>
        <w:ind w:firstLine="420" w:firstLineChars="200"/>
        <w:rPr>
          <w:rFonts w:hint="eastAsia"/>
        </w:rPr>
      </w:pPr>
    </w:p>
    <w:p>
      <w:pPr>
        <w:ind w:firstLine="420" w:firstLineChars="200"/>
        <w:rPr>
          <w:rFonts w:hint="eastAsia"/>
        </w:rPr>
      </w:pPr>
      <w:r>
        <w:rPr>
          <w:rFonts w:hint="eastAsia"/>
        </w:rPr>
        <w:t>3.62 表面处理：改进药包材表面性能的过程。</w:t>
      </w:r>
    </w:p>
    <w:p>
      <w:pPr>
        <w:ind w:firstLine="420" w:firstLineChars="200"/>
        <w:rPr>
          <w:rFonts w:hint="eastAsia"/>
        </w:rPr>
      </w:pPr>
      <w:r>
        <w:rPr>
          <w:rFonts w:hint="eastAsia"/>
        </w:rPr>
        <w:t>如：硅化或其他方式处理玻璃内表面，玻璃容器的橡胶部分的内涂层或外表面。</w:t>
      </w:r>
    </w:p>
    <w:p>
      <w:pPr>
        <w:ind w:firstLine="420" w:firstLineChars="200"/>
        <w:rPr>
          <w:rFonts w:hint="eastAsia"/>
        </w:rPr>
      </w:pPr>
    </w:p>
    <w:p>
      <w:pPr>
        <w:ind w:firstLine="420" w:firstLineChars="200"/>
        <w:rPr>
          <w:rFonts w:hint="eastAsia"/>
        </w:rPr>
      </w:pPr>
      <w:r>
        <w:rPr>
          <w:rFonts w:hint="eastAsia"/>
        </w:rPr>
        <w:t>3.63 可追溯性：追溯历史、用途或位置的能力。</w:t>
      </w:r>
    </w:p>
    <w:p>
      <w:pPr>
        <w:ind w:firstLine="420" w:firstLineChars="200"/>
        <w:rPr>
          <w:rFonts w:hint="eastAsia"/>
        </w:rPr>
      </w:pPr>
      <w:r>
        <w:rPr>
          <w:rFonts w:hint="eastAsia"/>
        </w:rPr>
        <w:t>注1：可追溯性可与以下内容有关：物料和部件的起始；加工历史；交付后产品的分发和位置。</w:t>
      </w:r>
    </w:p>
    <w:p>
      <w:pPr>
        <w:ind w:firstLine="420" w:firstLineChars="200"/>
        <w:rPr>
          <w:rFonts w:hint="eastAsia"/>
        </w:rPr>
      </w:pPr>
      <w:r>
        <w:rPr>
          <w:rFonts w:hint="eastAsia"/>
        </w:rPr>
        <w:t>注2：在计量学领域，VIM1993，6.10中的定义是被认可的定义。</w:t>
      </w:r>
    </w:p>
    <w:p>
      <w:pPr>
        <w:ind w:firstLine="420" w:firstLineChars="200"/>
        <w:rPr>
          <w:rFonts w:hint="eastAsia"/>
        </w:rPr>
      </w:pPr>
    </w:p>
    <w:p>
      <w:pPr>
        <w:ind w:firstLine="420" w:firstLineChars="200"/>
        <w:rPr>
          <w:rFonts w:hint="eastAsia"/>
        </w:rPr>
        <w:sectPr>
          <w:footerReference w:type="default" r:id="rId12"/>
          <w:type w:val="nextPage"/>
          <w:pgSz w:w="11906" w:h="16838"/>
          <w:pgMar w:top="1440" w:right="1800" w:bottom="1440" w:left="1800" w:header="851" w:footer="992" w:gutter="0"/>
          <w:pgNumType w:start="8"/>
          <w:cols w:space="708"/>
          <w:titlePg w:val="0"/>
          <w:docGrid w:type="lines" w:linePitch="312"/>
        </w:sectPr>
      </w:pPr>
      <w:r>
        <w:rPr>
          <w:rFonts w:hint="eastAsia"/>
        </w:rPr>
        <w:t>3.64 确认：通过提供客观证据证实规定用途或所进行的应用的要求得到实现。</w:t>
      </w:r>
    </w:p>
    <w:p>
      <w:pPr>
        <w:ind w:firstLine="420" w:firstLineChars="200"/>
        <w:rPr>
          <w:rFonts w:hint="eastAsia"/>
        </w:rPr>
      </w:pPr>
    </w:p>
    <w:p>
      <w:pPr>
        <w:ind w:firstLine="420" w:firstLineChars="200"/>
        <w:rPr>
          <w:rFonts w:hint="eastAsia"/>
        </w:rPr>
      </w:pPr>
      <w:r>
        <w:rPr>
          <w:rFonts w:hint="eastAsia"/>
        </w:rPr>
        <w:t>3.65 验证：通过提供客观证据证实规定的要求得到执行。</w:t>
      </w:r>
    </w:p>
    <w:p>
      <w:pPr>
        <w:ind w:firstLine="420" w:firstLineChars="200"/>
        <w:rPr>
          <w:rFonts w:hint="eastAsia"/>
        </w:rPr>
      </w:pPr>
      <w:r>
        <w:rPr>
          <w:rFonts w:hint="eastAsia"/>
        </w:rPr>
        <w:t>注1：术语</w:t>
      </w:r>
      <w:r>
        <w:rPr>
          <w:rFonts w:hint="eastAsia"/>
        </w:rPr>
        <w:t>“</w:t>
      </w:r>
      <w:r>
        <w:rPr>
          <w:rFonts w:hint="eastAsia"/>
        </w:rPr>
        <w:t>被验证的</w:t>
      </w:r>
      <w:r>
        <w:rPr>
          <w:rFonts w:hint="eastAsia"/>
        </w:rPr>
        <w:t>”</w:t>
      </w:r>
      <w:r>
        <w:rPr>
          <w:rFonts w:hint="eastAsia"/>
        </w:rPr>
        <w:t>用来规定相应的状态。</w:t>
      </w:r>
    </w:p>
    <w:p>
      <w:pPr>
        <w:ind w:firstLine="420" w:firstLineChars="200"/>
        <w:rPr>
          <w:rFonts w:hint="eastAsia"/>
        </w:rPr>
      </w:pPr>
      <w:r>
        <w:rPr>
          <w:rFonts w:hint="eastAsia"/>
        </w:rPr>
        <w:t>注2：在开发和设计，验证是一个检查结果是合理的过程，以建立结果是否符合规定要求的说法。</w:t>
      </w:r>
    </w:p>
    <w:p>
      <w:pPr>
        <w:ind w:firstLine="420" w:firstLineChars="200"/>
        <w:rPr>
          <w:rFonts w:hint="eastAsia"/>
        </w:rPr>
      </w:pPr>
    </w:p>
    <w:p>
      <w:pPr>
        <w:ind w:firstLine="420" w:firstLineChars="200"/>
        <w:rPr>
          <w:rFonts w:hint="eastAsia"/>
        </w:rPr>
      </w:pPr>
      <w:r>
        <w:rPr>
          <w:rFonts w:hint="eastAsia"/>
        </w:rPr>
        <w:t>4 质量管理体系</w:t>
      </w:r>
    </w:p>
    <w:p>
      <w:pPr>
        <w:ind w:firstLine="420" w:firstLineChars="200"/>
        <w:rPr>
          <w:rFonts w:hint="eastAsia"/>
        </w:rPr>
      </w:pPr>
      <w:r>
        <w:rPr>
          <w:rFonts w:hint="eastAsia"/>
        </w:rPr>
        <w:t>4.1 总要求：</w:t>
      </w:r>
    </w:p>
    <w:p>
      <w:pPr>
        <w:ind w:firstLine="420" w:firstLineChars="200"/>
        <w:rPr>
          <w:rFonts w:hint="eastAsia"/>
        </w:rPr>
      </w:pPr>
      <w:r>
        <w:rPr>
          <w:rFonts w:hint="eastAsia"/>
        </w:rPr>
        <w:t>组织应建立、文件化、执行和保持一个QMS，并按照此ISO标准持续改进其有效性。</w:t>
      </w:r>
    </w:p>
    <w:p>
      <w:pPr>
        <w:ind w:firstLine="420" w:firstLineChars="200"/>
        <w:rPr>
          <w:rFonts w:hint="eastAsia"/>
        </w:rPr>
      </w:pPr>
      <w:r>
        <w:rPr>
          <w:rFonts w:hint="eastAsia"/>
        </w:rPr>
        <w:t>组织应：</w:t>
      </w:r>
    </w:p>
    <w:p>
      <w:pPr>
        <w:ind w:firstLine="420" w:firstLineChars="200"/>
        <w:rPr>
          <w:rFonts w:hint="eastAsia"/>
        </w:rPr>
      </w:pPr>
      <w:r>
        <w:rPr>
          <w:rFonts w:hint="eastAsia"/>
        </w:rPr>
        <w:t>a。识别QMS所需要的过程及它们在组织中的应用；</w:t>
      </w:r>
    </w:p>
    <w:p>
      <w:pPr>
        <w:ind w:firstLine="420" w:firstLineChars="200"/>
        <w:rPr>
          <w:rFonts w:hint="eastAsia"/>
        </w:rPr>
      </w:pPr>
      <w:r>
        <w:rPr>
          <w:rFonts w:hint="eastAsia"/>
        </w:rPr>
        <w:t>b.确定这些过程间的先后顺序和相互作用；</w:t>
      </w:r>
    </w:p>
    <w:p>
      <w:pPr>
        <w:ind w:firstLine="420" w:firstLineChars="200"/>
        <w:rPr>
          <w:rFonts w:hint="eastAsia"/>
        </w:rPr>
      </w:pPr>
      <w:r>
        <w:rPr>
          <w:rFonts w:hint="eastAsia"/>
        </w:rPr>
        <w:t>c.确定确保有效的操作和控制这些过程需要的标准和方法；</w:t>
      </w:r>
    </w:p>
    <w:p>
      <w:pPr>
        <w:ind w:firstLine="420" w:firstLineChars="200"/>
        <w:rPr>
          <w:rFonts w:hint="eastAsia"/>
        </w:rPr>
      </w:pPr>
      <w:r>
        <w:rPr>
          <w:rFonts w:hint="eastAsia"/>
        </w:rPr>
        <w:t>d.确保操作和监视这些过程的资源的获得和必需的信息支持；</w:t>
      </w:r>
    </w:p>
    <w:p>
      <w:pPr>
        <w:ind w:firstLine="420" w:firstLineChars="200"/>
        <w:rPr>
          <w:rFonts w:hint="eastAsia"/>
        </w:rPr>
      </w:pPr>
      <w:r>
        <w:rPr>
          <w:rFonts w:hint="eastAsia"/>
        </w:rPr>
        <w:t>e.监视、测量和分析这些过程；</w:t>
      </w:r>
    </w:p>
    <w:p>
      <w:pPr>
        <w:ind w:firstLine="420" w:firstLineChars="200"/>
        <w:rPr>
          <w:rFonts w:hint="eastAsia"/>
        </w:rPr>
      </w:pPr>
      <w:r>
        <w:rPr>
          <w:rFonts w:hint="eastAsia"/>
        </w:rPr>
        <w:t>f.执行必需的行动以达到计划的结果并持续改进这些过程。</w:t>
      </w:r>
    </w:p>
    <w:p>
      <w:pPr>
        <w:ind w:firstLine="420" w:firstLineChars="200"/>
        <w:rPr>
          <w:rFonts w:hint="eastAsia"/>
        </w:rPr>
      </w:pPr>
      <w:r>
        <w:rPr>
          <w:rFonts w:hint="eastAsia"/>
        </w:rPr>
        <w:t>g.描述它的总方针、目的和方法以保证产品质量。</w:t>
      </w:r>
    </w:p>
    <w:p>
      <w:pPr>
        <w:ind w:firstLine="420" w:firstLineChars="200"/>
        <w:rPr>
          <w:rFonts w:hint="eastAsia"/>
        </w:rPr>
      </w:pPr>
    </w:p>
    <w:p>
      <w:pPr>
        <w:ind w:firstLine="420" w:firstLineChars="200"/>
        <w:rPr>
          <w:rFonts w:hint="eastAsia"/>
        </w:rPr>
      </w:pPr>
      <w:r>
        <w:rPr>
          <w:rFonts w:hint="eastAsia"/>
        </w:rPr>
        <w:t>要求</w:t>
      </w:r>
    </w:p>
    <w:p>
      <w:pPr>
        <w:ind w:firstLine="420" w:firstLineChars="200"/>
        <w:rPr>
          <w:rFonts w:hint="eastAsia"/>
        </w:rPr>
      </w:pPr>
      <w:r>
        <w:rPr>
          <w:rFonts w:hint="eastAsia"/>
        </w:rPr>
        <w:t>组织应按照此ISO标准的要求来管理这些过程。当一个组织选择外包形式影响产品符合性要求的过程时，组织应确保对这些过程进行控制。应在QMS内识别对这些过程的控制。注：上面提到的QMS所需要的过程应包括管理活动、资源提供、产品实现和测量。</w:t>
      </w:r>
    </w:p>
    <w:p>
      <w:pPr>
        <w:ind w:firstLine="420" w:firstLineChars="200"/>
        <w:rPr>
          <w:rFonts w:hint="eastAsia"/>
        </w:rPr>
      </w:pPr>
    </w:p>
    <w:p>
      <w:pPr>
        <w:ind w:firstLine="420" w:firstLineChars="200"/>
        <w:rPr>
          <w:rFonts w:hint="eastAsia"/>
        </w:rPr>
      </w:pPr>
      <w:r>
        <w:rPr>
          <w:rFonts w:hint="eastAsia"/>
        </w:rPr>
        <w:t>4.2 文件要求</w:t>
      </w:r>
    </w:p>
    <w:p>
      <w:pPr>
        <w:ind w:firstLine="420" w:firstLineChars="200"/>
        <w:rPr>
          <w:rFonts w:hint="eastAsia"/>
        </w:rPr>
      </w:pPr>
      <w:r>
        <w:rPr>
          <w:rFonts w:hint="eastAsia"/>
        </w:rPr>
        <w:t>4.2.1 通则</w:t>
      </w:r>
    </w:p>
    <w:p>
      <w:pPr>
        <w:ind w:firstLine="420" w:firstLineChars="200"/>
        <w:rPr>
          <w:rFonts w:hint="eastAsia"/>
        </w:rPr>
      </w:pPr>
      <w:r>
        <w:rPr>
          <w:rFonts w:hint="eastAsia"/>
        </w:rPr>
        <w:t>QMS文件应包括：文件化的质量方针和质量目标；质量手册；本ISO标准所要求的程序；组织为确保有效的策划、实施和控制其过程需要的文件；本ISO标准要求的记录。注1：当术语</w:t>
      </w:r>
      <w:r>
        <w:rPr>
          <w:rFonts w:hint="eastAsia"/>
        </w:rPr>
        <w:t>“</w:t>
      </w:r>
      <w:r>
        <w:rPr>
          <w:rFonts w:hint="eastAsia"/>
        </w:rPr>
        <w:t>文件化的程序</w:t>
      </w:r>
      <w:r>
        <w:rPr>
          <w:rFonts w:hint="eastAsia"/>
        </w:rPr>
        <w:t>”</w:t>
      </w:r>
      <w:r>
        <w:rPr>
          <w:rFonts w:hint="eastAsia"/>
        </w:rPr>
        <w:t>出现在此ISO标准时，这意味着要建立程序，形成文件，并加以实施和保持。注2：不同组织QMS文件的多少、详略程度（可以不同）取决于：组织的规模和活动的类型；过程及其相互作用的复杂程度；人员的能力。注3：文件可以采用任何形式或类型的媒介。</w:t>
      </w:r>
    </w:p>
    <w:p>
      <w:pPr>
        <w:ind w:firstLine="420" w:firstLineChars="200"/>
        <w:rPr>
          <w:rFonts w:hint="eastAsia"/>
        </w:rPr>
      </w:pPr>
    </w:p>
    <w:p>
      <w:pPr>
        <w:ind w:firstLine="420" w:firstLineChars="200"/>
        <w:rPr>
          <w:rFonts w:hint="eastAsia"/>
        </w:rPr>
      </w:pPr>
      <w:r>
        <w:rPr>
          <w:rFonts w:hint="eastAsia"/>
        </w:rPr>
        <w:t>4.2.1 组织应建立起关于验证总的方针、意图和方法的文件。</w:t>
      </w:r>
    </w:p>
    <w:p>
      <w:pPr>
        <w:ind w:firstLine="420" w:firstLineChars="200"/>
        <w:rPr>
          <w:rFonts w:hint="eastAsia"/>
        </w:rPr>
      </w:pPr>
    </w:p>
    <w:p>
      <w:pPr>
        <w:ind w:firstLine="420" w:firstLineChars="200"/>
        <w:rPr>
          <w:rFonts w:hint="eastAsia"/>
        </w:rPr>
      </w:pPr>
      <w:r>
        <w:rPr>
          <w:rFonts w:hint="eastAsia"/>
        </w:rPr>
        <w:t>4.2.2 质量手册：</w:t>
      </w:r>
    </w:p>
    <w:p>
      <w:pPr>
        <w:ind w:firstLine="420" w:firstLineChars="200"/>
        <w:rPr>
          <w:rFonts w:hint="eastAsia"/>
        </w:rPr>
      </w:pPr>
      <w:r>
        <w:rPr>
          <w:rFonts w:hint="eastAsia"/>
        </w:rPr>
        <w:t>组织应建立和保持一个质量手册。手册应包括：</w:t>
      </w:r>
    </w:p>
    <w:p>
      <w:pPr>
        <w:numPr>
          <w:ilvl w:val="0"/>
          <w:numId w:val="1"/>
        </w:numPr>
        <w:ind w:left="0" w:firstLine="420" w:firstLineChars="200"/>
        <w:rPr>
          <w:rFonts w:hint="eastAsia"/>
        </w:rPr>
      </w:pPr>
      <w:r>
        <w:rPr>
          <w:rFonts w:hint="eastAsia"/>
        </w:rPr>
        <w:t>QMS的范围，包括任何删减的正当理由和细节；</w:t>
      </w:r>
    </w:p>
    <w:p>
      <w:pPr>
        <w:numPr>
          <w:ilvl w:val="0"/>
          <w:numId w:val="1"/>
        </w:numPr>
        <w:ind w:left="0" w:firstLine="420" w:firstLineChars="200"/>
        <w:rPr>
          <w:rFonts w:hint="eastAsia"/>
        </w:rPr>
      </w:pPr>
      <w:r>
        <w:rPr>
          <w:rFonts w:hint="eastAsia"/>
        </w:rPr>
        <w:t>为QMS所建立的文件化的程序或对其引用；</w:t>
      </w:r>
    </w:p>
    <w:p>
      <w:pPr>
        <w:numPr>
          <w:ilvl w:val="0"/>
          <w:numId w:val="1"/>
        </w:numPr>
        <w:ind w:left="0" w:firstLine="420" w:firstLineChars="200"/>
        <w:rPr>
          <w:rFonts w:hint="eastAsia"/>
        </w:rPr>
      </w:pPr>
      <w:r>
        <w:rPr>
          <w:rFonts w:hint="eastAsia"/>
        </w:rPr>
        <w:t>对QMS的过程之间相互作用的描述。</w:t>
      </w:r>
    </w:p>
    <w:p>
      <w:pPr>
        <w:ind w:firstLine="420" w:firstLineChars="200"/>
        <w:rPr>
          <w:rFonts w:hint="eastAsia"/>
        </w:rPr>
      </w:pPr>
    </w:p>
    <w:p>
      <w:pPr>
        <w:ind w:firstLine="420" w:firstLineChars="200"/>
        <w:rPr>
          <w:rFonts w:hint="eastAsia"/>
        </w:rPr>
      </w:pPr>
      <w:r>
        <w:rPr>
          <w:rFonts w:hint="eastAsia"/>
        </w:rPr>
        <w:t>4.2.2.1组织应清晰规定/定义此ISO标准应用到其过程的程度。</w:t>
      </w:r>
    </w:p>
    <w:p>
      <w:pPr>
        <w:ind w:firstLine="420" w:firstLineChars="200"/>
        <w:rPr>
          <w:rFonts w:hint="eastAsia"/>
        </w:rPr>
      </w:pPr>
      <w:r>
        <w:rPr>
          <w:rFonts w:hint="eastAsia"/>
        </w:rPr>
        <w:t>注：组织应定义此ISO标准是否适用于其所有产品（用于医药和其他用途）或仅适用于医药的产品。</w:t>
      </w:r>
    </w:p>
    <w:p>
      <w:pPr>
        <w:ind w:firstLine="420" w:firstLineChars="200"/>
        <w:rPr>
          <w:rFonts w:hint="eastAsia"/>
        </w:rPr>
        <w:sectPr>
          <w:footerReference w:type="default" r:id="rId13"/>
          <w:type w:val="nextPage"/>
          <w:pgSz w:w="11906" w:h="16838"/>
          <w:pgMar w:top="1440" w:right="1800" w:bottom="1440" w:left="1800" w:header="851" w:footer="992" w:gutter="0"/>
          <w:pgNumType w:start="9"/>
          <w:cols w:space="708"/>
          <w:titlePg w:val="0"/>
          <w:docGrid w:type="lines" w:linePitch="312"/>
        </w:sectPr>
      </w:pPr>
    </w:p>
    <w:p>
      <w:pPr>
        <w:ind w:firstLine="420" w:firstLineChars="200"/>
        <w:rPr>
          <w:rFonts w:hint="eastAsia"/>
        </w:rPr>
      </w:pPr>
      <w:r>
        <w:rPr>
          <w:rFonts w:hint="eastAsia"/>
        </w:rPr>
        <w:t>4.2.2.2 质量手册应概述在QMS中使用的文件的结构。</w:t>
      </w:r>
    </w:p>
    <w:p>
      <w:pPr>
        <w:ind w:firstLine="420" w:firstLineChars="200"/>
        <w:rPr>
          <w:rFonts w:hint="eastAsia"/>
        </w:rPr>
      </w:pPr>
    </w:p>
    <w:p>
      <w:pPr>
        <w:ind w:firstLine="420" w:firstLineChars="200"/>
        <w:rPr>
          <w:rFonts w:hint="eastAsia"/>
        </w:rPr>
      </w:pPr>
      <w:r>
        <w:rPr>
          <w:rFonts w:hint="eastAsia"/>
        </w:rPr>
        <w:t>4.2.3 文件控制</w:t>
      </w:r>
    </w:p>
    <w:p>
      <w:pPr>
        <w:ind w:firstLine="420" w:firstLineChars="200"/>
        <w:rPr>
          <w:rFonts w:hint="eastAsia"/>
        </w:rPr>
      </w:pPr>
      <w:r>
        <w:rPr>
          <w:rFonts w:hint="eastAsia"/>
        </w:rPr>
        <w:t>应控制QMS所需要的文件。记录是一类特殊的文件，应按照4.2.4要求进行控制。</w:t>
      </w:r>
    </w:p>
    <w:p>
      <w:pPr>
        <w:ind w:firstLine="420" w:firstLineChars="200"/>
        <w:rPr>
          <w:rFonts w:hint="eastAsia"/>
        </w:rPr>
      </w:pPr>
      <w:r>
        <w:rPr>
          <w:rFonts w:hint="eastAsia"/>
        </w:rPr>
        <w:t>应建立一个形成文件的程序，以规定以下方面需要的控制：</w:t>
      </w:r>
    </w:p>
    <w:p>
      <w:pPr>
        <w:numPr>
          <w:ilvl w:val="0"/>
          <w:numId w:val="2"/>
        </w:numPr>
        <w:ind w:left="0" w:firstLine="420" w:firstLineChars="200"/>
        <w:rPr>
          <w:rFonts w:hint="eastAsia"/>
        </w:rPr>
      </w:pPr>
      <w:r>
        <w:rPr>
          <w:rFonts w:hint="eastAsia"/>
        </w:rPr>
        <w:t>文件在发行前得到批准，以确保其充分适宜；</w:t>
      </w:r>
    </w:p>
    <w:p>
      <w:pPr>
        <w:numPr>
          <w:ilvl w:val="0"/>
          <w:numId w:val="2"/>
        </w:numPr>
        <w:ind w:left="0" w:firstLine="420" w:firstLineChars="200"/>
        <w:rPr>
          <w:rFonts w:hint="eastAsia"/>
        </w:rPr>
      </w:pPr>
      <w:r>
        <w:rPr>
          <w:rFonts w:hint="eastAsia"/>
        </w:rPr>
        <w:t>必要时对文件进行评审和更新，并再次批准；</w:t>
      </w:r>
    </w:p>
    <w:p>
      <w:pPr>
        <w:numPr>
          <w:ilvl w:val="0"/>
          <w:numId w:val="2"/>
        </w:numPr>
        <w:ind w:left="0" w:firstLine="420" w:firstLineChars="200"/>
        <w:rPr>
          <w:rFonts w:hint="eastAsia"/>
        </w:rPr>
      </w:pPr>
      <w:r>
        <w:rPr>
          <w:rFonts w:hint="eastAsia"/>
        </w:rPr>
        <w:t>确保文件的修订和现行修订状态得到识别；</w:t>
      </w:r>
    </w:p>
    <w:p>
      <w:pPr>
        <w:numPr>
          <w:ilvl w:val="0"/>
          <w:numId w:val="2"/>
        </w:numPr>
        <w:ind w:left="0" w:firstLine="420" w:firstLineChars="200"/>
        <w:rPr>
          <w:rFonts w:hint="eastAsia"/>
        </w:rPr>
      </w:pPr>
      <w:r>
        <w:rPr>
          <w:rFonts w:hint="eastAsia"/>
        </w:rPr>
        <w:t>确保在使用点可获得有关版本的使用文件；</w:t>
      </w:r>
    </w:p>
    <w:p>
      <w:pPr>
        <w:numPr>
          <w:ilvl w:val="0"/>
          <w:numId w:val="2"/>
        </w:numPr>
        <w:ind w:left="0" w:firstLine="420" w:firstLineChars="200"/>
        <w:rPr>
          <w:rFonts w:hint="eastAsia"/>
        </w:rPr>
      </w:pPr>
      <w:r>
        <w:rPr>
          <w:rFonts w:hint="eastAsia"/>
        </w:rPr>
        <w:t>确保文件保持清洗、易于识别；</w:t>
      </w:r>
    </w:p>
    <w:p>
      <w:pPr>
        <w:numPr>
          <w:ilvl w:val="0"/>
          <w:numId w:val="2"/>
        </w:numPr>
        <w:ind w:left="0" w:firstLine="420" w:firstLineChars="200"/>
        <w:rPr>
          <w:rFonts w:hint="eastAsia"/>
        </w:rPr>
      </w:pPr>
      <w:r>
        <w:rPr>
          <w:rFonts w:hint="eastAsia"/>
        </w:rPr>
        <w:t>确保外来文件得到识别，并控制其分发；</w:t>
      </w:r>
    </w:p>
    <w:p>
      <w:pPr>
        <w:numPr>
          <w:ilvl w:val="0"/>
          <w:numId w:val="2"/>
        </w:numPr>
        <w:ind w:left="0" w:firstLine="420" w:firstLineChars="200"/>
        <w:rPr>
          <w:rFonts w:hint="eastAsia"/>
        </w:rPr>
      </w:pPr>
      <w:r>
        <w:rPr>
          <w:rFonts w:hint="eastAsia"/>
        </w:rPr>
        <w:t>预防作废文件的非预期使用，若因任何目的而保留作废文件时，应对其进行适当的识别。</w:t>
      </w:r>
    </w:p>
    <w:p>
      <w:pPr>
        <w:ind w:firstLine="420" w:firstLineChars="200"/>
        <w:rPr>
          <w:rFonts w:hint="eastAsia"/>
        </w:rPr>
      </w:pPr>
    </w:p>
    <w:p>
      <w:pPr>
        <w:ind w:firstLine="420" w:firstLineChars="200"/>
        <w:rPr>
          <w:rFonts w:hint="eastAsia"/>
        </w:rPr>
      </w:pPr>
      <w:r>
        <w:rPr>
          <w:rFonts w:hint="eastAsia"/>
        </w:rPr>
        <w:t>4.2.3.1 组织应确保文件变更有原批准发行的职能部门，或另一个获得相关背景资料并可据此来做出决定的指定的职能部门评审和批准。</w:t>
      </w:r>
    </w:p>
    <w:p>
      <w:pPr>
        <w:ind w:firstLine="420" w:firstLineChars="200"/>
        <w:rPr>
          <w:rFonts w:hint="eastAsia"/>
        </w:rPr>
      </w:pPr>
      <w:r>
        <w:rPr>
          <w:rFonts w:hint="eastAsia"/>
        </w:rPr>
        <w:t>4.2.3.2 组织应规定保留至少一份作废的控制文件的时间。</w:t>
      </w:r>
    </w:p>
    <w:p>
      <w:pPr>
        <w:ind w:firstLine="420" w:firstLineChars="200"/>
        <w:rPr>
          <w:rFonts w:hint="eastAsia"/>
        </w:rPr>
      </w:pPr>
      <w:r>
        <w:rPr>
          <w:rFonts w:hint="eastAsia"/>
        </w:rPr>
        <w:t>4.2.3.3 如果在文件上使用电子签名，应控制其使用，以提供等同于手工签名的安全性。</w:t>
      </w:r>
    </w:p>
    <w:p>
      <w:pPr>
        <w:ind w:firstLine="420" w:firstLineChars="200"/>
        <w:rPr>
          <w:rFonts w:hint="eastAsia"/>
        </w:rPr>
      </w:pPr>
      <w:r>
        <w:rPr>
          <w:rFonts w:hint="eastAsia"/>
        </w:rPr>
        <w:t>4.2.3.4 受控文件应包含一个唯一的标识（如文件标题、编号、发行号、页码）。</w:t>
      </w:r>
    </w:p>
    <w:p>
      <w:pPr>
        <w:ind w:firstLine="420" w:firstLineChars="200"/>
        <w:rPr>
          <w:rFonts w:hint="eastAsia"/>
        </w:rPr>
      </w:pPr>
    </w:p>
    <w:p>
      <w:pPr>
        <w:ind w:firstLine="420" w:firstLineChars="200"/>
        <w:rPr>
          <w:rFonts w:hint="eastAsia"/>
        </w:rPr>
      </w:pPr>
      <w:r>
        <w:rPr>
          <w:rFonts w:hint="eastAsia"/>
        </w:rPr>
        <w:t>4.2.4记录的控制</w:t>
      </w:r>
    </w:p>
    <w:p>
      <w:pPr>
        <w:ind w:firstLine="420" w:firstLineChars="200"/>
        <w:rPr>
          <w:rFonts w:hint="eastAsia"/>
        </w:rPr>
      </w:pPr>
      <w:r>
        <w:rPr>
          <w:rFonts w:hint="eastAsia"/>
        </w:rPr>
        <w:t>应建立并保持记录，以提供符合要求和QMS有效运行的证据。记录应保持清晰、易于识别和检索。应建立一个形成文件的程序，规定记录的标识、贮存、保护、检索、保留和处置所需的控制。</w:t>
      </w:r>
    </w:p>
    <w:p>
      <w:pPr>
        <w:ind w:firstLine="420" w:firstLineChars="200"/>
        <w:rPr>
          <w:rFonts w:hint="eastAsia"/>
        </w:rPr>
      </w:pPr>
      <w:r>
        <w:rPr>
          <w:rFonts w:hint="eastAsia"/>
        </w:rPr>
        <w:t>注：记录包含与批号相关的生产日期和其他一些质量记录，如偏差和调查报告。</w:t>
      </w:r>
    </w:p>
    <w:p>
      <w:pPr>
        <w:ind w:firstLine="420" w:firstLineChars="200"/>
        <w:rPr>
          <w:rFonts w:hint="eastAsia"/>
        </w:rPr>
      </w:pPr>
    </w:p>
    <w:p>
      <w:pPr>
        <w:ind w:firstLine="420" w:firstLineChars="200"/>
        <w:rPr>
          <w:rFonts w:hint="eastAsia"/>
        </w:rPr>
      </w:pPr>
      <w:r>
        <w:rPr>
          <w:rFonts w:hint="eastAsia"/>
        </w:rPr>
        <w:t>4.2.4.1 应同其他记录一样控制电子记录（4.2.4和7.5.2.9）。</w:t>
      </w:r>
    </w:p>
    <w:p>
      <w:pPr>
        <w:ind w:firstLine="420" w:firstLineChars="200"/>
        <w:rPr>
          <w:rFonts w:hint="eastAsia"/>
        </w:rPr>
      </w:pPr>
      <w:r>
        <w:rPr>
          <w:rFonts w:hint="eastAsia"/>
        </w:rPr>
        <w:t>4.2.4.2电子记录应清晰、不可消除，在活动执行后直接产生（订单的执行中），记录时期，输入人员或其姓名首字母的签名。输入的更正应记录日期和签名，适当的时候应说明理由，并保留原输入仍然可读。</w:t>
      </w:r>
    </w:p>
    <w:p>
      <w:pPr>
        <w:ind w:firstLine="420" w:firstLineChars="200"/>
        <w:rPr>
          <w:rFonts w:hint="eastAsia"/>
        </w:rPr>
      </w:pPr>
      <w:r>
        <w:rPr>
          <w:rFonts w:hint="eastAsia"/>
        </w:rPr>
        <w:t>4.2.4.3 组织应规定批放行必须的双人复核的质量关键过程和参数。如果以电子方式执行任何一个检查，应清晰的规定。</w:t>
      </w:r>
    </w:p>
    <w:p>
      <w:pPr>
        <w:ind w:firstLine="420" w:firstLineChars="200"/>
        <w:rPr>
          <w:rFonts w:hint="eastAsia"/>
        </w:rPr>
      </w:pPr>
    </w:p>
    <w:p>
      <w:pPr>
        <w:ind w:firstLine="420" w:firstLineChars="200"/>
        <w:rPr>
          <w:rFonts w:hint="eastAsia"/>
        </w:rPr>
      </w:pPr>
      <w:r>
        <w:rPr>
          <w:rFonts w:hint="eastAsia"/>
        </w:rPr>
        <w:t>4.2.4.4 应识别和双人复核在生产和控制过程中各质量关键阶段和参数。</w:t>
      </w:r>
    </w:p>
    <w:p>
      <w:pPr>
        <w:ind w:firstLine="420" w:firstLineChars="200"/>
        <w:rPr>
          <w:rFonts w:hint="eastAsia"/>
        </w:rPr>
      </w:pPr>
      <w:r>
        <w:rPr>
          <w:rFonts w:hint="eastAsia"/>
        </w:rPr>
        <w:t>4.2.4.5 组织应建立和保持对每批初始材料的记录，以提供可追溯性和识别生产数量和规定的分发数量。</w:t>
      </w:r>
    </w:p>
    <w:p>
      <w:pPr>
        <w:ind w:firstLine="420" w:firstLineChars="200"/>
        <w:rPr>
          <w:rFonts w:hint="eastAsia"/>
        </w:rPr>
      </w:pPr>
      <w:r>
        <w:rPr>
          <w:rFonts w:hint="eastAsia"/>
        </w:rPr>
        <w:t>4.2.4.6组织应规定批文件中这些需要验证的参数。</w:t>
      </w:r>
    </w:p>
    <w:p>
      <w:pPr>
        <w:ind w:firstLine="420" w:firstLineChars="200"/>
        <w:rPr>
          <w:rFonts w:hint="eastAsia"/>
        </w:rPr>
      </w:pPr>
      <w:r>
        <w:rPr>
          <w:rFonts w:hint="eastAsia"/>
        </w:rPr>
        <w:t>4.2.4.7 应验证和批准批文件。</w:t>
      </w:r>
    </w:p>
    <w:p>
      <w:pPr>
        <w:ind w:firstLine="420" w:firstLineChars="200"/>
        <w:rPr>
          <w:rFonts w:hint="eastAsia"/>
        </w:rPr>
      </w:pPr>
      <w:r>
        <w:rPr>
          <w:rFonts w:hint="eastAsia"/>
        </w:rPr>
        <w:t>4.2.4.8 所有生产、控制、测量、分发和调查记录应至少保留大生产日期后5年或经客户同意的日期，或组织制定的，至少在药包材有效期后一年，除非经过客户同意。</w:t>
      </w:r>
    </w:p>
    <w:p>
      <w:pPr>
        <w:ind w:firstLine="420" w:firstLineChars="200"/>
        <w:rPr>
          <w:rFonts w:hint="eastAsia"/>
        </w:rPr>
      </w:pPr>
      <w:r>
        <w:rPr>
          <w:rFonts w:hint="eastAsia"/>
        </w:rPr>
        <w:t>注:药包材记录应需保留到客户规定的药品货架期。</w:t>
      </w:r>
    </w:p>
    <w:p>
      <w:pPr>
        <w:ind w:firstLine="420" w:firstLineChars="200"/>
        <w:rPr>
          <w:rFonts w:hint="eastAsia"/>
        </w:rPr>
      </w:pPr>
    </w:p>
    <w:p>
      <w:pPr>
        <w:ind w:firstLine="420" w:firstLineChars="200"/>
        <w:rPr>
          <w:rFonts w:hint="eastAsia"/>
        </w:rPr>
      </w:pPr>
      <w:r>
        <w:rPr>
          <w:rFonts w:hint="eastAsia"/>
        </w:rPr>
        <w:t>5管理者职责</w:t>
      </w:r>
    </w:p>
    <w:p>
      <w:pPr>
        <w:ind w:firstLine="420" w:firstLineChars="200"/>
        <w:rPr>
          <w:rFonts w:hint="eastAsia"/>
        </w:rPr>
      </w:pPr>
      <w:r>
        <w:rPr>
          <w:rFonts w:hint="eastAsia"/>
        </w:rPr>
        <w:t>5.1 管理承诺</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https://d.book118.com/197126122101006045</w:t>
        </w:r>
      </w:hyperlink>
    </w:p>
    <w:p>
      <w:pPr>
        <w:ind w:firstLine="420" w:firstLineChars="200"/>
        <w:rPr>
          <w:rFonts w:hint="eastAsia"/>
        </w:rPr>
      </w:pPr>
    </w:p>
    <w:sectPr>
      <w:footerReference w:type="default" r:id="rId15"/>
      <w:type w:val="nextPage"/>
      <w:pgSz w:w="11906" w:h="16838"/>
      <w:pgMar w:top="1440" w:right="1800" w:bottom="1440" w:left="1800" w:header="851" w:footer="992"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Bold">
    <w:altName w:val="Arial"/>
    <w:panose1 w:val="00000000000000000000"/>
    <w:charset w:val="00"/>
    <w:family w:val="swiss"/>
    <w:pitch w:val="default"/>
    <w:sig w:usb0="00000003" w:usb1="00000000" w:usb2="00000000" w:usb3="00000000" w:csb0="00000001" w:csb1="00000000"/>
  </w:font>
  <w:font w:name="Arial,Italic">
    <w:altName w:val="Arial"/>
    <w:panose1 w:val="00000000000000000000"/>
    <w:charset w:val="00"/>
    <w:family w:val="swiss"/>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w:t>
    </w:r>
    <w:r>
      <w:fldChar w:fldCharType="end"/>
    </w:r>
    <w:r>
      <w:t xml:space="preserve"> / </w:t>
    </w:r>
    <w:r>
      <w:fldChar w:fldCharType="begin"/>
    </w:r>
    <w:r>
      <w:instrText>NUMPAGES</w:instrText>
    </w:r>
    <w:r>
      <w:fldChar w:fldCharType="separate"/>
    </w:r>
    <w:r>
      <w:t>12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2</w:t>
    </w:r>
    <w:r>
      <w:fldChar w:fldCharType="end"/>
    </w:r>
    <w:r>
      <w:t xml:space="preserve"> / </w:t>
    </w:r>
    <w:r>
      <w:fldChar w:fldCharType="begin"/>
    </w:r>
    <w:r>
      <w:instrText>NUMPAGES</w:instrText>
    </w:r>
    <w:r>
      <w:fldChar w:fldCharType="separate"/>
    </w:r>
    <w:r>
      <w:t>12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4</w:t>
    </w:r>
    <w:r>
      <w:fldChar w:fldCharType="end"/>
    </w:r>
    <w:r>
      <w:t xml:space="preserve"> / </w:t>
    </w:r>
    <w:r>
      <w:fldChar w:fldCharType="begin"/>
    </w:r>
    <w:r>
      <w:instrText>NUMPAGES</w:instrText>
    </w:r>
    <w:r>
      <w:fldChar w:fldCharType="separate"/>
    </w:r>
    <w:r>
      <w:t>12</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4</w:t>
    </w:r>
    <w:r>
      <w:fldChar w:fldCharType="end"/>
    </w:r>
    <w:r>
      <w:t xml:space="preserve"> / </w:t>
    </w:r>
    <w:r>
      <w:fldChar w:fldCharType="begin"/>
    </w:r>
    <w:r>
      <w:instrText>NUMPAGES</w:instrText>
    </w:r>
    <w:r>
      <w:fldChar w:fldCharType="separate"/>
    </w:r>
    <w:r>
      <w:t>12</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5</w:t>
    </w:r>
    <w:r>
      <w:fldChar w:fldCharType="end"/>
    </w:r>
    <w:r>
      <w:t xml:space="preserve"> / </w:t>
    </w:r>
    <w:r>
      <w:fldChar w:fldCharType="begin"/>
    </w:r>
    <w:r>
      <w:instrText>NUMPAGES</w:instrText>
    </w:r>
    <w:r>
      <w:fldChar w:fldCharType="separate"/>
    </w:r>
    <w:r>
      <w:t>12</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6</w:t>
    </w:r>
    <w:r>
      <w:fldChar w:fldCharType="end"/>
    </w:r>
    <w:r>
      <w:t xml:space="preserve"> / </w:t>
    </w:r>
    <w:r>
      <w:fldChar w:fldCharType="begin"/>
    </w:r>
    <w:r>
      <w:instrText>NUMPAGES</w:instrText>
    </w:r>
    <w:r>
      <w:fldChar w:fldCharType="separate"/>
    </w:r>
    <w:r>
      <w:t>12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7</w:t>
    </w:r>
    <w:r>
      <w:fldChar w:fldCharType="end"/>
    </w:r>
    <w:r>
      <w:t xml:space="preserve"> / </w:t>
    </w:r>
    <w:r>
      <w:fldChar w:fldCharType="begin"/>
    </w:r>
    <w:r>
      <w:instrText>NUMPAGES</w:instrText>
    </w:r>
    <w:r>
      <w:fldChar w:fldCharType="separate"/>
    </w:r>
    <w:r>
      <w:t>12</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9</w:t>
    </w:r>
    <w:r>
      <w:fldChar w:fldCharType="end"/>
    </w:r>
    <w:r>
      <w:t xml:space="preserve"> / </w:t>
    </w:r>
    <w:r>
      <w:fldChar w:fldCharType="begin"/>
    </w:r>
    <w:r>
      <w:instrText>NUMPAGES</w:instrText>
    </w:r>
    <w:r>
      <w:fldChar w:fldCharType="separate"/>
    </w:r>
    <w:r>
      <w:t>12</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9</w:t>
    </w:r>
    <w:r>
      <w:fldChar w:fldCharType="end"/>
    </w:r>
    <w:r>
      <w:t xml:space="preserve"> / </w:t>
    </w:r>
    <w:r>
      <w:fldChar w:fldCharType="begin"/>
    </w:r>
    <w:r>
      <w:instrText>NUMPAGES</w:instrText>
    </w:r>
    <w:r>
      <w:fldChar w:fldCharType="separate"/>
    </w:r>
    <w:r>
      <w:t>12</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10</w:t>
    </w:r>
    <w:r>
      <w:fldChar w:fldCharType="end"/>
    </w:r>
    <w:r>
      <w:t xml:space="preserve"> / </w:t>
    </w:r>
    <w:r>
      <w:fldChar w:fldCharType="begin"/>
    </w:r>
    <w:r>
      <w:instrText>NUMPAGES</w:instrText>
    </w:r>
    <w:r>
      <w:fldChar w:fldCharType="separate"/>
    </w:r>
    <w:r>
      <w:t>12</w:t>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D0ECF"/>
    <w:multiLevelType w:val="multilevel"/>
    <w:tmpl w:val="0E6D0ECF"/>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1E17A70"/>
    <w:multiLevelType w:val="multilevel"/>
    <w:tmpl w:val="21E17A70"/>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7C3164D"/>
    <w:multiLevelType w:val="multilevel"/>
    <w:tmpl w:val="27C3164D"/>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50C266D3"/>
    <w:multiLevelType w:val="multilevel"/>
    <w:tmpl w:val="50C266D3"/>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5E9A7EB6"/>
    <w:multiLevelType w:val="multilevel"/>
    <w:tmpl w:val="5E9A7EB6"/>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650E21DA"/>
    <w:multiLevelType w:val="multilevel"/>
    <w:tmpl w:val="650E21DA"/>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6E8C2EF0"/>
    <w:multiLevelType w:val="multilevel"/>
    <w:tmpl w:val="6E8C2EF0"/>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6FC52BF4"/>
    <w:multiLevelType w:val="multilevel"/>
    <w:tmpl w:val="6FC52BF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71330724"/>
    <w:multiLevelType w:val="multilevel"/>
    <w:tmpl w:val="7133072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76044C28"/>
    <w:multiLevelType w:val="multilevel"/>
    <w:tmpl w:val="76044C2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7"/>
  </w:num>
  <w:num w:numId="2">
    <w:abstractNumId w:val="5"/>
  </w:num>
  <w:num w:numId="3">
    <w:abstractNumId w:val="3"/>
  </w:num>
  <w:num w:numId="4">
    <w:abstractNumId w:val="4"/>
  </w:num>
  <w:num w:numId="5">
    <w:abstractNumId w:val="2"/>
  </w:num>
  <w:num w:numId="6">
    <w:abstractNumId w:val="8"/>
  </w:num>
  <w:num w:numId="7">
    <w:abstractNumId w:val="1"/>
  </w:num>
  <w:num w:numId="8">
    <w:abstractNumId w:val="6"/>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Date" w:semiHidden="0" w:uiPriority="0" w:unhideWhenUsed="0"/>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character" w:default="1" w:styleId="DefaultParagraphFont">
    <w:name w:val="Default Paragraph Font"/>
  </w:style>
  <w:style w:type="character" w:customStyle="1" w:styleId="web-item2">
    <w:name w:val="web-item2"/>
    <w:basedOn w:val="DefaultParagraphFont"/>
    <w:rPr>
      <w:sz w:val="18"/>
      <w:szCs w:val="18"/>
    </w:rPr>
  </w:style>
  <w:style w:type="paragraph" w:styleId="Date">
    <w:name w:val="Date"/>
    <w:basedOn w:val="Normal"/>
    <w:next w:val="Normal"/>
    <w:pPr>
      <w:ind w:left="100" w:leftChars="2500"/>
    </w:p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hyperlink" Target="https://d.book118.com/197126122101006045" TargetMode="External" /><Relationship Id="rId15" Type="http://schemas.openxmlformats.org/officeDocument/2006/relationships/footer" Target="footer10.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image" Target="media/image1.emf"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3143</Words>
  <Characters>17918</Characters>
  <Application>Microsoft Office Word</Application>
  <DocSecurity>0</DocSecurity>
  <Lines>149</Lines>
  <Paragraphs>42</Paragraphs>
  <ScaleCrop>false</ScaleCrop>
  <Company/>
  <LinksUpToDate>false</LinksUpToDate>
  <CharactersWithSpaces>21019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50</cp:revision>
  <dcterms:created xsi:type="dcterms:W3CDTF">2012-06-06T01:30:00Z</dcterms:created>
  <dcterms:modified xsi:type="dcterms:W3CDTF">2014-10-10T05:05:41Z</dcterms:modified>
</cp:coreProperties>
</file>