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石家庄辛集2023-2024学年八年级上学期期末物理易错题整理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（金乡县模拟）在传统文化进校园活动中．我市各校开展了丰言多彩的古诗词诵读活动，下面是小真同学対某些诗句中蕴含的物理知识的理解．其中不正确的是（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.“沉舟侧畔千帆过”-旁边的船是以沉船为参照物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.“遥知不是雪，为有暗香来”-暗香说明分子在不停地做无规则运动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.“谁家玉笛暗飞声”-玉笛声是通过空气传播的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.“露似珍珠月似弓”-露实际是小水滴，是冰熔化形成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（2022年四川省内江六中中考物理三模试卷）下列关于光现象的说法中正确的是（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.在光的反射和折射现象中光路都是可逆的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.光的反射和折射中形成的虚像都是错觉现象，其实没有光线进入人的眼睛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.针孔照相机和凸透镜照相机的成像原理相同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.漫反射中，有些光线不遵循光的反射定律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（山东省临沂市莒南县九年级（上）期末物理试卷）下列数据最接近实际情况的事（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.家用台灯正常工作时，功率约为800W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.对人体的安全电压是36V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.最舒适的房间温度为37℃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.我国交流电的频率是50Hz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（2022年山东省济南市槐荫区中考物理三模试卷）如图所示，太阳能汽车是靠太阳能来驱动的汽车．以下针对这种太阳能汽车的说法正确的是（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5pt;height:5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.关闭全景天窗能在传播过程中减弱噪声传播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.车身运用低密度复合材料是为了使车更轻便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.汽车流线外型是为了减小行驶时的空气阻力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.驱动这种汽车所需的太阳能是不可再生能源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（邵阳县一模）“花开花谢花满天”-花儿那烂漫的姿态，绚丽的色彩点缀了我们的世界，下列关于花的说法中错误的是（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.人看到花，是因为花反射的光进入人的眼睛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.花凋谢时，零落的花瓣飘向地面，是因为花瓣受到重力的作用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.能闻到花香，是因为花的芳香油分子做无规则运动扩散到空气中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.花瓣落入水中漂浮在水面上，是因为花瓣受到的浮力大于花瓣的重力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（深圳模拟）（深圳模拟）如图所示的斜面装置中，重为1N的小车沿着斜面从底端匀速拉到顶端，秒表示数如图（秒表每格1s，指针转动未超过一周，不计车长），下列选项错误的是（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14pt;height:5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.小车运动的速度为0.4m/s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.拉力的功率是0.12W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.斜面的机械效率达到了83.3%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.小车向上运动的过程中机械能不变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（2020年秋•南通期末）跳伞运动员在加速下落过程中，看到身旁的直升飞机在向上运动，则直升飞机相对于地面的运动情况为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.一定上升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.一定下降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.一定静止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.可能下降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https://d.book118.com/197140102116006032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197140102116006032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