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132C94" w:rsidP="00132C94" w14:paraId="7164EECE" w14:textId="77777777">
      <w:pPr>
        <w:spacing w:before="48" w:beforeLines="20" w:after="360" w:afterLines="150" w:line="360" w:lineRule="auto"/>
        <w:jc w:val="center"/>
        <w:rPr>
          <w:rFonts w:ascii="华文中宋" w:eastAsia="华文中宋" w:hAnsi="华文中宋"/>
          <w:b/>
          <w:sz w:val="30"/>
        </w:rPr>
      </w:pPr>
      <w:r w:rsidRPr="00132C94">
        <w:rPr>
          <w:rFonts w:ascii="华文中宋" w:eastAsia="华文中宋" w:hAnsi="华文中宋"/>
          <w:b/>
          <w:sz w:val="30"/>
        </w:rPr>
        <w:t>2024</w:t>
      </w:r>
      <w:r w:rsidRPr="00132C94">
        <w:rPr>
          <w:rFonts w:ascii="华文中宋" w:eastAsia="华文中宋" w:hAnsi="华文中宋"/>
          <w:b/>
          <w:sz w:val="30"/>
        </w:rPr>
        <w:t>广东中山市南头镇人民政府招聘合同制工作人员</w:t>
      </w:r>
      <w:r w:rsidRPr="00132C94">
        <w:rPr>
          <w:rFonts w:ascii="华文中宋" w:eastAsia="华文中宋" w:hAnsi="华文中宋"/>
          <w:b/>
          <w:sz w:val="30"/>
        </w:rPr>
        <w:t>3</w:t>
      </w:r>
      <w:r w:rsidRPr="00132C94">
        <w:rPr>
          <w:rFonts w:ascii="华文中宋" w:eastAsia="华文中宋" w:hAnsi="华文中宋"/>
          <w:b/>
          <w:sz w:val="30"/>
        </w:rPr>
        <w:t>人笔试备考试题及答案解析</w:t>
      </w:r>
    </w:p>
    <w:p w:rsidR="00A77B3E" w14:paraId="482A4B99"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19A302AD" w14:textId="77777777">
      <w:pPr>
        <w:spacing w:after="260" w:line="360" w:lineRule="auto"/>
      </w:pPr>
      <w:r>
        <w:rPr>
          <w:rFonts w:ascii="微软雅黑" w:eastAsia="微软雅黑" w:cs="微软雅黑"/>
        </w:rPr>
        <w:t>一、选择题</w:t>
      </w:r>
    </w:p>
    <w:p w:rsidR="006D34C4" w14:paraId="1DAA7560" w14:textId="77777777">
      <w:pPr>
        <w:pStyle w:val="NormalWeb"/>
        <w:widowControl/>
        <w:spacing w:beforeAutospacing="0" w:after="260" w:afterAutospacing="0" w:line="360" w:lineRule="auto"/>
      </w:pPr>
      <w:r w:rsidRPr="006D34C4">
        <w:rPr>
          <w:rFonts w:ascii="微软雅黑" w:eastAsia="微软雅黑" w:cs="微软雅黑"/>
          <w:color w:val="0000FF"/>
          <w:szCs w:val="14"/>
        </w:rPr>
        <w:t>1</w:t>
      </w:r>
      <w:r w:rsidRPr="006D34C4">
        <w:rPr>
          <w:rFonts w:ascii="微软雅黑" w:eastAsia="微软雅黑" w:cs="微软雅黑"/>
          <w:color w:val="0000FF"/>
          <w:szCs w:val="14"/>
        </w:rPr>
        <w:t>．</w:t>
      </w:r>
      <w:r w:rsidRPr="006D34C4">
        <w:rPr>
          <w:rFonts w:ascii="微软雅黑" w:eastAsia="微软雅黑" w:cs="微软雅黑"/>
          <w:szCs w:val="14"/>
        </w:rPr>
        <w:t>张家村和李家村毗邻，李家村的用水取自流经张家村的小河，多年来两村经常因为用水问题发生冲突。</w:t>
      </w:r>
      <w:r w:rsidRPr="006D34C4">
        <w:rPr>
          <w:rFonts w:ascii="微软雅黑" w:eastAsia="微软雅黑" w:cs="微软雅黑"/>
          <w:szCs w:val="14"/>
        </w:rPr>
        <w:t>2001</w:t>
      </w:r>
      <w:r w:rsidRPr="006D34C4">
        <w:rPr>
          <w:rFonts w:ascii="微软雅黑" w:eastAsia="微软雅黑" w:cs="微软雅黑"/>
          <w:szCs w:val="14"/>
        </w:rPr>
        <w:t>年春，为根本解决问题，县政府决定将这条小河的水流交给乡水管站统一调配。张家村人认为：小河历史上就属于张家村所有，县政府无权将这条小河的水流交给乡水管站统一调配，遂将县政府告上法院。请问：根据现行宪法和法律，下列哪一说法是正确的</w:t>
      </w:r>
      <w:r w:rsidRPr="006D34C4">
        <w:rPr>
          <w:rFonts w:ascii="微软雅黑" w:eastAsia="微软雅黑" w:cs="微软雅黑"/>
          <w:szCs w:val="14"/>
        </w:rPr>
        <w:t>?()</w:t>
      </w:r>
    </w:p>
    <w:p w:rsidR="006D34C4" w14:paraId="2F65A524"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、张家村告的有理，因为水流属于村民集体所有，政府无权收归国有</w:t>
      </w:r>
    </w:p>
    <w:p w:rsidR="006D34C4" w14:paraId="697D1192"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、张家村告的有理，因为这条小河的河床属于村民集体所有，这条小河里的水流当然也属于村民集体支配</w:t>
      </w:r>
    </w:p>
    <w:p w:rsidR="006D34C4" w14:paraId="7E17F06B"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、县政府的决定合法，因为水流属于国家所有，政府当然有权调配水的供应</w:t>
      </w:r>
    </w:p>
    <w:p w:rsidR="006D34C4" w14:paraId="776F25AA"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、县政府的决定合法，因为水流虽然属于张家村所有，但李家村人也应享有喝水用水的权利，为解决李家村用水问题，政府可以将水流供应统一调配</w:t>
      </w:r>
    </w:p>
    <w:p w:rsidR="006D34C4" w14:paraId="7E04E111"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C</w:t>
      </w:r>
    </w:p>
    <w:p w:rsidR="006D34C4" w14:paraId="1C3B4230"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6D34C4">
        <w:rPr>
          <w:rFonts w:ascii="微软雅黑" w:eastAsia="微软雅黑" w:cs="微软雅黑"/>
          <w:color w:val="228B22"/>
          <w:szCs w:val="14"/>
        </w:rPr>
        <w:t>解析：</w:t>
      </w:r>
      <w:r w:rsidRPr="006D34C4">
        <w:rPr>
          <w:rFonts w:ascii="微软雅黑" w:eastAsia="微软雅黑" w:cs="微软雅黑"/>
          <w:szCs w:val="14"/>
        </w:rPr>
        <w:t>《宪法》规定，矿藏、水流、森林、山岭、草原、荒地、滩涂等自然资源，都属于国家所有，即全民所有</w:t>
      </w:r>
      <w:r w:rsidRPr="006D34C4">
        <w:rPr>
          <w:rFonts w:ascii="微软雅黑" w:eastAsia="微软雅黑" w:cs="微软雅黑"/>
          <w:szCs w:val="14"/>
        </w:rPr>
        <w:t>;</w:t>
      </w:r>
      <w:r w:rsidRPr="006D34C4">
        <w:rPr>
          <w:rFonts w:ascii="微软雅黑" w:eastAsia="微软雅黑" w:cs="微软雅黑"/>
          <w:szCs w:val="14"/>
        </w:rPr>
        <w:t>由法律规定属于集体所有的森林和山岭、草原、荒地、滩</w:t>
      </w:r>
    </w:p>
    <w:p w:rsidR="006D34C4" w14:textId="77777777">
      <w:pPr>
        <w:pStyle w:val="NormalWeb"/>
        <w:widowControl/>
        <w:spacing w:beforeAutospacing="0" w:after="260" w:afterAutospacing="0" w:line="360" w:lineRule="auto"/>
      </w:pPr>
      <w:r w:rsidRPr="006D34C4">
        <w:rPr>
          <w:rFonts w:ascii="微软雅黑" w:eastAsia="微软雅黑" w:cs="微软雅黑"/>
          <w:szCs w:val="14"/>
        </w:rPr>
        <w:t>涂除外。因此，水流属于国家所有，政府有权根据需要合理调配河水的供给。故选</w:t>
      </w:r>
      <w:r w:rsidRPr="006D34C4">
        <w:rPr>
          <w:rFonts w:ascii="微软雅黑" w:eastAsia="微软雅黑" w:cs="微软雅黑"/>
          <w:szCs w:val="14"/>
        </w:rPr>
        <w:t>C</w:t>
      </w:r>
      <w:r w:rsidRPr="006D34C4">
        <w:rPr>
          <w:rFonts w:ascii="微软雅黑" w:eastAsia="微软雅黑" w:cs="微软雅黑"/>
          <w:szCs w:val="14"/>
        </w:rPr>
        <w:t>。</w:t>
      </w:r>
    </w:p>
    <w:p w:rsidR="006D34C4" w14:paraId="2866EC67" w14:textId="77777777">
      <w:pPr>
        <w:pStyle w:val="NormalWeb"/>
        <w:widowControl/>
        <w:spacing w:beforeAutospacing="0" w:after="260" w:afterAutospacing="0" w:line="360" w:lineRule="auto"/>
      </w:pPr>
      <w:r w:rsidRPr="006D34C4">
        <w:rPr>
          <w:rFonts w:ascii="微软雅黑" w:eastAsia="微软雅黑" w:cs="微软雅黑"/>
          <w:color w:val="0000FF"/>
          <w:szCs w:val="14"/>
        </w:rPr>
        <w:t>2</w:t>
      </w:r>
      <w:r w:rsidRPr="006D34C4">
        <w:rPr>
          <w:rFonts w:ascii="微软雅黑" w:eastAsia="微软雅黑" w:cs="微软雅黑"/>
          <w:color w:val="0000FF"/>
          <w:szCs w:val="14"/>
        </w:rPr>
        <w:t>．</w:t>
      </w:r>
      <w:r w:rsidRPr="006D34C4">
        <w:rPr>
          <w:rFonts w:ascii="微软雅黑" w:eastAsia="微软雅黑" w:cs="微软雅黑"/>
          <w:szCs w:val="14"/>
        </w:rPr>
        <w:t>甲女曾被乙女欺骗，带丙男到乙家实施报复，在甲女的帮助下丙男将乙女强奸。甲女的行为</w:t>
      </w:r>
      <w:r w:rsidRPr="006D34C4">
        <w:rPr>
          <w:rFonts w:ascii="微软雅黑" w:eastAsia="微软雅黑" w:cs="微软雅黑"/>
          <w:szCs w:val="14"/>
        </w:rPr>
        <w:t>()</w:t>
      </w:r>
      <w:r w:rsidRPr="006D34C4">
        <w:rPr>
          <w:rFonts w:ascii="微软雅黑" w:eastAsia="微软雅黑" w:cs="微软雅黑"/>
          <w:szCs w:val="14"/>
        </w:rPr>
        <w:t>。</w:t>
      </w:r>
    </w:p>
    <w:p w:rsidR="006D34C4" w14:paraId="0F87F167"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、不构成犯罪</w:t>
      </w:r>
    </w:p>
    <w:p w:rsidR="006D34C4" w14:paraId="6D44C8EB"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、构成强奸罪</w:t>
      </w:r>
    </w:p>
    <w:p w:rsidR="006D34C4" w14:paraId="02DCCAAC"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、构成故意伤害罪</w:t>
      </w:r>
    </w:p>
    <w:p w:rsidR="006D34C4" w14:paraId="6B57E027"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、构成报复陷害罪</w:t>
      </w:r>
    </w:p>
    <w:p w:rsidR="006D34C4" w14:paraId="253F36CD"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B</w:t>
      </w:r>
    </w:p>
    <w:p w:rsidR="006D34C4" w14:paraId="05261FFB"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丙男在甲女的帮助下对乙女进行强奸，系共犯。根据《刑法》第</w:t>
      </w:r>
      <w:r w:rsidRPr="006D34C4">
        <w:rPr>
          <w:rFonts w:ascii="微软雅黑" w:eastAsia="微软雅黑" w:cs="微软雅黑"/>
          <w:szCs w:val="14"/>
        </w:rPr>
        <w:t>236</w:t>
      </w:r>
      <w:r w:rsidRPr="006D34C4">
        <w:rPr>
          <w:rFonts w:ascii="微软雅黑" w:eastAsia="微软雅黑" w:cs="微软雅黑"/>
          <w:szCs w:val="14"/>
        </w:rPr>
        <w:t>条之规定，对甲女以强奸罪论处。故选</w:t>
      </w:r>
      <w:r w:rsidRPr="006D34C4">
        <w:rPr>
          <w:rFonts w:ascii="微软雅黑" w:eastAsia="微软雅黑" w:cs="微软雅黑"/>
          <w:szCs w:val="14"/>
        </w:rPr>
        <w:t>B</w:t>
      </w:r>
      <w:r w:rsidRPr="006D34C4">
        <w:rPr>
          <w:rFonts w:ascii="微软雅黑" w:eastAsia="微软雅黑" w:cs="微软雅黑"/>
          <w:szCs w:val="14"/>
        </w:rPr>
        <w:t>。</w:t>
      </w:r>
    </w:p>
    <w:p w:rsidR="006D34C4" w14:paraId="22A59AEE" w14:textId="77777777">
      <w:pPr>
        <w:pStyle w:val="NormalWeb"/>
        <w:widowControl/>
        <w:spacing w:beforeAutospacing="0" w:after="260" w:afterAutospacing="0" w:line="360" w:lineRule="auto"/>
      </w:pPr>
      <w:r w:rsidRPr="006D34C4">
        <w:rPr>
          <w:rFonts w:ascii="微软雅黑" w:eastAsia="微软雅黑" w:cs="微软雅黑"/>
          <w:color w:val="0000FF"/>
          <w:szCs w:val="14"/>
        </w:rPr>
        <w:t>3</w:t>
      </w:r>
      <w:r w:rsidRPr="006D34C4">
        <w:rPr>
          <w:rFonts w:ascii="微软雅黑" w:eastAsia="微软雅黑" w:cs="微软雅黑"/>
          <w:color w:val="0000FF"/>
          <w:szCs w:val="14"/>
        </w:rPr>
        <w:t>．</w:t>
      </w:r>
      <w:r w:rsidRPr="006D34C4">
        <w:rPr>
          <w:rFonts w:ascii="微软雅黑" w:eastAsia="微软雅黑" w:cs="微软雅黑"/>
          <w:szCs w:val="14"/>
        </w:rPr>
        <w:t>下列哪组词语全都与端午节有关</w:t>
      </w:r>
      <w:r w:rsidRPr="006D34C4">
        <w:rPr>
          <w:rFonts w:ascii="微软雅黑" w:eastAsia="微软雅黑" w:cs="微软雅黑"/>
          <w:szCs w:val="14"/>
        </w:rPr>
        <w:t>()</w:t>
      </w:r>
      <w:r w:rsidRPr="006D34C4">
        <w:rPr>
          <w:rFonts w:ascii="微软雅黑" w:eastAsia="微软雅黑" w:cs="微软雅黑"/>
          <w:szCs w:val="14"/>
        </w:rPr>
        <w:t>。</w:t>
      </w:r>
    </w:p>
    <w:p w:rsidR="006D34C4" w14:paraId="46355F86"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、屈原、雄黄酒</w:t>
      </w:r>
    </w:p>
    <w:p w:rsidR="006D34C4" w14:paraId="089E60F7"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、汨罗江、银河</w:t>
      </w:r>
    </w:p>
    <w:p w:rsidR="006D34C4" w14:paraId="3EFA8992"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、桃木符、楚国</w:t>
      </w:r>
    </w:p>
    <w:p w:rsidR="006D34C4" w14:paraId="2C7C7577"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、介子推、龙舟</w:t>
      </w:r>
    </w:p>
    <w:p w:rsidR="006D34C4" w14:paraId="3DB31E63"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6D34C4">
        <w:rPr>
          <w:rFonts w:ascii="微软雅黑" w:eastAsia="微软雅黑" w:cs="微软雅黑"/>
          <w:color w:val="228B22"/>
          <w:szCs w:val="14"/>
        </w:rPr>
        <w:t>答案：</w:t>
      </w:r>
      <w:r w:rsidRPr="006D34C4">
        <w:rPr>
          <w:rFonts w:ascii="微软雅黑" w:eastAsia="微软雅黑" w:cs="微软雅黑"/>
          <w:szCs w:val="14"/>
        </w:rPr>
        <w:t>A</w:t>
      </w:r>
    </w:p>
    <w:p w:rsidR="006D34C4" w14:paraId="1BA192BC"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端午节为每年农历五月初五，又称端阳节、午日节、五月节等。</w:t>
      </w:r>
      <w:r w:rsidRPr="006D34C4">
        <w:rPr>
          <w:rFonts w:ascii="微软雅黑" w:eastAsia="微软雅黑" w:cs="微软雅黑"/>
          <w:szCs w:val="14"/>
        </w:rPr>
        <w:t>“</w:t>
      </w:r>
      <w:r w:rsidRPr="006D34C4">
        <w:rPr>
          <w:rFonts w:ascii="微软雅黑" w:eastAsia="微软雅黑" w:cs="微软雅黑"/>
          <w:szCs w:val="14"/>
        </w:rPr>
        <w:t>端午节</w:t>
      </w:r>
      <w:r w:rsidRPr="006D34C4">
        <w:rPr>
          <w:rFonts w:ascii="微软雅黑" w:eastAsia="微软雅黑" w:cs="微软雅黑"/>
          <w:szCs w:val="14"/>
        </w:rPr>
        <w:t>”</w:t>
      </w:r>
      <w:r w:rsidRPr="006D34C4">
        <w:rPr>
          <w:rFonts w:ascii="微软雅黑" w:eastAsia="微软雅黑" w:cs="微软雅黑"/>
          <w:szCs w:val="14"/>
        </w:rPr>
        <w:t>是中国国家法定节假日之一，并已被列入世界非物质文化遗产名录。端午节起源于中国，最初是中国人民祛病防疫的节日，吴越之地春秋之前有在农历五月初五以龙舟竞渡形式举行部落图腾祭祀的习俗，后因楚国诗人屈原在这一天死去，便成了中国汉族人民纪念屈原的传统节日。部分地区也有纪念伍子胥、曹娥等说法。端午节有吃粽子，喝雄黄酒，挂菖蒲、蒿草、艾叶，薰苍术、白芷，赛龙舟的习俗。</w:t>
      </w:r>
      <w:r w:rsidRPr="006D34C4">
        <w:rPr>
          <w:rFonts w:ascii="微软雅黑" w:eastAsia="微软雅黑" w:cs="微软雅黑"/>
          <w:szCs w:val="14"/>
        </w:rPr>
        <w:t>B</w:t>
      </w:r>
      <w:r w:rsidRPr="006D34C4">
        <w:rPr>
          <w:rFonts w:ascii="微软雅黑" w:eastAsia="微软雅黑" w:cs="微软雅黑"/>
          <w:szCs w:val="14"/>
        </w:rPr>
        <w:t>项中的银河，</w:t>
      </w:r>
      <w:r w:rsidRPr="006D34C4">
        <w:rPr>
          <w:rFonts w:ascii="微软雅黑" w:eastAsia="微软雅黑" w:cs="微软雅黑"/>
          <w:szCs w:val="14"/>
        </w:rPr>
        <w:t>C</w:t>
      </w:r>
      <w:r w:rsidRPr="006D34C4">
        <w:rPr>
          <w:rFonts w:ascii="微软雅黑" w:eastAsia="微软雅黑" w:cs="微软雅黑"/>
          <w:szCs w:val="14"/>
        </w:rPr>
        <w:t>项中的桃木符，</w:t>
      </w:r>
      <w:r w:rsidRPr="006D34C4">
        <w:rPr>
          <w:rFonts w:ascii="微软雅黑" w:eastAsia="微软雅黑" w:cs="微软雅黑"/>
          <w:szCs w:val="14"/>
        </w:rPr>
        <w:t>D</w:t>
      </w:r>
      <w:r w:rsidRPr="006D34C4">
        <w:rPr>
          <w:rFonts w:ascii="微软雅黑" w:eastAsia="微软雅黑" w:cs="微软雅黑"/>
          <w:szCs w:val="14"/>
        </w:rPr>
        <w:t>项中的介子推，均与端午节无关，排除。因此</w:t>
      </w:r>
      <w:r w:rsidRPr="006D34C4">
        <w:rPr>
          <w:rFonts w:ascii="微软雅黑" w:eastAsia="微软雅黑" w:cs="微软雅黑"/>
          <w:szCs w:val="14"/>
        </w:rPr>
        <w:t>A</w:t>
      </w:r>
      <w:r w:rsidRPr="006D34C4">
        <w:rPr>
          <w:rFonts w:ascii="微软雅黑" w:eastAsia="微软雅黑" w:cs="微软雅黑"/>
          <w:szCs w:val="14"/>
        </w:rPr>
        <w:t>项当选。</w:t>
      </w:r>
    </w:p>
    <w:p w:rsidR="006D34C4" w14:paraId="2086F6D0" w14:textId="77777777">
      <w:pPr>
        <w:pStyle w:val="NormalWeb"/>
        <w:widowControl/>
        <w:spacing w:beforeAutospacing="0" w:after="260" w:afterAutospacing="0" w:line="360" w:lineRule="auto"/>
      </w:pPr>
      <w:r w:rsidRPr="006D34C4">
        <w:rPr>
          <w:rFonts w:ascii="微软雅黑" w:eastAsia="微软雅黑" w:cs="微软雅黑"/>
          <w:color w:val="0000FF"/>
          <w:szCs w:val="14"/>
        </w:rPr>
        <w:t>4</w:t>
      </w:r>
      <w:r w:rsidRPr="006D34C4">
        <w:rPr>
          <w:rFonts w:ascii="微软雅黑" w:eastAsia="微软雅黑" w:cs="微软雅黑"/>
          <w:color w:val="0000FF"/>
          <w:szCs w:val="14"/>
        </w:rPr>
        <w:t>．</w:t>
      </w:r>
      <w:r w:rsidRPr="006D34C4">
        <w:rPr>
          <w:rFonts w:ascii="微软雅黑" w:eastAsia="微软雅黑" w:cs="微软雅黑"/>
          <w:szCs w:val="14"/>
        </w:rPr>
        <w:t>道德评价是职业道德建设中不可或缺的一项内容。下列属于道德评价原则的是</w:t>
      </w:r>
      <w:r w:rsidRPr="006D34C4">
        <w:rPr>
          <w:rFonts w:ascii="微软雅黑" w:eastAsia="微软雅黑" w:cs="微软雅黑"/>
          <w:szCs w:val="14"/>
        </w:rPr>
        <w:t>()</w:t>
      </w:r>
      <w:r w:rsidRPr="006D34C4">
        <w:rPr>
          <w:rFonts w:ascii="微软雅黑" w:eastAsia="微软雅黑" w:cs="微软雅黑"/>
          <w:szCs w:val="14"/>
        </w:rPr>
        <w:t>。</w:t>
      </w:r>
    </w:p>
    <w:p w:rsidR="006D34C4" w14:paraId="74B74C19"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、防微杜渐</w:t>
      </w:r>
    </w:p>
    <w:p w:rsidR="006D34C4" w14:paraId="36EF4050"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、客观公正</w:t>
      </w:r>
    </w:p>
    <w:p w:rsidR="006D34C4" w14:paraId="1382FFD4"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、积善成德</w:t>
      </w:r>
    </w:p>
    <w:p w:rsidR="006D34C4" w14:paraId="239D156D"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、君子慎独</w:t>
      </w:r>
    </w:p>
    <w:p w:rsidR="006D34C4" w14:paraId="5C4BACEB"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B</w:t>
      </w:r>
    </w:p>
    <w:p w:rsidR="006D34C4" w14:paraId="5E35A7A9"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道德评价是依据一定社会或阶级的道德标准对他人和自己的行为进行善恶、荣辱、正当或不正当等道德价值的评论和断定。通过赞扬、褒奖或批评、谴责，激励人们扬善弃恶。客观公正是道德评价的原则。因此</w:t>
      </w:r>
      <w:r w:rsidRPr="006D34C4">
        <w:rPr>
          <w:rFonts w:ascii="微软雅黑" w:eastAsia="微软雅黑" w:cs="微软雅黑"/>
          <w:szCs w:val="14"/>
        </w:rPr>
        <w:t>B</w:t>
      </w:r>
      <w:r w:rsidRPr="006D34C4">
        <w:rPr>
          <w:rFonts w:ascii="微软雅黑" w:eastAsia="微软雅黑" w:cs="微软雅黑"/>
          <w:szCs w:val="14"/>
        </w:rPr>
        <w:t>项正确。故选</w:t>
      </w:r>
      <w:r w:rsidRPr="006D34C4">
        <w:rPr>
          <w:rFonts w:ascii="微软雅黑" w:eastAsia="微软雅黑" w:cs="微软雅黑"/>
          <w:szCs w:val="14"/>
        </w:rPr>
        <w:t>B</w:t>
      </w:r>
      <w:r w:rsidRPr="006D34C4">
        <w:rPr>
          <w:rFonts w:ascii="微软雅黑" w:eastAsia="微软雅黑" w:cs="微软雅黑"/>
          <w:szCs w:val="14"/>
        </w:rPr>
        <w:t>。</w:t>
      </w:r>
    </w:p>
    <w:p w:rsidR="006D34C4" w14:paraId="4B6DD4A3" w14:textId="77777777">
      <w:pPr>
        <w:pStyle w:val="NormalWeb"/>
        <w:widowControl/>
        <w:spacing w:beforeAutospacing="0" w:after="260" w:afterAutospacing="0" w:line="360" w:lineRule="auto"/>
      </w:pPr>
      <w:r w:rsidRPr="006D34C4">
        <w:rPr>
          <w:rFonts w:ascii="微软雅黑" w:eastAsia="微软雅黑" w:cs="微软雅黑"/>
          <w:color w:val="0000FF"/>
          <w:szCs w:val="14"/>
        </w:rPr>
        <w:t>5</w:t>
      </w:r>
      <w:r w:rsidRPr="006D34C4">
        <w:rPr>
          <w:rFonts w:ascii="微软雅黑" w:eastAsia="微软雅黑" w:cs="微软雅黑"/>
          <w:color w:val="0000FF"/>
          <w:szCs w:val="14"/>
        </w:rPr>
        <w:t>．</w:t>
      </w:r>
      <w:r w:rsidRPr="006D34C4">
        <w:rPr>
          <w:rFonts w:ascii="微软雅黑" w:eastAsia="微软雅黑" w:cs="微软雅黑"/>
          <w:szCs w:val="14"/>
        </w:rPr>
        <w:t>市场机制无法按市场方式分担如国防、交通设施、社会治安维护用品等费用，这说明：</w:t>
      </w:r>
      <w:r w:rsidRPr="006D34C4">
        <w:rPr>
          <w:rFonts w:ascii="微软雅黑" w:eastAsia="微软雅黑" w:cs="微软雅黑"/>
          <w:szCs w:val="14"/>
        </w:rPr>
        <w:t>()</w:t>
      </w:r>
      <w:r w:rsidRPr="006D34C4">
        <w:rPr>
          <w:rFonts w:ascii="微软雅黑" w:eastAsia="微软雅黑" w:cs="微软雅黑"/>
          <w:szCs w:val="14"/>
        </w:rPr>
        <w:t>。</w:t>
      </w:r>
    </w:p>
    <w:p w:rsidR="006D34C4" w14:paraId="4F834DAD"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、市场存在非竞争性</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https://d.book118.com/198012051134006032</w:t>
        </w:r>
      </w:hyperlink>
    </w:p>
    <w:p w:rsidR="006D34C4">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2C94" w:rsidP="00B77510" w14:paraId="618EC0F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2C94" w14:paraId="706106E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2C94" w:rsidP="00B77510" w14:paraId="3C8D0192" w14:textId="4D8022C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132C94" w14:paraId="6F01592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2C94" w14:paraId="33E6BB1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2C94" w:rsidP="00B775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2C94"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2C94" w:rsidP="00B77510" w14:textId="4D8022C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132C94"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2C94"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2C94" w:rsidP="00B775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32C94"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2C94" w:rsidP="00B77510" w14:textId="4D8022C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132C94"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2C9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2C94" w14:paraId="6011D45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2C94" w14:paraId="2C4E3D7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2C94" w14:paraId="72E5F91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2C94"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2C94"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2C94"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2C94"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2C94"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2C94"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132C94"/>
    <w:rsid w:val="006D34C4"/>
    <w:rsid w:val="00A77B3E"/>
    <w:rsid w:val="00B77510"/>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71B74BC9"/>
  <w15:docId w15:val="{862505B7-91D3-44E6-B66B-5219CFED5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rsid w:val="006D34C4"/>
    <w:pPr>
      <w:widowControl w:val="0"/>
      <w:spacing w:beforeAutospacing="1" w:afterAutospacing="1"/>
    </w:pPr>
    <w:rPr>
      <w:rFonts w:asciiTheme="minorHAnsi" w:hAnsiTheme="minorHAnsi"/>
    </w:rPr>
  </w:style>
  <w:style w:type="paragraph" w:styleId="Header">
    <w:name w:val="header"/>
    <w:basedOn w:val="Normal"/>
    <w:link w:val="a"/>
    <w:rsid w:val="00132C94"/>
    <w:pPr>
      <w:tabs>
        <w:tab w:val="center" w:pos="4153"/>
        <w:tab w:val="right" w:pos="8306"/>
      </w:tabs>
      <w:snapToGrid w:val="0"/>
      <w:jc w:val="center"/>
    </w:pPr>
    <w:rPr>
      <w:sz w:val="18"/>
      <w:szCs w:val="18"/>
    </w:rPr>
  </w:style>
  <w:style w:type="character" w:customStyle="1" w:styleId="a">
    <w:name w:val="页眉 字符"/>
    <w:basedOn w:val="DefaultParagraphFont"/>
    <w:link w:val="Header"/>
    <w:rsid w:val="00132C94"/>
    <w:rPr>
      <w:sz w:val="18"/>
      <w:szCs w:val="18"/>
    </w:rPr>
  </w:style>
  <w:style w:type="paragraph" w:styleId="Footer">
    <w:name w:val="footer"/>
    <w:basedOn w:val="Normal"/>
    <w:link w:val="a0"/>
    <w:rsid w:val="00132C94"/>
    <w:pPr>
      <w:tabs>
        <w:tab w:val="center" w:pos="4153"/>
        <w:tab w:val="right" w:pos="8306"/>
      </w:tabs>
      <w:snapToGrid w:val="0"/>
    </w:pPr>
    <w:rPr>
      <w:sz w:val="18"/>
      <w:szCs w:val="18"/>
    </w:rPr>
  </w:style>
  <w:style w:type="character" w:customStyle="1" w:styleId="a0">
    <w:name w:val="页脚 字符"/>
    <w:basedOn w:val="DefaultParagraphFont"/>
    <w:link w:val="Footer"/>
    <w:rsid w:val="00132C94"/>
    <w:rPr>
      <w:sz w:val="18"/>
      <w:szCs w:val="18"/>
    </w:rPr>
  </w:style>
  <w:style w:type="character" w:styleId="PageNumber">
    <w:name w:val="page number"/>
    <w:basedOn w:val="DefaultParagraphFont"/>
    <w:rsid w:val="00132C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19801205113400603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3121</Words>
  <Characters>17795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2024-01-30T13:04:00Z</dcterms:created>
  <dcterms:modified xsi:type="dcterms:W3CDTF">2024-01-30T13:04:00Z</dcterms:modified>
</cp:coreProperties>
</file>