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精锐教育学科教师辅导教案</w:t>
      </w:r>
    </w:p>
    <w:p>
      <w:pPr>
        <w:pStyle w:val="BodyText"/>
        <w:rPr>
          <w:b/>
          <w:sz w:val="62"/>
        </w:rPr>
      </w:pPr>
    </w:p>
    <w:p>
      <w:pPr>
        <w:pStyle w:val="Heading1"/>
        <w:tabs>
          <w:tab w:val="left" w:pos="4790"/>
          <w:tab w:val="left" w:pos="5514"/>
          <w:tab w:val="left" w:pos="9838"/>
          <w:tab w:val="left" w:pos="11825"/>
        </w:tabs>
        <w:spacing w:before="0"/>
        <w:ind w:left="372"/>
        <w:rPr>
          <w:rFonts w:ascii="Arial" w:eastAsia="Arial"/>
        </w:rPr>
      </w:pPr>
      <w:r>
        <w:t>学员编号：</w:t>
        <w:tab/>
        <w:t>年</w:t>
        <w:tab/>
        <w:t>级：高二</w:t>
        <w:tab/>
        <w:t>课</w:t>
      </w:r>
      <w:r>
        <w:rPr>
          <w:spacing w:val="-90"/>
        </w:rPr>
        <w:t xml:space="preserve"> </w:t>
      </w:r>
      <w:r>
        <w:t>时</w:t>
      </w:r>
      <w:r>
        <w:rPr>
          <w:spacing w:val="-93"/>
        </w:rPr>
        <w:t xml:space="preserve"> </w:t>
      </w:r>
      <w:r>
        <w:t>数：</w:t>
        <w:tab/>
      </w:r>
      <w:r>
        <w:rPr>
          <w:rFonts w:ascii="Arial" w:eastAsia="Arial"/>
        </w:rPr>
        <w:t>3</w:t>
      </w:r>
    </w:p>
    <w:p>
      <w:pPr>
        <w:tabs>
          <w:tab w:val="left" w:pos="4790"/>
          <w:tab w:val="left" w:pos="9845"/>
        </w:tabs>
        <w:spacing w:before="277"/>
        <w:ind w:left="462" w:right="0" w:firstLine="0"/>
        <w:jc w:val="left"/>
        <w:rPr>
          <w:b/>
          <w:sz w:val="36"/>
        </w:rPr>
      </w:pPr>
      <w:r>
        <w:rPr>
          <w:b/>
          <w:sz w:val="36"/>
        </w:rPr>
        <w:t>学员姓名：</w:t>
        <w:tab/>
        <w:t>辅导科目：生命科学</w:t>
        <w:tab/>
        <w:t>学科教师：</w:t>
      </w:r>
    </w:p>
    <w:p>
      <w:pPr>
        <w:pStyle w:val="BodyText"/>
        <w:spacing w:before="7"/>
        <w:rPr>
          <w:b/>
          <w:sz w:val="28"/>
        </w:rPr>
      </w:pPr>
    </w:p>
    <w:p>
      <w:pPr>
        <w:spacing w:after="0"/>
        <w:rPr>
          <w:sz w:val="28"/>
        </w:rPr>
        <w:sectPr>
          <w:type w:val="continuous"/>
          <w:pgSz w:w="18360" w:h="23760"/>
          <w:pgMar w:top="1700" w:right="1440" w:bottom="280" w:left="1460" w:header="708" w:footer="708"/>
          <w:cols w:space="708"/>
        </w:sectPr>
      </w:pPr>
    </w:p>
    <w:p>
      <w:pPr>
        <w:pStyle w:val="Heading1"/>
      </w:pPr>
      <w:r>
        <w:t>课程主题： 血脂和血压的代谢调节</w:t>
      </w:r>
    </w:p>
    <w:p>
      <w:pPr>
        <w:pStyle w:val="BodyText"/>
        <w:spacing w:before="299"/>
        <w:ind w:right="38"/>
        <w:jc w:val="right"/>
      </w:pPr>
      <w:r>
        <w:rPr>
          <w:rFonts w:ascii="Arial" w:eastAsia="Arial"/>
        </w:rPr>
        <w:t>1</w:t>
      </w:r>
      <w:r>
        <w:t>、理解血脂和血压的基本概念；</w:t>
      </w:r>
    </w:p>
    <w:p>
      <w:pPr>
        <w:tabs>
          <w:tab w:val="left" w:pos="2034"/>
        </w:tabs>
        <w:spacing w:before="219"/>
        <w:ind w:left="0" w:right="38" w:firstLine="0"/>
        <w:jc w:val="right"/>
        <w:rPr>
          <w:sz w:val="31"/>
        </w:rPr>
      </w:pPr>
      <w:r>
        <w:rPr>
          <w:b/>
          <w:position w:val="-4"/>
          <w:sz w:val="36"/>
        </w:rPr>
        <w:t>学习目标</w:t>
        <w:tab/>
      </w:r>
      <w:r>
        <w:rPr>
          <w:rFonts w:ascii="Arial" w:eastAsia="Arial"/>
          <w:sz w:val="31"/>
        </w:rPr>
        <w:t>2</w:t>
      </w:r>
      <w:r>
        <w:rPr>
          <w:sz w:val="31"/>
        </w:rPr>
        <w:t>、掌握血脂和血压的代谢调节；</w:t>
      </w:r>
    </w:p>
    <w:p>
      <w:pPr>
        <w:pStyle w:val="Heading1"/>
        <w:rPr>
          <w:rFonts w:ascii="Arial" w:eastAsia="Arial" w:hAnsi="Arial"/>
        </w:rPr>
      </w:pPr>
      <w:r>
        <w:rPr>
          <w:b w:val="0"/>
        </w:rPr>
        <w:br w:type="column"/>
      </w:r>
      <w:r>
        <w:t>授课时间：</w:t>
      </w:r>
      <w:r>
        <w:rPr>
          <w:rFonts w:ascii="Arial" w:eastAsia="Arial" w:hAnsi="Arial"/>
        </w:rPr>
        <w:t>2017.07.××</w:t>
      </w:r>
    </w:p>
    <w:p>
      <w:pPr>
        <w:spacing w:after="0"/>
        <w:rPr>
          <w:rFonts w:ascii="Arial" w:eastAsia="Arial" w:hAnsi="Arial"/>
        </w:rPr>
        <w:sectPr>
          <w:type w:val="continuous"/>
          <w:pgSz w:w="18360" w:h="23760"/>
          <w:pgMar w:top="1700" w:right="1440" w:bottom="280" w:left="1460" w:header="708" w:footer="708"/>
          <w:pgNumType w:start="2"/>
          <w:cols w:num="2" w:space="708" w:equalWidth="0">
            <w:col w:w="6951" w:space="527"/>
            <w:col w:w="7982" w:space="0"/>
          </w:cols>
        </w:sectPr>
      </w:pPr>
    </w:p>
    <w:p>
      <w:pPr>
        <w:pStyle w:val="BodyText"/>
        <w:spacing w:before="151"/>
        <w:ind w:left="2317"/>
      </w:pPr>
      <w:r>
        <w:pict>
          <v:group id="_x0000_s1025" style="width:918pt;height:1173pt;margin-top:0;margin-left:0;mso-position-horizontal-relative:page;mso-position-vertical-relative:page;position:absolute;z-index:-251658240" coordorigin="0,0" coordsize="18360,23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440;height:260;left:1460;position:absolute;top:1420" stroked="f">
              <v:imagedata r:id="rId4" o:title=""/>
            </v:shape>
            <v:shape id="_x0000_s1027" type="#_x0000_t75" style="width:15440;height:18520;left:1460;position:absolute;top:2800" stroked="f">
              <v:imagedata r:id="rId5" o:title=""/>
            </v:shape>
            <v:shape id="_x0000_s1028" type="#_x0000_t75" style="width:15260;height:18320;left:1560;position:absolute;top:2900" stroked="f">
              <v:imagedata r:id="rId6" o:title=""/>
            </v:shape>
            <v:shape id="_x0000_s1029" type="#_x0000_t75" style="width:18360;height:23460;position:absolute" stroked="f">
              <v:imagedata r:id="rId7" o:title=""/>
            </v:shape>
          </v:group>
        </w:pict>
      </w:r>
      <w:r>
        <w:rPr>
          <w:rFonts w:ascii="Arial" w:eastAsia="Arial"/>
        </w:rPr>
        <w:t>3</w:t>
      </w:r>
      <w:r>
        <w:t>、知道高血脂症和高血压的成因及治疗。</w:t>
      </w:r>
    </w:p>
    <w:p>
      <w:pPr>
        <w:pStyle w:val="Heading1"/>
        <w:spacing w:before="269"/>
        <w:ind w:left="4435" w:right="4457"/>
        <w:jc w:val="center"/>
      </w:pPr>
      <w:r>
        <w:t>教学内容</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spacing w:before="290"/>
        <w:ind w:left="282"/>
      </w:pPr>
      <w:r>
        <w:rPr>
          <w:rFonts w:ascii="Arial" w:eastAsia="Arial"/>
        </w:rPr>
        <w:t>1</w:t>
      </w:r>
      <w:r>
        <w:t>、体温、血糖、水与电解质的平衡调节；</w:t>
      </w:r>
    </w:p>
    <w:p>
      <w:pPr>
        <w:pStyle w:val="BodyText"/>
        <w:spacing w:before="214"/>
        <w:ind w:left="282"/>
      </w:pPr>
      <w:r>
        <w:rPr>
          <w:rFonts w:ascii="Arial" w:eastAsia="Arial"/>
        </w:rPr>
        <w:t>2</w:t>
      </w:r>
      <w:r>
        <w:t>、免疫系统的组成，免疫调节及免疫学应用。</w:t>
      </w:r>
    </w:p>
    <w:p>
      <w:pPr>
        <w:pStyle w:val="BodyText"/>
        <w:rPr>
          <w:sz w:val="36"/>
        </w:rPr>
      </w:pPr>
    </w:p>
    <w:p>
      <w:pPr>
        <w:pStyle w:val="BodyText"/>
        <w:rPr>
          <w:sz w:val="36"/>
        </w:rPr>
      </w:pPr>
    </w:p>
    <w:p>
      <w:pPr>
        <w:pStyle w:val="BodyText"/>
        <w:rPr>
          <w:sz w:val="36"/>
        </w:rPr>
      </w:pPr>
    </w:p>
    <w:p>
      <w:pPr>
        <w:pStyle w:val="BodyText"/>
        <w:rPr>
          <w:sz w:val="36"/>
        </w:rPr>
      </w:pPr>
    </w:p>
    <w:p>
      <w:pPr>
        <w:pStyle w:val="Heading1"/>
        <w:spacing w:before="231"/>
      </w:pPr>
      <w:r>
        <w:t>知识点一：血脂</w:t>
      </w:r>
    </w:p>
    <w:p>
      <w:pPr>
        <w:pStyle w:val="Heading2"/>
        <w:spacing w:before="278"/>
      </w:pPr>
      <w:r>
        <w:t>【知识梳理】</w:t>
      </w:r>
    </w:p>
    <w:p>
      <w:pPr>
        <w:pStyle w:val="ListParagraph"/>
        <w:numPr>
          <w:ilvl w:val="0"/>
          <w:numId w:val="19"/>
        </w:numPr>
        <w:tabs>
          <w:tab w:val="left" w:pos="600"/>
        </w:tabs>
        <w:spacing w:before="218" w:after="0" w:line="240" w:lineRule="auto"/>
        <w:ind w:left="600" w:right="0" w:hanging="318"/>
        <w:jc w:val="left"/>
        <w:rPr>
          <w:rFonts w:ascii="Arial" w:eastAsia="Arial"/>
          <w:sz w:val="31"/>
        </w:rPr>
      </w:pPr>
      <w:r>
        <w:rPr>
          <w:sz w:val="31"/>
        </w:rPr>
        <w:t>血脂的概念：血浆中的脂类统称为血脂。</w:t>
      </w:r>
    </w:p>
    <w:p>
      <w:pPr>
        <w:pStyle w:val="BodyText"/>
        <w:spacing w:before="215"/>
        <w:ind w:left="440"/>
      </w:pPr>
      <w:r>
        <w:t>血脂的组成成分：胆固醇、甘油三酯（</w:t>
      </w:r>
      <w:r>
        <w:rPr>
          <w:rFonts w:ascii="Arial" w:eastAsia="Arial"/>
        </w:rPr>
        <w:t>TG</w:t>
      </w:r>
      <w:r>
        <w:t>）、磷脂（</w:t>
      </w:r>
      <w:r>
        <w:rPr>
          <w:rFonts w:ascii="Arial" w:eastAsia="Arial"/>
        </w:rPr>
        <w:t>PL</w:t>
      </w:r>
      <w:r>
        <w:t>）、游离的脂肪酸（</w:t>
      </w:r>
      <w:r>
        <w:rPr>
          <w:rFonts w:ascii="Arial" w:eastAsia="Arial"/>
        </w:rPr>
        <w:t>FFA</w:t>
      </w:r>
      <w:r>
        <w:t>）。</w:t>
      </w:r>
    </w:p>
    <w:p>
      <w:pPr>
        <w:pStyle w:val="ListParagraph"/>
        <w:numPr>
          <w:ilvl w:val="0"/>
          <w:numId w:val="19"/>
        </w:numPr>
        <w:tabs>
          <w:tab w:val="left" w:pos="600"/>
        </w:tabs>
        <w:spacing w:before="215" w:after="0" w:line="240" w:lineRule="auto"/>
        <w:ind w:left="600" w:right="0" w:hanging="318"/>
        <w:jc w:val="left"/>
        <w:rPr>
          <w:rFonts w:ascii="Arial" w:eastAsia="Arial"/>
          <w:sz w:val="31"/>
        </w:rPr>
      </w:pPr>
      <w:r>
        <w:rPr>
          <w:sz w:val="31"/>
        </w:rPr>
        <w:t>血脂的来源：外源性（从食物中吸收获得）、内源性（肝细胞等组织细胞合成后释放入血液）。</w:t>
      </w:r>
    </w:p>
    <w:p>
      <w:pPr>
        <w:pStyle w:val="BodyText"/>
        <w:spacing w:before="215" w:line="369" w:lineRule="auto"/>
        <w:ind w:left="282" w:right="444" w:firstLine="158"/>
      </w:pPr>
      <w:r>
        <w:rPr>
          <w:spacing w:val="-1"/>
        </w:rPr>
        <w:t xml:space="preserve">血脂的影响因素：血脂的含量受膳食、种族、性别、年龄、职业、运动状况、生理状态以及激素水平等多 </w:t>
      </w:r>
      <w:r>
        <w:t>种因素的影响，波动范围较大。</w:t>
      </w:r>
    </w:p>
    <w:p>
      <w:pPr>
        <w:pStyle w:val="ListParagraph"/>
        <w:numPr>
          <w:ilvl w:val="0"/>
          <w:numId w:val="19"/>
        </w:numPr>
        <w:tabs>
          <w:tab w:val="left" w:pos="600"/>
        </w:tabs>
        <w:spacing w:before="5" w:after="0" w:line="369" w:lineRule="auto"/>
        <w:ind w:left="440" w:right="918" w:hanging="159"/>
        <w:jc w:val="left"/>
        <w:rPr>
          <w:rFonts w:ascii="Arial" w:eastAsia="Arial"/>
          <w:sz w:val="31"/>
        </w:rPr>
      </w:pPr>
      <w:r>
        <w:rPr>
          <w:spacing w:val="-1"/>
          <w:sz w:val="31"/>
        </w:rPr>
        <w:t xml:space="preserve">脂蛋白的概念：血浆中的脂质与蛋白质结合后所形成的一类大分子复合物，溶于水，通过血液运输。 </w:t>
      </w:r>
      <w:r>
        <w:rPr>
          <w:sz w:val="31"/>
        </w:rPr>
        <w:t>脂蛋白的组成成分：</w:t>
      </w:r>
    </w:p>
    <w:p>
      <w:pPr>
        <w:pStyle w:val="BodyText"/>
        <w:ind w:left="1388"/>
      </w:pPr>
      <w:r>
        <w:t>蛋白质（载脂蛋白）</w:t>
      </w:r>
    </w:p>
    <w:p>
      <w:pPr>
        <w:pStyle w:val="BodyText"/>
        <w:rPr>
          <w:sz w:val="32"/>
        </w:rPr>
      </w:pPr>
    </w:p>
    <w:p>
      <w:pPr>
        <w:pStyle w:val="BodyText"/>
        <w:spacing w:before="3"/>
        <w:rPr>
          <w:sz w:val="27"/>
        </w:rPr>
      </w:pPr>
    </w:p>
    <w:p>
      <w:pPr>
        <w:pStyle w:val="BodyText"/>
        <w:spacing w:line="369" w:lineRule="auto"/>
        <w:ind w:left="440" w:right="8685" w:firstLine="947"/>
      </w:pPr>
      <w:r>
        <w:t>脂类：磷脂、甘油三酯、胆固醇及其酯脂蛋白的结构：</w:t>
      </w:r>
    </w:p>
    <w:p>
      <w:pPr>
        <w:spacing w:after="0" w:line="369" w:lineRule="auto"/>
        <w:sectPr>
          <w:type w:val="continuous"/>
          <w:pgSz w:w="18360" w:h="23760"/>
          <w:pgMar w:top="1700" w:right="1440" w:bottom="280" w:left="1460" w:header="708" w:footer="708"/>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70"/>
        <w:ind w:left="4267" w:right="4478"/>
        <w:jc w:val="center"/>
        <w:rPr>
          <w:rFonts w:ascii="Times New Roman" w:eastAsia="Times New Roman"/>
        </w:rPr>
      </w:pPr>
      <w:r>
        <w:pict>
          <v:group id="_x0000_s1030" style="width:769.25pt;height:963.3pt;margin-top:-246.57pt;margin-left:74.38pt;mso-position-horizontal-relative:page;position:absolute;z-index:-251657216" coordorigin="1488,-4931" coordsize="15385,19266">
            <v:shape id="_x0000_s1031" type="#_x0000_t75" style="width:15385;height:19266;left:1487;position:absolute;top:-4932" stroked="f">
              <v:imagedata r:id="rId8" o:title=""/>
            </v:shape>
            <v:shape id="_x0000_s1032" type="#_x0000_t75" style="width:15185;height:19066;left:1587;position:absolute;top:-4832" stroked="f">
              <v:imagedata r:id="rId9" o:title=""/>
            </v:shape>
            <v:shape id="_x0000_s1033" type="#_x0000_t75" style="width:15260;height:19120;left:1560;position:absolute;top:-4861" stroked="f">
              <v:imagedata r:id="rId10" o:title=""/>
            </v:shape>
          </v:group>
        </w:pict>
      </w:r>
      <w:r>
        <w:t xml:space="preserve">图 </w:t>
      </w:r>
      <w:r>
        <w:rPr>
          <w:rFonts w:ascii="Times New Roman" w:eastAsia="Times New Roman"/>
        </w:rPr>
        <w:t>1-1</w:t>
      </w:r>
    </w:p>
    <w:p>
      <w:pPr>
        <w:pStyle w:val="BodyText"/>
        <w:spacing w:before="215"/>
        <w:ind w:left="2961"/>
      </w:pPr>
      <w:r>
        <w:t>核心成分：甘油三酯（</w:t>
      </w:r>
      <w:r>
        <w:rPr>
          <w:rFonts w:ascii="Times New Roman" w:eastAsia="Times New Roman"/>
        </w:rPr>
        <w:t>TG</w:t>
      </w:r>
      <w:r>
        <w:t>），疏水，只能在脂蛋白内部</w:t>
      </w:r>
    </w:p>
    <w:p>
      <w:pPr>
        <w:pStyle w:val="BodyText"/>
        <w:rPr>
          <w:sz w:val="20"/>
        </w:rPr>
      </w:pPr>
    </w:p>
    <w:p>
      <w:pPr>
        <w:pStyle w:val="BodyText"/>
        <w:rPr>
          <w:sz w:val="20"/>
        </w:rPr>
      </w:pPr>
    </w:p>
    <w:p>
      <w:pPr>
        <w:pStyle w:val="BodyText"/>
        <w:spacing w:before="4"/>
        <w:rPr>
          <w:sz w:val="14"/>
        </w:rPr>
      </w:pPr>
    </w:p>
    <w:p>
      <w:pPr>
        <w:spacing w:after="0"/>
        <w:rPr>
          <w:sz w:val="14"/>
        </w:rPr>
        <w:sectPr>
          <w:headerReference w:type="default" r:id="rId11"/>
          <w:pgSz w:w="18360" w:h="23760"/>
          <w:pgMar w:top="1580" w:right="1440" w:bottom="280" w:left="1460" w:header="1380" w:footer="0"/>
          <w:pgNumType w:start="4"/>
          <w:cols w:space="708"/>
        </w:sectPr>
      </w:pPr>
    </w:p>
    <w:p>
      <w:pPr>
        <w:pStyle w:val="BodyText"/>
        <w:spacing w:before="63"/>
        <w:ind w:left="913"/>
      </w:pPr>
      <w:r>
        <w:t>脂蛋白结构</w:t>
      </w:r>
    </w:p>
    <w:p>
      <w:pPr>
        <w:pStyle w:val="BodyText"/>
        <w:rPr>
          <w:sz w:val="32"/>
        </w:rPr>
      </w:pPr>
      <w:r>
        <w:br w:type="column"/>
      </w:r>
    </w:p>
    <w:p>
      <w:pPr>
        <w:pStyle w:val="BodyText"/>
        <w:tabs>
          <w:tab w:val="left" w:pos="2080"/>
        </w:tabs>
        <w:spacing w:before="265" w:line="372" w:lineRule="auto"/>
        <w:ind w:left="820" w:right="4429" w:firstLine="1336"/>
      </w:pPr>
      <w:r>
        <w:t>磷脂：由一层磷脂分子构成膜骨架，兼性分</w:t>
      </w:r>
      <w:r>
        <w:rPr>
          <w:spacing w:val="-19"/>
        </w:rPr>
        <w:t>子</w:t>
      </w:r>
      <w:r>
        <w:t>膜成分</w:t>
        <w:tab/>
        <w:t>蛋白质：稳定脂蛋白结构，识别受体并被吞噬</w:t>
      </w:r>
    </w:p>
    <w:p>
      <w:pPr>
        <w:pStyle w:val="BodyText"/>
        <w:spacing w:line="394" w:lineRule="exact"/>
        <w:ind w:left="2077"/>
      </w:pPr>
      <w:r>
        <w:t>胆固醇：参与构成膜结构，是合成固醇类激素的原料，参与脂质的运输</w:t>
      </w:r>
    </w:p>
    <w:p>
      <w:pPr>
        <w:spacing w:after="0" w:line="394" w:lineRule="exact"/>
        <w:sectPr>
          <w:headerReference w:type="default" r:id="rId12"/>
          <w:type w:val="continuous"/>
          <w:pgSz w:w="18360" w:h="23760"/>
          <w:pgMar w:top="1700" w:right="1440" w:bottom="280" w:left="1460" w:header="708" w:footer="708"/>
          <w:pgNumType w:start="5"/>
          <w:cols w:num="2" w:space="708" w:equalWidth="0">
            <w:col w:w="2498" w:space="40"/>
            <w:col w:w="12922" w:space="0"/>
          </w:cols>
        </w:sectPr>
      </w:pPr>
    </w:p>
    <w:p>
      <w:pPr>
        <w:pStyle w:val="BodyText"/>
        <w:rPr>
          <w:sz w:val="20"/>
        </w:rPr>
      </w:pPr>
    </w:p>
    <w:p>
      <w:pPr>
        <w:pStyle w:val="BodyText"/>
        <w:rPr>
          <w:sz w:val="20"/>
        </w:rPr>
      </w:pPr>
    </w:p>
    <w:p>
      <w:pPr>
        <w:spacing w:after="0"/>
        <w:rPr>
          <w:sz w:val="20"/>
        </w:rPr>
        <w:sectPr>
          <w:headerReference w:type="default" r:id="rId13"/>
          <w:type w:val="continuous"/>
          <w:pgSz w:w="18360" w:h="23760"/>
          <w:pgMar w:top="1700" w:right="1440" w:bottom="280" w:left="1460" w:header="708" w:footer="708"/>
          <w:pgNumType w:start="6"/>
          <w:cols w:space="708"/>
        </w:sectPr>
      </w:pPr>
    </w:p>
    <w:p>
      <w:pPr>
        <w:pStyle w:val="ListParagraph"/>
        <w:numPr>
          <w:ilvl w:val="0"/>
          <w:numId w:val="19"/>
        </w:numPr>
        <w:tabs>
          <w:tab w:val="left" w:pos="600"/>
        </w:tabs>
        <w:spacing w:before="246" w:after="0" w:line="240" w:lineRule="auto"/>
        <w:ind w:left="600" w:right="0" w:hanging="318"/>
        <w:jc w:val="left"/>
        <w:rPr>
          <w:rFonts w:ascii="Times New Roman" w:eastAsia="Times New Roman"/>
          <w:sz w:val="31"/>
        </w:rPr>
      </w:pPr>
      <w:r>
        <w:rPr>
          <w:sz w:val="31"/>
        </w:rPr>
        <w:t>脂蛋白的种类与功能：</w:t>
      </w:r>
    </w:p>
    <w:p>
      <w:pPr>
        <w:pStyle w:val="BodyText"/>
        <w:rPr>
          <w:sz w:val="36"/>
        </w:rPr>
      </w:pPr>
    </w:p>
    <w:p>
      <w:pPr>
        <w:pStyle w:val="BodyText"/>
        <w:spacing w:before="9"/>
        <w:rPr>
          <w:sz w:val="29"/>
        </w:rPr>
      </w:pPr>
    </w:p>
    <w:p>
      <w:pPr>
        <w:pStyle w:val="BodyText"/>
        <w:ind w:left="451"/>
      </w:pPr>
      <w:r>
        <w:t>脂蛋白种类</w:t>
      </w:r>
    </w:p>
    <w:p>
      <w:pPr>
        <w:pStyle w:val="BodyText"/>
        <w:spacing w:before="233"/>
        <w:ind w:left="451"/>
      </w:pPr>
      <w:r>
        <w:t>乳糜微粒（</w:t>
      </w:r>
      <w:r>
        <w:rPr>
          <w:rFonts w:ascii="Times New Roman" w:eastAsia="Times New Roman"/>
        </w:rPr>
        <w:t>CM</w:t>
      </w:r>
      <w:r>
        <w:t>）</w:t>
      </w:r>
    </w:p>
    <w:p>
      <w:pPr>
        <w:pStyle w:val="BodyText"/>
        <w:spacing w:before="229" w:line="379" w:lineRule="auto"/>
        <w:ind w:left="451" w:right="38"/>
      </w:pPr>
      <w:r>
        <w:t>极低密度脂蛋白（</w:t>
      </w:r>
      <w:r>
        <w:rPr>
          <w:rFonts w:ascii="Times New Roman" w:eastAsia="Times New Roman"/>
        </w:rPr>
        <w:t>VLDL</w:t>
      </w:r>
      <w:r>
        <w:t>） 极低密度脂蛋白（</w:t>
      </w:r>
      <w:r>
        <w:rPr>
          <w:rFonts w:ascii="Times New Roman" w:eastAsia="Times New Roman"/>
        </w:rPr>
        <w:t>LDL</w:t>
      </w:r>
      <w:r>
        <w:t>） 高密度脂蛋白（</w:t>
      </w:r>
      <w:r>
        <w:rPr>
          <w:rFonts w:ascii="Times New Roman" w:eastAsia="Times New Roman"/>
        </w:rPr>
        <w:t>HDL</w:t>
      </w:r>
      <w:r>
        <w:t>）</w:t>
      </w:r>
    </w:p>
    <w:p>
      <w:pPr>
        <w:pStyle w:val="BodyText"/>
        <w:rPr>
          <w:sz w:val="32"/>
        </w:rPr>
      </w:pPr>
      <w:r>
        <w:br w:type="column"/>
      </w:r>
    </w:p>
    <w:p>
      <w:pPr>
        <w:pStyle w:val="BodyText"/>
        <w:rPr>
          <w:sz w:val="32"/>
        </w:rPr>
      </w:pPr>
    </w:p>
    <w:p>
      <w:pPr>
        <w:pStyle w:val="BodyText"/>
        <w:rPr>
          <w:sz w:val="32"/>
        </w:rPr>
      </w:pPr>
    </w:p>
    <w:p>
      <w:pPr>
        <w:pStyle w:val="BodyText"/>
        <w:spacing w:before="255" w:line="379" w:lineRule="auto"/>
        <w:ind w:left="595" w:right="38" w:hanging="314"/>
      </w:pPr>
      <w:r>
        <w:t>形成部位小 肠 肝 脏 血浆</w:t>
      </w:r>
    </w:p>
    <w:p>
      <w:pPr>
        <w:pStyle w:val="BodyText"/>
        <w:spacing w:before="2"/>
        <w:ind w:left="282"/>
      </w:pPr>
      <w:r>
        <w:t>肝、小肠</w:t>
      </w:r>
    </w:p>
    <w:p>
      <w:pPr>
        <w:pStyle w:val="BodyText"/>
        <w:rPr>
          <w:sz w:val="36"/>
        </w:rPr>
      </w:pPr>
      <w:r>
        <w:br w:type="column"/>
      </w:r>
    </w:p>
    <w:p>
      <w:pPr>
        <w:pStyle w:val="BodyText"/>
      </w:pPr>
    </w:p>
    <w:p>
      <w:pPr>
        <w:pStyle w:val="BodyText"/>
        <w:ind w:left="998"/>
        <w:rPr>
          <w:rFonts w:ascii="Times New Roman" w:eastAsia="Times New Roman"/>
        </w:rPr>
      </w:pPr>
      <w:r>
        <w:t xml:space="preserve">表 </w:t>
      </w:r>
      <w:r>
        <w:rPr>
          <w:rFonts w:ascii="Times New Roman" w:eastAsia="Times New Roman"/>
        </w:rPr>
        <w:t>1-1</w:t>
      </w:r>
    </w:p>
    <w:p>
      <w:pPr>
        <w:pStyle w:val="BodyText"/>
        <w:spacing w:before="229"/>
        <w:ind w:left="4206"/>
      </w:pPr>
      <w:r>
        <w:t>功能</w:t>
      </w:r>
    </w:p>
    <w:p>
      <w:pPr>
        <w:pStyle w:val="BodyText"/>
        <w:spacing w:before="233" w:line="379" w:lineRule="auto"/>
        <w:ind w:left="282" w:right="6109"/>
      </w:pPr>
      <w:r>
        <w:t>转运外源性甘油三酯转运内源性甘油三酯</w:t>
      </w:r>
    </w:p>
    <w:p>
      <w:pPr>
        <w:pStyle w:val="BodyText"/>
        <w:spacing w:before="1"/>
        <w:ind w:left="282"/>
      </w:pPr>
      <w:r>
        <w:t>运输肝脏中的胆固醇至周围组织，动脉内膜下积累</w:t>
      </w:r>
    </w:p>
    <w:p>
      <w:pPr>
        <w:pStyle w:val="BodyText"/>
        <w:spacing w:before="229"/>
        <w:ind w:left="282"/>
      </w:pPr>
      <w:r>
        <w:t>吸收外周组织中多余的胆固醇运至肝脏，形成胆汁酸排出</w:t>
      </w:r>
    </w:p>
    <w:p>
      <w:pPr>
        <w:spacing w:after="0"/>
        <w:sectPr>
          <w:headerReference w:type="default" r:id="rId14"/>
          <w:type w:val="continuous"/>
          <w:pgSz w:w="18360" w:h="23760"/>
          <w:pgMar w:top="1700" w:right="1440" w:bottom="280" w:left="1460" w:header="708" w:footer="708"/>
          <w:pgNumType w:start="7"/>
          <w:cols w:num="3" w:space="708" w:equalWidth="0">
            <w:col w:w="4165" w:space="261"/>
            <w:col w:w="1590" w:space="199"/>
            <w:col w:w="9245" w:space="0"/>
          </w:cols>
        </w:sectPr>
      </w:pPr>
    </w:p>
    <w:p>
      <w:pPr>
        <w:pStyle w:val="BodyText"/>
        <w:rPr>
          <w:sz w:val="20"/>
        </w:rPr>
      </w:pPr>
    </w:p>
    <w:p>
      <w:pPr>
        <w:pStyle w:val="BodyText"/>
        <w:spacing w:before="7"/>
        <w:rPr>
          <w:sz w:val="17"/>
        </w:rPr>
      </w:pPr>
    </w:p>
    <w:p>
      <w:pPr>
        <w:pStyle w:val="Heading2"/>
        <w:spacing w:before="62"/>
      </w:pPr>
      <w:r>
        <w:t>【例题精讲】</w:t>
      </w:r>
    </w:p>
    <w:p>
      <w:pPr>
        <w:pStyle w:val="BodyText"/>
        <w:spacing w:before="220"/>
        <w:ind w:left="282"/>
      </w:pPr>
      <w:r>
        <w:rPr>
          <w:b/>
        </w:rPr>
        <w:t xml:space="preserve">例 </w:t>
      </w:r>
      <w:r>
        <w:rPr>
          <w:rFonts w:ascii="Arial" w:eastAsia="Arial" w:hAnsi="Arial"/>
          <w:b/>
        </w:rPr>
        <w:t xml:space="preserve">1. </w:t>
      </w:r>
      <w:r>
        <w:t>（</w:t>
      </w:r>
      <w:r>
        <w:rPr>
          <w:rFonts w:ascii="Times New Roman" w:eastAsia="Times New Roman" w:hAnsi="Times New Roman"/>
        </w:rPr>
        <w:t xml:space="preserve">2015 </w:t>
      </w:r>
      <w:r>
        <w:t>年高考</w:t>
      </w:r>
      <w:r>
        <w:rPr>
          <w:rFonts w:ascii="Times New Roman" w:eastAsia="Times New Roman" w:hAnsi="Times New Roman"/>
        </w:rPr>
        <w:t>·</w:t>
      </w:r>
      <w:r>
        <w:t>上海卷）将血液中胆固醇运送到全身组织的主要脂蛋白是（ ）</w:t>
      </w:r>
    </w:p>
    <w:p>
      <w:pPr>
        <w:pStyle w:val="BodyText"/>
        <w:tabs>
          <w:tab w:val="left" w:pos="7403"/>
        </w:tabs>
        <w:spacing w:before="214"/>
        <w:ind w:left="600"/>
      </w:pPr>
      <w:r>
        <w:rPr>
          <w:rFonts w:ascii="Times New Roman" w:eastAsia="Times New Roman"/>
        </w:rPr>
        <w:t>A</w:t>
      </w:r>
      <w:r>
        <w:t>．乳糜微粒</w:t>
        <w:tab/>
      </w:r>
      <w:r>
        <w:rPr>
          <w:rFonts w:ascii="Times New Roman" w:eastAsia="Times New Roman"/>
          <w:spacing w:val="-10"/>
        </w:rPr>
        <w:t>B</w:t>
      </w:r>
      <w:r>
        <w:rPr>
          <w:spacing w:val="-10"/>
        </w:rPr>
        <w:t>．</w:t>
      </w:r>
      <w:r>
        <w:t>低密度脂蛋白</w:t>
      </w:r>
    </w:p>
    <w:p>
      <w:pPr>
        <w:pStyle w:val="BodyText"/>
        <w:tabs>
          <w:tab w:val="left" w:pos="7371"/>
        </w:tabs>
        <w:spacing w:before="215"/>
        <w:ind w:left="599"/>
      </w:pPr>
      <w:r>
        <w:rPr>
          <w:rFonts w:ascii="Times New Roman" w:eastAsia="Times New Roman"/>
        </w:rPr>
        <w:t>C</w:t>
      </w:r>
      <w:r>
        <w:t>．高密度脂蛋白</w:t>
        <w:tab/>
      </w:r>
      <w:r>
        <w:rPr>
          <w:rFonts w:ascii="Times New Roman" w:eastAsia="Times New Roman"/>
          <w:spacing w:val="-14"/>
        </w:rPr>
        <w:t>D</w:t>
      </w:r>
      <w:r>
        <w:rPr>
          <w:spacing w:val="-14"/>
        </w:rPr>
        <w:t>．</w:t>
      </w:r>
      <w:r>
        <w:t>极低密度脂蛋白</w:t>
      </w:r>
    </w:p>
    <w:p>
      <w:pPr>
        <w:pStyle w:val="BodyText"/>
        <w:spacing w:before="215" w:line="369" w:lineRule="auto"/>
        <w:ind w:left="282" w:right="383"/>
      </w:pPr>
      <w:r>
        <w:t>【解析】低密度脂蛋白携带胆固醇，并将其通过血液运送到全身各组织细胞，一旦低密度脂蛋白与受体结  合，并进入细胞后，被传送到溶酶体，在溶酶体内蛋白质被降解，胆固醇释放出来被细胞利用，答案选</w:t>
      </w:r>
      <w:r>
        <w:rPr>
          <w:rFonts w:ascii="Times New Roman" w:eastAsia="Times New Roman"/>
          <w:spacing w:val="-3"/>
        </w:rPr>
        <w:t>B</w:t>
      </w:r>
      <w:r>
        <w:rPr>
          <w:spacing w:val="-17"/>
        </w:rPr>
        <w:t>。</w:t>
      </w:r>
    </w:p>
    <w:p>
      <w:pPr>
        <w:pStyle w:val="BodyText"/>
        <w:spacing w:before="4"/>
        <w:ind w:left="282"/>
      </w:pPr>
      <w:r>
        <w:t>【定位】本题考点脂蛋白的类型及作用</w:t>
      </w:r>
    </w:p>
    <w:p>
      <w:pPr>
        <w:spacing w:after="0"/>
        <w:sectPr>
          <w:headerReference w:type="default" r:id="rId15"/>
          <w:type w:val="continuous"/>
          <w:pgSz w:w="18360" w:h="23760"/>
          <w:pgMar w:top="1700" w:right="1440" w:bottom="280" w:left="1460" w:header="708" w:footer="708"/>
          <w:pgNumType w:start="8"/>
          <w:cols w:space="708"/>
        </w:sectPr>
      </w:pPr>
    </w:p>
    <w:p>
      <w:pPr>
        <w:pStyle w:val="BodyText"/>
        <w:spacing w:before="49"/>
        <w:ind w:left="282"/>
      </w:pPr>
      <w:r>
        <w:pict>
          <v:group id="_x0000_s1034" style="width:918pt;height:1173pt;margin-top:0;margin-left:0;mso-position-horizontal-relative:page;mso-position-vertical-relative:page;position:absolute;z-index:-251656192" coordorigin="0,0" coordsize="18360,23460">
            <v:shape id="_x0000_s1035" type="#_x0000_t75" style="width:15440;height:260;left:1460;position:absolute;top:1420" stroked="f">
              <v:imagedata r:id="rId4" o:title=""/>
            </v:shape>
            <v:shape id="_x0000_s1036" type="#_x0000_t75" style="width:15440;height:19700;left:1460;position:absolute;top:1745" stroked="f">
              <v:imagedata r:id="rId16" o:title=""/>
            </v:shape>
            <v:shape id="_x0000_s1037" type="#_x0000_t75" style="width:18360;height:23460;position:absolute" stroked="f">
              <v:imagedata r:id="rId17" o:title=""/>
            </v:shape>
          </v:group>
        </w:pict>
      </w:r>
      <w:r>
        <w:t>【点评】知道脂蛋白分低密度脂蛋白和高密度脂蛋白，知道各种密度脂蛋白的作用是解决本题的关键。</w:t>
      </w:r>
    </w:p>
    <w:p>
      <w:pPr>
        <w:pStyle w:val="BodyText"/>
        <w:spacing w:before="215"/>
        <w:ind w:left="282"/>
        <w:rPr>
          <w:rFonts w:ascii="Times New Roman" w:eastAsia="Times New Roman"/>
        </w:rPr>
      </w:pPr>
      <w:r>
        <w:t>【答案】</w:t>
      </w:r>
      <w:r>
        <w:rPr>
          <w:rFonts w:ascii="Times New Roman" w:eastAsia="Times New Roman"/>
        </w:rPr>
        <w:t>B</w:t>
      </w:r>
    </w:p>
    <w:p>
      <w:pPr>
        <w:pStyle w:val="BodyText"/>
        <w:tabs>
          <w:tab w:val="left" w:pos="12417"/>
        </w:tabs>
        <w:spacing w:before="219"/>
        <w:ind w:left="282"/>
      </w:pPr>
      <w:r>
        <w:rPr>
          <w:b/>
        </w:rPr>
        <w:t>例</w:t>
      </w:r>
      <w:r>
        <w:rPr>
          <w:b/>
          <w:spacing w:val="-33"/>
        </w:rPr>
        <w:t xml:space="preserve"> </w:t>
      </w:r>
      <w:r>
        <w:rPr>
          <w:rFonts w:ascii="Arial" w:eastAsia="Arial"/>
          <w:b/>
        </w:rPr>
        <w:t>2.</w:t>
      </w:r>
      <w:r>
        <w:t>（</w:t>
      </w:r>
      <w:r>
        <w:rPr>
          <w:rFonts w:ascii="Times New Roman" w:eastAsia="Times New Roman"/>
        </w:rPr>
        <w:t>2016</w:t>
      </w:r>
      <w:r>
        <w:rPr>
          <w:rFonts w:ascii="Times New Roman" w:eastAsia="Times New Roman"/>
          <w:spacing w:val="6"/>
        </w:rPr>
        <w:t xml:space="preserve"> </w:t>
      </w:r>
      <w:r>
        <w:t>年奉贤区一模）</w:t>
      </w:r>
      <w:r>
        <w:rPr>
          <w:spacing w:val="-37"/>
        </w:rPr>
        <w:t xml:space="preserve"> </w:t>
      </w:r>
      <w:r>
        <w:t>图为脂蛋白结构图，下列关于脂蛋白的叙述错误的是（</w:t>
        <w:tab/>
        <w:t>）</w:t>
      </w:r>
    </w:p>
    <w:p>
      <w:pPr>
        <w:pStyle w:val="ListParagraph"/>
        <w:numPr>
          <w:ilvl w:val="0"/>
          <w:numId w:val="20"/>
        </w:numPr>
        <w:tabs>
          <w:tab w:val="left" w:pos="1192"/>
        </w:tabs>
        <w:spacing w:before="214" w:after="0" w:line="240" w:lineRule="auto"/>
        <w:ind w:left="1191" w:right="0" w:hanging="549"/>
        <w:jc w:val="left"/>
        <w:rPr>
          <w:sz w:val="31"/>
        </w:rPr>
      </w:pPr>
      <w:r>
        <w:rPr>
          <w:spacing w:val="35"/>
          <w:sz w:val="31"/>
        </w:rPr>
        <w:t>图中</w:t>
      </w:r>
      <w:r>
        <w:rPr>
          <w:rFonts w:ascii="Times New Roman" w:eastAsia="Times New Roman"/>
          <w:sz w:val="31"/>
        </w:rPr>
        <w:t>X</w:t>
      </w:r>
      <w:r>
        <w:rPr>
          <w:rFonts w:ascii="Times New Roman" w:eastAsia="Times New Roman"/>
          <w:spacing w:val="-14"/>
          <w:sz w:val="31"/>
        </w:rPr>
        <w:t xml:space="preserve"> </w:t>
      </w:r>
      <w:r>
        <w:rPr>
          <w:sz w:val="31"/>
        </w:rPr>
        <w:t>为磷脂，与蛋白质等共同构成亲水性微粒</w:t>
      </w:r>
    </w:p>
    <w:p>
      <w:pPr>
        <w:pStyle w:val="ListParagraph"/>
        <w:numPr>
          <w:ilvl w:val="0"/>
          <w:numId w:val="20"/>
        </w:numPr>
        <w:tabs>
          <w:tab w:val="left" w:pos="1131"/>
        </w:tabs>
        <w:spacing w:before="215" w:after="0" w:line="369" w:lineRule="auto"/>
        <w:ind w:left="600" w:right="5386" w:firstLine="0"/>
        <w:jc w:val="left"/>
        <w:rPr>
          <w:sz w:val="31"/>
        </w:rPr>
      </w:pPr>
      <w:r>
        <w:rPr>
          <w:spacing w:val="35"/>
          <w:sz w:val="31"/>
        </w:rPr>
        <w:t>图中</w:t>
      </w:r>
      <w:r>
        <w:rPr>
          <w:rFonts w:ascii="Times New Roman" w:eastAsia="Times New Roman"/>
          <w:sz w:val="31"/>
        </w:rPr>
        <w:t xml:space="preserve">Y </w:t>
      </w:r>
      <w:r>
        <w:rPr>
          <w:sz w:val="31"/>
        </w:rPr>
        <w:t>含量相对少于胆固醇与胆固醇酯时，脂蛋白密度增高</w:t>
      </w:r>
      <w:r>
        <w:rPr>
          <w:rFonts w:ascii="Times New Roman" w:eastAsia="Times New Roman"/>
          <w:sz w:val="31"/>
        </w:rPr>
        <w:t>C</w:t>
      </w:r>
      <w:r>
        <w:rPr>
          <w:sz w:val="31"/>
        </w:rPr>
        <w:t>．</w:t>
      </w:r>
      <w:r>
        <w:rPr>
          <w:rFonts w:ascii="Times New Roman" w:eastAsia="Times New Roman"/>
          <w:sz w:val="31"/>
        </w:rPr>
        <w:t>HDL</w:t>
      </w:r>
      <w:r>
        <w:rPr>
          <w:rFonts w:ascii="Times New Roman" w:eastAsia="Times New Roman"/>
          <w:spacing w:val="50"/>
          <w:sz w:val="31"/>
        </w:rPr>
        <w:t xml:space="preserve"> </w:t>
      </w:r>
      <w:r>
        <w:rPr>
          <w:spacing w:val="-1"/>
          <w:sz w:val="31"/>
        </w:rPr>
        <w:t>进入肝细胞被加工成胆汁酸排出体外，血液胆固醇含量降低</w:t>
      </w:r>
      <w:r>
        <w:rPr>
          <w:rFonts w:ascii="Times New Roman" w:eastAsia="Times New Roman"/>
          <w:sz w:val="31"/>
        </w:rPr>
        <w:t>D</w:t>
      </w:r>
      <w:r>
        <w:rPr>
          <w:sz w:val="31"/>
        </w:rPr>
        <w:t>．</w:t>
      </w:r>
      <w:r>
        <w:rPr>
          <w:rFonts w:ascii="Times New Roman" w:eastAsia="Times New Roman"/>
          <w:sz w:val="31"/>
        </w:rPr>
        <w:t>VLDL</w:t>
      </w:r>
      <w:r>
        <w:rPr>
          <w:rFonts w:ascii="Times New Roman" w:eastAsia="Times New Roman"/>
          <w:spacing w:val="-19"/>
          <w:sz w:val="31"/>
        </w:rPr>
        <w:t xml:space="preserve"> </w:t>
      </w:r>
      <w:r>
        <w:rPr>
          <w:spacing w:val="3"/>
          <w:sz w:val="31"/>
        </w:rPr>
        <w:t>主要在小肠细胞产生，主要运输</w:t>
      </w:r>
      <w:r>
        <w:rPr>
          <w:rFonts w:ascii="Times New Roman" w:eastAsia="Times New Roman"/>
          <w:sz w:val="31"/>
        </w:rPr>
        <w:t>Y</w:t>
      </w:r>
      <w:r>
        <w:rPr>
          <w:rFonts w:ascii="Times New Roman" w:eastAsia="Times New Roman"/>
          <w:spacing w:val="-6"/>
          <w:sz w:val="31"/>
        </w:rPr>
        <w:t xml:space="preserve"> </w:t>
      </w:r>
      <w:r>
        <w:rPr>
          <w:sz w:val="31"/>
        </w:rPr>
        <w:t>至肝脏储存</w:t>
      </w:r>
    </w:p>
    <w:p>
      <w:pPr>
        <w:pStyle w:val="BodyText"/>
        <w:spacing w:before="5" w:line="369" w:lineRule="auto"/>
        <w:ind w:left="282" w:right="320"/>
      </w:pPr>
      <w:r>
        <w:rPr>
          <w:spacing w:val="2"/>
        </w:rPr>
        <w:t>【分析】分析图示，表示脂蛋白结构图，其中</w:t>
      </w:r>
      <w:r>
        <w:rPr>
          <w:rFonts w:ascii="Times New Roman" w:eastAsia="Times New Roman"/>
        </w:rPr>
        <w:t>X</w:t>
      </w:r>
      <w:r>
        <w:rPr>
          <w:rFonts w:ascii="Times New Roman" w:eastAsia="Times New Roman"/>
          <w:spacing w:val="53"/>
        </w:rPr>
        <w:t xml:space="preserve"> </w:t>
      </w:r>
      <w:r>
        <w:rPr>
          <w:spacing w:val="-1"/>
        </w:rPr>
        <w:t>为磷脂，与蛋白质等共同构成亲水性微粒；</w:t>
      </w:r>
      <w:r>
        <w:rPr>
          <w:rFonts w:ascii="Times New Roman" w:eastAsia="Times New Roman"/>
          <w:spacing w:val="-16"/>
        </w:rPr>
        <w:t xml:space="preserve">Y </w:t>
      </w:r>
      <w:r>
        <w:rPr>
          <w:spacing w:val="-3"/>
        </w:rPr>
        <w:t>含量相对少于</w:t>
      </w:r>
      <w:r>
        <w:rPr>
          <w:spacing w:val="-1"/>
        </w:rPr>
        <w:t>胆固醇与胆固醇酯时，脂蛋白密度增高；</w:t>
      </w:r>
      <w:r>
        <w:rPr>
          <w:rFonts w:ascii="Times New Roman" w:eastAsia="Times New Roman"/>
          <w:spacing w:val="-14"/>
        </w:rPr>
        <w:t>Y</w:t>
      </w:r>
      <w:r>
        <w:rPr>
          <w:rFonts w:ascii="Times New Roman" w:eastAsia="Times New Roman"/>
          <w:spacing w:val="-4"/>
        </w:rPr>
        <w:t xml:space="preserve">  </w:t>
      </w:r>
      <w:r>
        <w:rPr>
          <w:spacing w:val="-2"/>
        </w:rPr>
        <w:t>含量相对大于胆固醇与胆固醇酯时，脂蛋白密度降低。</w:t>
      </w:r>
      <w:r>
        <w:rPr>
          <w:rFonts w:ascii="Times New Roman" w:eastAsia="Times New Roman"/>
        </w:rPr>
        <w:t>VLDL</w:t>
      </w:r>
      <w:r>
        <w:rPr>
          <w:rFonts w:ascii="Times New Roman" w:eastAsia="Times New Roman"/>
          <w:spacing w:val="60"/>
        </w:rPr>
        <w:t xml:space="preserve"> </w:t>
      </w:r>
      <w:r>
        <w:t>为</w:t>
      </w:r>
      <w:r>
        <w:rPr>
          <w:spacing w:val="-1"/>
        </w:rPr>
        <w:t>极低密度脂蛋白，</w:t>
      </w:r>
      <w:r>
        <w:rPr>
          <w:rFonts w:ascii="Times New Roman" w:eastAsia="Times New Roman"/>
          <w:spacing w:val="-3"/>
        </w:rPr>
        <w:t xml:space="preserve">LDL </w:t>
      </w:r>
      <w:r>
        <w:rPr>
          <w:spacing w:val="-2"/>
        </w:rPr>
        <w:t>为低密度脂蛋白。</w:t>
      </w:r>
      <w:r>
        <w:rPr>
          <w:rFonts w:ascii="Times New Roman" w:eastAsia="Times New Roman"/>
        </w:rPr>
        <w:t xml:space="preserve">VLDL </w:t>
      </w:r>
      <w:r>
        <w:rPr>
          <w:spacing w:val="-1"/>
        </w:rPr>
        <w:t>主要形成于肝细胞，功能是输出肝细胞合成的甘油三酯和胆固醇，还有少量形成于小肠粘膜上皮细胞，</w:t>
      </w:r>
      <w:r>
        <w:rPr>
          <w:rFonts w:ascii="Times New Roman" w:eastAsia="Times New Roman"/>
          <w:spacing w:val="-7"/>
        </w:rPr>
        <w:t xml:space="preserve">LDL </w:t>
      </w:r>
      <w:r>
        <w:rPr>
          <w:spacing w:val="12"/>
        </w:rPr>
        <w:t>是在血浆中由</w:t>
      </w:r>
      <w:r>
        <w:rPr>
          <w:rFonts w:ascii="Times New Roman" w:eastAsia="Times New Roman"/>
        </w:rPr>
        <w:t xml:space="preserve">VLDL </w:t>
      </w:r>
      <w:r>
        <w:t xml:space="preserve">转化而来，功能是向肝外组织转运胆 </w:t>
      </w:r>
      <w:r>
        <w:rPr>
          <w:spacing w:val="-1"/>
        </w:rPr>
        <w:t>固醇。</w:t>
      </w:r>
      <w:r>
        <w:rPr>
          <w:rFonts w:ascii="Times New Roman" w:eastAsia="Times New Roman"/>
        </w:rPr>
        <w:t xml:space="preserve">HDL </w:t>
      </w:r>
      <w:r>
        <w:t>是高密度脂蛋白。</w:t>
      </w:r>
    </w:p>
    <w:p>
      <w:pPr>
        <w:pStyle w:val="BodyText"/>
        <w:spacing w:before="6"/>
        <w:ind w:left="282"/>
      </w:pPr>
      <w:r>
        <w:t>【解析】</w:t>
      </w:r>
      <w:r>
        <w:rPr>
          <w:rFonts w:ascii="Times New Roman" w:eastAsia="Times New Roman"/>
        </w:rPr>
        <w:t>A</w:t>
      </w:r>
      <w:r>
        <w:t>、据分析可知，图中</w:t>
      </w:r>
      <w:r>
        <w:rPr>
          <w:rFonts w:ascii="Times New Roman" w:eastAsia="Times New Roman"/>
        </w:rPr>
        <w:t xml:space="preserve">X </w:t>
      </w:r>
      <w:r>
        <w:t>为磷脂，与蛋白质等共同构成亲水性微粒，</w:t>
      </w:r>
      <w:r>
        <w:rPr>
          <w:rFonts w:ascii="Times New Roman" w:eastAsia="Times New Roman"/>
        </w:rPr>
        <w:t xml:space="preserve">A </w:t>
      </w:r>
      <w:r>
        <w:t>正确。</w:t>
      </w:r>
    </w:p>
    <w:p>
      <w:pPr>
        <w:pStyle w:val="BodyText"/>
        <w:spacing w:before="215"/>
        <w:ind w:left="282"/>
      </w:pPr>
      <w:r>
        <w:rPr>
          <w:rFonts w:ascii="Times New Roman" w:eastAsia="Times New Roman"/>
        </w:rPr>
        <w:t>B</w:t>
      </w:r>
      <w:r>
        <w:t>、图中</w:t>
      </w:r>
      <w:r>
        <w:rPr>
          <w:rFonts w:ascii="Times New Roman" w:eastAsia="Times New Roman"/>
        </w:rPr>
        <w:t xml:space="preserve">Y </w:t>
      </w:r>
      <w:r>
        <w:t>含量相对少于胆固醇与胆固醇酯时，脂蛋白密度增高，</w:t>
      </w:r>
      <w:r>
        <w:rPr>
          <w:rFonts w:ascii="Times New Roman" w:eastAsia="Times New Roman"/>
        </w:rPr>
        <w:t xml:space="preserve">B </w:t>
      </w:r>
      <w:r>
        <w:t>正确。</w:t>
      </w:r>
    </w:p>
    <w:p>
      <w:pPr>
        <w:pStyle w:val="BodyText"/>
        <w:spacing w:before="215"/>
        <w:ind w:left="282"/>
      </w:pPr>
      <w:r>
        <w:rPr>
          <w:rFonts w:ascii="Times New Roman" w:eastAsia="Times New Roman"/>
        </w:rPr>
        <w:t>C</w:t>
      </w:r>
      <w:r>
        <w:t>、</w:t>
      </w:r>
      <w:r>
        <w:rPr>
          <w:rFonts w:ascii="Times New Roman" w:eastAsia="Times New Roman"/>
        </w:rPr>
        <w:t xml:space="preserve">HDL </w:t>
      </w:r>
      <w:r>
        <w:t>高密度脂蛋白进入肝细胞后被溶酶体小囊泡消化，血液胆固醇含量降低，</w:t>
      </w:r>
      <w:r>
        <w:rPr>
          <w:rFonts w:ascii="Times New Roman" w:eastAsia="Times New Roman"/>
        </w:rPr>
        <w:t xml:space="preserve">C </w:t>
      </w:r>
      <w:r>
        <w:t>正确。</w:t>
      </w:r>
    </w:p>
    <w:p>
      <w:pPr>
        <w:pStyle w:val="BodyText"/>
        <w:spacing w:before="214"/>
        <w:ind w:left="282"/>
      </w:pPr>
      <w:r>
        <w:rPr>
          <w:rFonts w:ascii="Times New Roman" w:eastAsia="Times New Roman"/>
        </w:rPr>
        <w:t>D</w:t>
      </w:r>
      <w:r>
        <w:t>、</w:t>
      </w:r>
      <w:r>
        <w:rPr>
          <w:rFonts w:ascii="Times New Roman" w:eastAsia="Times New Roman"/>
        </w:rPr>
        <w:t xml:space="preserve">VLDL </w:t>
      </w:r>
      <w:r>
        <w:t>极低密度脂蛋主要形成于肝细胞，功能是输出肝细胞合成的甘油三酯和胆固醇，</w:t>
      </w:r>
      <w:r>
        <w:rPr>
          <w:rFonts w:ascii="Times New Roman" w:eastAsia="Times New Roman"/>
        </w:rPr>
        <w:t xml:space="preserve">D </w:t>
      </w:r>
      <w:r>
        <w:t>错误。</w:t>
      </w:r>
    </w:p>
    <w:p>
      <w:pPr>
        <w:pStyle w:val="BodyText"/>
        <w:spacing w:before="219" w:line="369" w:lineRule="auto"/>
        <w:ind w:left="282" w:right="287"/>
      </w:pPr>
      <w:r>
        <w:rPr>
          <w:spacing w:val="-1"/>
        </w:rPr>
        <w:t xml:space="preserve">【点评】本题主要考查脂蛋白的结构和功能，意在考查考生的识图能力和理解所学知识要点，把握知识间内 </w:t>
      </w:r>
      <w:r>
        <w:t>在联系的能力；能运用所学知识，对生物学问题作出准确的判断。</w:t>
      </w:r>
    </w:p>
    <w:p>
      <w:pPr>
        <w:pStyle w:val="BodyText"/>
        <w:spacing w:before="1"/>
        <w:ind w:left="282"/>
        <w:rPr>
          <w:rFonts w:ascii="Times New Roman" w:eastAsia="Times New Roman"/>
        </w:rPr>
      </w:pPr>
      <w:r>
        <w:t>【答案】</w:t>
      </w:r>
      <w:r>
        <w:rPr>
          <w:rFonts w:ascii="Times New Roman" w:eastAsia="Times New Roman"/>
        </w:rPr>
        <w:t>D</w:t>
      </w:r>
    </w:p>
    <w:p>
      <w:pPr>
        <w:pStyle w:val="BodyText"/>
        <w:rPr>
          <w:rFonts w:ascii="Times New Roman"/>
          <w:sz w:val="36"/>
        </w:rPr>
      </w:pPr>
    </w:p>
    <w:p>
      <w:pPr>
        <w:pStyle w:val="BodyText"/>
        <w:spacing w:before="11"/>
        <w:rPr>
          <w:rFonts w:ascii="Times New Roman"/>
          <w:sz w:val="29"/>
        </w:rPr>
      </w:pPr>
    </w:p>
    <w:p>
      <w:pPr>
        <w:pStyle w:val="Heading2"/>
      </w:pPr>
      <w:r>
        <w:t>【课堂练习】</w:t>
      </w:r>
    </w:p>
    <w:p>
      <w:pPr>
        <w:pStyle w:val="BodyText"/>
        <w:tabs>
          <w:tab w:val="left" w:pos="10666"/>
        </w:tabs>
        <w:spacing w:before="215" w:line="369" w:lineRule="auto"/>
        <w:ind w:left="600" w:right="4474" w:hanging="318"/>
      </w:pPr>
      <w:r>
        <w:rPr>
          <w:rFonts w:ascii="Arial" w:eastAsia="Arial"/>
          <w:b/>
        </w:rPr>
        <w:t>1.</w:t>
      </w:r>
      <w:r>
        <w:t>（</w:t>
      </w:r>
      <w:r>
        <w:rPr>
          <w:rFonts w:ascii="Times New Roman" w:eastAsia="Times New Roman"/>
        </w:rPr>
        <w:t xml:space="preserve">2016   </w:t>
      </w:r>
      <w:r>
        <w:t>年黄浦区一模）下列关于脂蛋白和血脂代谢的叙述正确的是（</w:t>
        <w:tab/>
      </w:r>
      <w:r>
        <w:rPr>
          <w:spacing w:val="-17"/>
        </w:rPr>
        <w:t xml:space="preserve">） </w:t>
      </w:r>
      <w:r>
        <w:rPr>
          <w:rFonts w:ascii="Times New Roman" w:eastAsia="Times New Roman"/>
        </w:rPr>
        <w:t>A</w:t>
      </w:r>
      <w:r>
        <w:t>．高密度脂蛋白</w:t>
      </w:r>
      <w:r>
        <w:rPr>
          <w:spacing w:val="-5"/>
        </w:rPr>
        <w:t>（</w:t>
      </w:r>
      <w:r>
        <w:rPr>
          <w:rFonts w:ascii="Times New Roman" w:eastAsia="Times New Roman"/>
          <w:spacing w:val="-5"/>
        </w:rPr>
        <w:t>HDL</w:t>
      </w:r>
      <w:r>
        <w:rPr>
          <w:spacing w:val="-5"/>
        </w:rPr>
        <w:t>）</w:t>
      </w:r>
      <w:r>
        <w:t xml:space="preserve">的外层是磷脂双分子层                     </w:t>
      </w:r>
      <w:r>
        <w:rPr>
          <w:rFonts w:ascii="Times New Roman" w:eastAsia="Times New Roman"/>
        </w:rPr>
        <w:t>B</w:t>
      </w:r>
      <w:r>
        <w:t>．极低密度脂蛋白</w:t>
      </w:r>
      <w:r>
        <w:rPr>
          <w:spacing w:val="-4"/>
        </w:rPr>
        <w:t>（</w:t>
      </w:r>
      <w:r>
        <w:rPr>
          <w:rFonts w:ascii="Times New Roman" w:eastAsia="Times New Roman"/>
          <w:spacing w:val="-4"/>
        </w:rPr>
        <w:t>VLDL</w:t>
      </w:r>
      <w:r>
        <w:rPr>
          <w:spacing w:val="-4"/>
        </w:rPr>
        <w:t>）</w:t>
      </w:r>
      <w:r>
        <w:t xml:space="preserve">含有甘油三酯，不含胆固醇              </w:t>
      </w:r>
      <w:r>
        <w:rPr>
          <w:rFonts w:ascii="Times New Roman" w:eastAsia="Times New Roman"/>
        </w:rPr>
        <w:t>C</w:t>
      </w:r>
      <w:r>
        <w:t>．血液中高密度脂蛋白</w:t>
      </w:r>
      <w:r>
        <w:rPr>
          <w:spacing w:val="-6"/>
        </w:rPr>
        <w:t>（</w:t>
      </w:r>
      <w:r>
        <w:rPr>
          <w:rFonts w:ascii="Times New Roman" w:eastAsia="Times New Roman"/>
          <w:spacing w:val="-6"/>
        </w:rPr>
        <w:t>HDL</w:t>
      </w:r>
      <w:r>
        <w:rPr>
          <w:spacing w:val="-6"/>
        </w:rPr>
        <w:t>）</w:t>
      </w:r>
      <w:r>
        <w:t xml:space="preserve">含量偏高会引起动脉粥样硬化         </w:t>
      </w:r>
      <w:r>
        <w:rPr>
          <w:rFonts w:ascii="Times New Roman" w:eastAsia="Times New Roman"/>
        </w:rPr>
        <w:t>D</w:t>
      </w:r>
      <w:r>
        <w:t>．肝细胞既能合成胆固醇，又能将多余胆固醇加工后排出体外</w:t>
      </w:r>
    </w:p>
    <w:p>
      <w:pPr>
        <w:pStyle w:val="BodyText"/>
        <w:spacing w:before="6" w:line="372" w:lineRule="auto"/>
        <w:ind w:left="282" w:right="340"/>
      </w:pPr>
      <w:r>
        <w:t>【分析】①脂蛋白是指结合在一起形成的脂质﹣蛋白质复合物．血浆脂蛋白分为高密度脂蛋白</w:t>
      </w:r>
      <w:r>
        <w:rPr>
          <w:spacing w:val="-15"/>
        </w:rPr>
        <w:t>（</w:t>
      </w:r>
      <w:r>
        <w:rPr>
          <w:rFonts w:ascii="Times New Roman" w:eastAsia="Times New Roman" w:hAnsi="Times New Roman"/>
          <w:spacing w:val="-15"/>
        </w:rPr>
        <w:t>HDL</w:t>
      </w:r>
      <w:r>
        <w:rPr>
          <w:spacing w:val="-15"/>
        </w:rPr>
        <w:t>）</w:t>
      </w:r>
      <w:r>
        <w:rPr>
          <w:spacing w:val="-9"/>
        </w:rPr>
        <w:t xml:space="preserve">、低 </w:t>
      </w:r>
      <w:r>
        <w:t>密度脂蛋白</w:t>
      </w:r>
      <w:r>
        <w:rPr>
          <w:spacing w:val="-4"/>
        </w:rPr>
        <w:t>（</w:t>
      </w:r>
      <w:r>
        <w:rPr>
          <w:rFonts w:ascii="Times New Roman" w:eastAsia="Times New Roman" w:hAnsi="Times New Roman"/>
          <w:spacing w:val="-4"/>
        </w:rPr>
        <w:t>LDL</w:t>
      </w:r>
      <w:r>
        <w:rPr>
          <w:spacing w:val="-4"/>
        </w:rPr>
        <w:t>）</w:t>
      </w:r>
      <w:r>
        <w:t>、极低密度脂蛋白</w:t>
      </w:r>
      <w:r>
        <w:rPr>
          <w:spacing w:val="-4"/>
        </w:rPr>
        <w:t>（</w:t>
      </w:r>
      <w:r>
        <w:rPr>
          <w:rFonts w:ascii="Times New Roman" w:eastAsia="Times New Roman" w:hAnsi="Times New Roman"/>
          <w:spacing w:val="-4"/>
        </w:rPr>
        <w:t>VLDL</w:t>
      </w:r>
      <w:r>
        <w:rPr>
          <w:spacing w:val="-4"/>
        </w:rPr>
        <w:t>）</w:t>
      </w:r>
      <w:r>
        <w:t>及乳糜微粒</w:t>
      </w:r>
      <w:r>
        <w:rPr>
          <w:spacing w:val="-3"/>
        </w:rPr>
        <w:t>（</w:t>
      </w:r>
      <w:r>
        <w:rPr>
          <w:rFonts w:ascii="Times New Roman" w:eastAsia="Times New Roman" w:hAnsi="Times New Roman"/>
          <w:spacing w:val="-3"/>
        </w:rPr>
        <w:t>CM</w:t>
      </w:r>
      <w:r>
        <w:rPr>
          <w:spacing w:val="-3"/>
        </w:rPr>
        <w:t>）</w:t>
      </w:r>
      <w:r>
        <w:t>。</w:t>
      </w:r>
    </w:p>
    <w:p>
      <w:pPr>
        <w:pStyle w:val="BodyText"/>
        <w:spacing w:line="369" w:lineRule="auto"/>
        <w:ind w:left="282" w:right="280"/>
      </w:pPr>
      <w:r>
        <w:t>②乳糜微粒</w:t>
      </w:r>
      <w:r>
        <w:rPr>
          <w:rFonts w:ascii="Times New Roman" w:eastAsia="Times New Roman" w:hAnsi="Times New Roman"/>
        </w:rPr>
        <w:t>CM</w:t>
      </w:r>
      <w:r>
        <w:t>：</w:t>
      </w:r>
      <w:r>
        <w:rPr>
          <w:rFonts w:ascii="Times New Roman" w:eastAsia="Times New Roman" w:hAnsi="Times New Roman"/>
        </w:rPr>
        <w:t xml:space="preserve">CM   </w:t>
      </w:r>
      <w:r>
        <w:t>来源于食物脂肪，功能转运外源性甘油三酯；极低密度脂蛋白</w:t>
      </w:r>
      <w:r>
        <w:rPr>
          <w:rFonts w:ascii="Times New Roman" w:eastAsia="Times New Roman" w:hAnsi="Times New Roman"/>
        </w:rPr>
        <w:t>VLDL</w:t>
      </w:r>
      <w:r>
        <w:t>：这类脂蛋白中甘油三酯含量仍然很丰富，功能转运内源性甘油三酯；低密度脂蛋白</w:t>
      </w:r>
      <w:r>
        <w:rPr>
          <w:rFonts w:ascii="Times New Roman" w:eastAsia="Times New Roman" w:hAnsi="Times New Roman"/>
        </w:rPr>
        <w:t>LDL</w:t>
      </w:r>
      <w:r>
        <w:t>：血浆中胆固醇含量最多的一种脂 蛋白，会携带胆固醇运送至全身组织；高密度脂蛋白</w:t>
      </w:r>
      <w:r>
        <w:rPr>
          <w:rFonts w:ascii="Times New Roman" w:eastAsia="Times New Roman" w:hAnsi="Times New Roman"/>
        </w:rPr>
        <w:t>HDL</w:t>
      </w:r>
      <w:r>
        <w:t>：功能是吸收外周组织中多余胆固醇至肝脏。</w:t>
      </w:r>
    </w:p>
    <w:p>
      <w:pPr>
        <w:pStyle w:val="BodyText"/>
        <w:spacing w:before="1"/>
        <w:ind w:left="282"/>
      </w:pPr>
      <w:r>
        <w:t>【解析】</w:t>
      </w:r>
      <w:r>
        <w:rPr>
          <w:rFonts w:ascii="Times New Roman" w:eastAsia="Times New Roman"/>
        </w:rPr>
        <w:t>A</w:t>
      </w:r>
      <w:r>
        <w:t>、高密度脂蛋白中的脂蛋白含量很多，脂质以单层磷脂为主，但不形成磷脂双分子层，</w:t>
      </w:r>
      <w:r>
        <w:rPr>
          <w:rFonts w:ascii="Times New Roman" w:eastAsia="Times New Roman"/>
        </w:rPr>
        <w:t xml:space="preserve">A </w:t>
      </w:r>
      <w:r>
        <w:t>错误。</w:t>
      </w:r>
    </w:p>
    <w:p>
      <w:pPr>
        <w:spacing w:after="0"/>
        <w:sectPr>
          <w:headerReference w:type="default" r:id="rId18"/>
          <w:pgSz w:w="18360" w:h="23760"/>
          <w:pgMar w:top="1860" w:right="1440" w:bottom="280" w:left="1460" w:header="0" w:footer="0"/>
          <w:pgNumType w:start="9"/>
          <w:cols w:space="708"/>
        </w:sectPr>
      </w:pPr>
    </w:p>
    <w:p>
      <w:pPr>
        <w:pStyle w:val="BodyText"/>
        <w:spacing w:before="9"/>
        <w:rPr>
          <w:sz w:val="17"/>
        </w:rPr>
      </w:pPr>
    </w:p>
    <w:p>
      <w:pPr>
        <w:pStyle w:val="BodyText"/>
        <w:spacing w:before="102"/>
        <w:ind w:left="282"/>
      </w:pPr>
      <w:r>
        <w:drawing>
          <wp:anchor distT="0" distB="0" distL="0" distR="0" simplePos="0" relativeHeight="251661312" behindDoc="1" locked="0" layoutInCell="1" allowOverlap="1">
            <wp:simplePos x="0" y="0"/>
            <wp:positionH relativeFrom="page">
              <wp:posOffset>990600</wp:posOffset>
            </wp:positionH>
            <wp:positionV relativeFrom="paragraph">
              <wp:posOffset>24130</wp:posOffset>
            </wp:positionV>
            <wp:extent cx="9690100" cy="12128500"/>
            <wp:effectExtent l="0" t="0" r="0" b="0"/>
            <wp:wrapNone/>
            <wp:docPr id="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1.png"/>
                    <pic:cNvPicPr/>
                  </pic:nvPicPr>
                  <pic:blipFill>
                    <a:blip xmlns:r="http://schemas.openxmlformats.org/officeDocument/2006/relationships" r:embed="rId19" cstate="print"/>
                    <a:stretch>
                      <a:fillRect/>
                    </a:stretch>
                  </pic:blipFill>
                  <pic:spPr>
                    <a:xfrm>
                      <a:off x="0" y="0"/>
                      <a:ext cx="9690100" cy="12128500"/>
                    </a:xfrm>
                    <a:prstGeom prst="rect">
                      <a:avLst/>
                    </a:prstGeom>
                  </pic:spPr>
                </pic:pic>
              </a:graphicData>
            </a:graphic>
          </wp:anchor>
        </w:drawing>
      </w:r>
      <w:r>
        <w:rPr>
          <w:rFonts w:ascii="Times New Roman" w:eastAsia="Times New Roman"/>
        </w:rPr>
        <w:t>B</w:t>
      </w:r>
      <w:r>
        <w:t>、极低密度脂蛋白携带较少量的胆固醇，</w:t>
      </w:r>
      <w:r>
        <w:rPr>
          <w:rFonts w:ascii="Times New Roman" w:eastAsia="Times New Roman"/>
        </w:rPr>
        <w:t xml:space="preserve">B </w:t>
      </w:r>
      <w:r>
        <w:t>错误。</w:t>
      </w:r>
    </w:p>
    <w:p>
      <w:pPr>
        <w:pStyle w:val="BodyText"/>
        <w:spacing w:before="215" w:line="372" w:lineRule="auto"/>
        <w:ind w:left="282" w:right="389"/>
      </w:pPr>
      <w:r>
        <w:rPr>
          <w:rFonts w:ascii="Times New Roman" w:eastAsia="Times New Roman"/>
        </w:rPr>
        <w:t>C</w:t>
      </w:r>
      <w:r>
        <w:rPr>
          <w:spacing w:val="-1"/>
        </w:rPr>
        <w:t>、高密度脂蛋白可将周围组织的胆固醇转送到肝脏排出，其含量越高，身体清除胆固醇的能力越强，患心 血管疾病的危险性就越小，</w:t>
      </w:r>
      <w:r>
        <w:rPr>
          <w:rFonts w:ascii="Times New Roman" w:eastAsia="Times New Roman"/>
          <w:spacing w:val="-11"/>
        </w:rPr>
        <w:t>C</w:t>
      </w:r>
      <w:r>
        <w:rPr>
          <w:rFonts w:ascii="Times New Roman" w:eastAsia="Times New Roman"/>
          <w:spacing w:val="-12"/>
        </w:rPr>
        <w:t xml:space="preserve"> </w:t>
      </w:r>
      <w:r>
        <w:t>错误。</w:t>
      </w:r>
    </w:p>
    <w:p>
      <w:pPr>
        <w:pStyle w:val="BodyText"/>
        <w:spacing w:line="394" w:lineRule="exact"/>
        <w:ind w:left="282"/>
      </w:pPr>
      <w:r>
        <w:rPr>
          <w:rFonts w:ascii="Times New Roman" w:eastAsia="Times New Roman"/>
        </w:rPr>
        <w:t>D</w:t>
      </w:r>
      <w:r>
        <w:t>、肝细胞既能合成胆固醇，又能将多余胆固醇加工后排出体外，</w:t>
      </w:r>
      <w:r>
        <w:rPr>
          <w:rFonts w:ascii="Times New Roman" w:eastAsia="Times New Roman"/>
        </w:rPr>
        <w:t xml:space="preserve">D </w:t>
      </w:r>
      <w:r>
        <w:t>正确。</w:t>
      </w:r>
    </w:p>
    <w:p>
      <w:pPr>
        <w:pStyle w:val="BodyText"/>
        <w:spacing w:before="215" w:line="369" w:lineRule="auto"/>
        <w:ind w:left="282" w:right="287"/>
      </w:pPr>
      <w:r>
        <w:rPr>
          <w:spacing w:val="-1"/>
        </w:rPr>
        <w:t xml:space="preserve">【点评】本题考查细胞内血脂代谢的相关知识，意在考查考生能理解所学知识的要点，把握知识间的内在联 </w:t>
      </w:r>
      <w:r>
        <w:t>系，形成知识的网络结构。</w:t>
      </w:r>
    </w:p>
    <w:p>
      <w:pPr>
        <w:pStyle w:val="BodyText"/>
        <w:spacing w:before="1"/>
        <w:ind w:left="282"/>
        <w:rPr>
          <w:rFonts w:ascii="Times New Roman" w:eastAsia="Times New Roman"/>
        </w:rPr>
      </w:pPr>
      <w:r>
        <w:t>【答案】</w:t>
      </w:r>
      <w:r>
        <w:rPr>
          <w:rFonts w:ascii="Times New Roman" w:eastAsia="Times New Roman"/>
        </w:rPr>
        <w:t>D</w:t>
      </w:r>
    </w:p>
    <w:p>
      <w:pPr>
        <w:pStyle w:val="BodyText"/>
        <w:tabs>
          <w:tab w:val="left" w:pos="9093"/>
        </w:tabs>
        <w:spacing w:before="218" w:line="369" w:lineRule="auto"/>
        <w:ind w:left="600" w:right="6047" w:hanging="318"/>
      </w:pPr>
      <w:r>
        <w:rPr>
          <w:rFonts w:ascii="Arial" w:eastAsia="Arial"/>
          <w:b/>
        </w:rPr>
        <w:t>2.</w:t>
      </w:r>
      <w:r>
        <w:t>（</w:t>
      </w:r>
      <w:r>
        <w:rPr>
          <w:rFonts w:ascii="Times New Roman" w:eastAsia="Times New Roman"/>
        </w:rPr>
        <w:t xml:space="preserve">2016 </w:t>
      </w:r>
      <w:r>
        <w:rPr>
          <w:rFonts w:ascii="Times New Roman" w:eastAsia="Times New Roman"/>
          <w:spacing w:val="43"/>
        </w:rPr>
        <w:t xml:space="preserve"> </w:t>
      </w:r>
      <w:r>
        <w:t>年徐汇区一模）下列关于血脂代谢叙述正确的是（</w:t>
        <w:tab/>
      </w:r>
      <w:r>
        <w:rPr>
          <w:spacing w:val="-17"/>
        </w:rPr>
        <w:t xml:space="preserve">） </w:t>
      </w:r>
      <w:r>
        <w:rPr>
          <w:rFonts w:ascii="Times New Roman" w:eastAsia="Times New Roman"/>
        </w:rPr>
        <w:t>A</w:t>
      </w:r>
      <w:r>
        <w:t>．高密度脂蛋白</w:t>
      </w:r>
      <w:r>
        <w:rPr>
          <w:spacing w:val="-5"/>
        </w:rPr>
        <w:t>（</w:t>
      </w:r>
      <w:r>
        <w:rPr>
          <w:rFonts w:ascii="Times New Roman" w:eastAsia="Times New Roman"/>
          <w:spacing w:val="-5"/>
        </w:rPr>
        <w:t>HDL</w:t>
      </w:r>
      <w:r>
        <w:rPr>
          <w:spacing w:val="-5"/>
        </w:rPr>
        <w:t>）</w:t>
      </w:r>
      <w:r>
        <w:t xml:space="preserve">的外层是磷脂双分子层           </w:t>
      </w:r>
      <w:r>
        <w:rPr>
          <w:rFonts w:ascii="Times New Roman" w:eastAsia="Times New Roman"/>
        </w:rPr>
        <w:t>B</w:t>
      </w:r>
      <w:r>
        <w:t>．极低密度脂蛋白</w:t>
      </w:r>
      <w:r>
        <w:rPr>
          <w:spacing w:val="-4"/>
        </w:rPr>
        <w:t>（</w:t>
      </w:r>
      <w:r>
        <w:rPr>
          <w:rFonts w:ascii="Times New Roman" w:eastAsia="Times New Roman"/>
          <w:spacing w:val="-4"/>
        </w:rPr>
        <w:t>VLDL</w:t>
      </w:r>
      <w:r>
        <w:rPr>
          <w:spacing w:val="-4"/>
        </w:rPr>
        <w:t>）</w:t>
      </w:r>
      <w:r>
        <w:t xml:space="preserve">含有甘油三酯，不含胆固醇    </w:t>
      </w:r>
      <w:r>
        <w:rPr>
          <w:rFonts w:ascii="Times New Roman" w:eastAsia="Times New Roman"/>
        </w:rPr>
        <w:t>C</w:t>
      </w:r>
      <w:r>
        <w:t>．血液中高密度脂蛋白</w:t>
      </w:r>
      <w:r>
        <w:rPr>
          <w:spacing w:val="-6"/>
        </w:rPr>
        <w:t>（</w:t>
      </w:r>
      <w:r>
        <w:rPr>
          <w:rFonts w:ascii="Times New Roman" w:eastAsia="Times New Roman"/>
          <w:spacing w:val="-6"/>
        </w:rPr>
        <w:t>HDL</w:t>
      </w:r>
      <w:r>
        <w:rPr>
          <w:spacing w:val="-6"/>
        </w:rPr>
        <w:t>）</w:t>
      </w:r>
      <w:r>
        <w:t>含量偏高会引起动脉粥样硬化</w:t>
      </w:r>
      <w:r>
        <w:rPr>
          <w:rFonts w:ascii="Times New Roman" w:eastAsia="Times New Roman"/>
        </w:rPr>
        <w:t>D</w:t>
      </w:r>
      <w:r>
        <w:t>．肝细胞既能合成胆固醇，又能将多余胆固醇加工后排出体外</w:t>
      </w:r>
    </w:p>
    <w:p>
      <w:pPr>
        <w:pStyle w:val="BodyText"/>
        <w:spacing w:before="6"/>
        <w:ind w:left="282"/>
      </w:pPr>
      <w:r>
        <w:t>【解析】解：</w:t>
      </w:r>
      <w:r>
        <w:rPr>
          <w:rFonts w:ascii="Times New Roman" w:eastAsia="Times New Roman"/>
        </w:rPr>
        <w:t>A</w:t>
      </w:r>
      <w:r>
        <w:t>、高密度脂蛋白中的脂蛋白含量很多，脂质以磷脂为主，但不形成磷脂双分子层，</w:t>
      </w:r>
      <w:r>
        <w:rPr>
          <w:rFonts w:ascii="Times New Roman" w:eastAsia="Times New Roman"/>
        </w:rPr>
        <w:t xml:space="preserve">A </w:t>
      </w:r>
      <w:r>
        <w:t>错误。</w:t>
      </w:r>
    </w:p>
    <w:p>
      <w:pPr>
        <w:pStyle w:val="BodyText"/>
        <w:spacing w:before="215"/>
        <w:ind w:left="282"/>
      </w:pPr>
      <w:r>
        <w:rPr>
          <w:rFonts w:ascii="Times New Roman" w:eastAsia="Times New Roman"/>
        </w:rPr>
        <w:t>B</w:t>
      </w:r>
      <w:r>
        <w:t>、低密度脂蛋白是富含胆固醇的脂蛋白，主要作用是将胆固醇运送到外周血液，</w:t>
      </w:r>
      <w:r>
        <w:rPr>
          <w:rFonts w:ascii="Times New Roman" w:eastAsia="Times New Roman"/>
        </w:rPr>
        <w:t xml:space="preserve">B </w:t>
      </w:r>
      <w:r>
        <w:t>错误。</w:t>
      </w:r>
    </w:p>
    <w:p>
      <w:pPr>
        <w:pStyle w:val="BodyText"/>
        <w:spacing w:before="215" w:line="369" w:lineRule="auto"/>
        <w:ind w:left="282" w:right="389"/>
      </w:pPr>
      <w:r>
        <w:rPr>
          <w:rFonts w:ascii="Times New Roman" w:eastAsia="Times New Roman"/>
        </w:rPr>
        <w:t>C</w:t>
      </w:r>
      <w:r>
        <w:rPr>
          <w:spacing w:val="-1"/>
        </w:rPr>
        <w:t>、高密度脂蛋白可将周围组织的胆固醇转送到肝脏排出，其含量越高，身体清除胆固醇的能力越强，患心 血管疾病的危险性就越小，</w:t>
      </w:r>
      <w:r>
        <w:rPr>
          <w:rFonts w:ascii="Times New Roman" w:eastAsia="Times New Roman"/>
          <w:spacing w:val="-11"/>
        </w:rPr>
        <w:t>C</w:t>
      </w:r>
      <w:r>
        <w:rPr>
          <w:rFonts w:ascii="Times New Roman" w:eastAsia="Times New Roman"/>
          <w:spacing w:val="-12"/>
        </w:rPr>
        <w:t xml:space="preserve"> </w:t>
      </w:r>
      <w:r>
        <w:t>错误。</w:t>
      </w:r>
    </w:p>
    <w:p>
      <w:pPr>
        <w:pStyle w:val="BodyText"/>
        <w:spacing w:before="4"/>
        <w:ind w:left="282"/>
      </w:pPr>
      <w:r>
        <w:rPr>
          <w:rFonts w:ascii="Times New Roman" w:eastAsia="Times New Roman"/>
        </w:rPr>
        <w:t>D</w:t>
      </w:r>
      <w:r>
        <w:t>、肝细胞既能合成胆固醇，又能将多余胆固醇加工后排出体外，</w:t>
      </w:r>
      <w:r>
        <w:rPr>
          <w:rFonts w:ascii="Times New Roman" w:eastAsia="Times New Roman"/>
        </w:rPr>
        <w:t xml:space="preserve">D </w:t>
      </w:r>
      <w:r>
        <w:t>正确。</w:t>
      </w:r>
    </w:p>
    <w:p>
      <w:pPr>
        <w:pStyle w:val="BodyText"/>
        <w:spacing w:before="216" w:line="369" w:lineRule="auto"/>
        <w:ind w:left="282" w:right="287"/>
      </w:pPr>
      <w:r>
        <w:rPr>
          <w:spacing w:val="-1"/>
        </w:rPr>
        <w:t xml:space="preserve">【点评】本题考查细胞内血脂代谢的相关知识，意在考查考生能理解所学知识的要点，把握知识间的内在联 </w:t>
      </w:r>
      <w:r>
        <w:t>系，形成知识的网络结构。</w:t>
      </w:r>
    </w:p>
    <w:p>
      <w:pPr>
        <w:pStyle w:val="BodyText"/>
        <w:ind w:left="282"/>
        <w:rPr>
          <w:rFonts w:ascii="Times New Roman" w:eastAsia="Times New Roman"/>
        </w:rPr>
      </w:pPr>
      <w:r>
        <w:t>【答案】</w:t>
      </w:r>
      <w:r>
        <w:rPr>
          <w:rFonts w:ascii="Times New Roman" w:eastAsia="Times New Roman"/>
        </w:rPr>
        <w:t>D</w:t>
      </w:r>
    </w:p>
    <w:p>
      <w:pPr>
        <w:pStyle w:val="BodyText"/>
        <w:rPr>
          <w:rFonts w:ascii="Times New Roman"/>
          <w:sz w:val="36"/>
        </w:rPr>
      </w:pPr>
    </w:p>
    <w:p>
      <w:pPr>
        <w:pStyle w:val="Heading1"/>
        <w:spacing w:before="304"/>
      </w:pPr>
      <w:r>
        <w:t>知识点二：血脂代谢的调节</w:t>
      </w:r>
    </w:p>
    <w:p>
      <w:pPr>
        <w:pStyle w:val="Heading2"/>
        <w:spacing w:before="282"/>
      </w:pPr>
      <w:r>
        <w:t>【知识梳理】</w:t>
      </w:r>
    </w:p>
    <w:p>
      <w:pPr>
        <w:pStyle w:val="ListParagraph"/>
        <w:numPr>
          <w:ilvl w:val="0"/>
          <w:numId w:val="17"/>
        </w:numPr>
        <w:tabs>
          <w:tab w:val="left" w:pos="597"/>
        </w:tabs>
        <w:spacing w:before="214" w:after="0" w:line="240" w:lineRule="auto"/>
        <w:ind w:left="596" w:right="0" w:hanging="315"/>
        <w:jc w:val="left"/>
        <w:rPr>
          <w:rFonts w:ascii="Arial" w:eastAsia="Arial"/>
          <w:b/>
          <w:sz w:val="31"/>
        </w:rPr>
      </w:pPr>
      <w:r>
        <w:rPr>
          <w:b/>
          <w:sz w:val="31"/>
        </w:rPr>
        <w:t>甘油三酯代谢</w:t>
      </w:r>
    </w:p>
    <w:p>
      <w:pPr>
        <w:pStyle w:val="ListParagraph"/>
        <w:numPr>
          <w:ilvl w:val="0"/>
          <w:numId w:val="16"/>
        </w:numPr>
        <w:tabs>
          <w:tab w:val="left" w:pos="1077"/>
        </w:tabs>
        <w:spacing w:before="215" w:after="0" w:line="369" w:lineRule="auto"/>
        <w:ind w:left="282" w:right="399" w:firstLine="0"/>
        <w:jc w:val="both"/>
        <w:rPr>
          <w:sz w:val="31"/>
        </w:rPr>
      </w:pPr>
      <w:r>
        <w:rPr>
          <w:sz w:val="31"/>
        </w:rPr>
        <w:t>外源性甘油三酯：消化道中的脂肪经过消化变成甘油和脂肪酸，后进入小肠上皮细胞（自由扩散）， 在细胞中重新合成甘油三酯，并与磷脂、胆固醇和蛋白质等结合形成乳糜微粒</w:t>
      </w:r>
      <w:r>
        <w:rPr>
          <w:spacing w:val="-14"/>
          <w:sz w:val="31"/>
        </w:rPr>
        <w:t>（</w:t>
      </w:r>
      <w:r>
        <w:rPr>
          <w:rFonts w:ascii="Times New Roman" w:eastAsia="Times New Roman"/>
          <w:spacing w:val="-14"/>
          <w:sz w:val="31"/>
        </w:rPr>
        <w:t>CM</w:t>
      </w:r>
      <w:r>
        <w:rPr>
          <w:spacing w:val="-14"/>
          <w:sz w:val="31"/>
        </w:rPr>
        <w:t>）</w:t>
      </w:r>
      <w:r>
        <w:rPr>
          <w:sz w:val="31"/>
        </w:rPr>
        <w:t>进入毛细淋巴管（胞 吞、胞吐），</w:t>
      </w:r>
      <w:r>
        <w:rPr>
          <w:spacing w:val="-1"/>
          <w:sz w:val="31"/>
        </w:rPr>
        <w:t>经淋巴循环到达血浆。在血浆中，</w:t>
      </w:r>
      <w:r>
        <w:rPr>
          <w:rFonts w:ascii="Times New Roman" w:eastAsia="Times New Roman"/>
          <w:spacing w:val="-12"/>
          <w:sz w:val="31"/>
        </w:rPr>
        <w:t>CM</w:t>
      </w:r>
      <w:r>
        <w:rPr>
          <w:rFonts w:ascii="Times New Roman" w:eastAsia="Times New Roman"/>
          <w:spacing w:val="26"/>
          <w:sz w:val="31"/>
        </w:rPr>
        <w:t xml:space="preserve"> </w:t>
      </w:r>
      <w:r>
        <w:rPr>
          <w:spacing w:val="-1"/>
          <w:sz w:val="31"/>
        </w:rPr>
        <w:t>上的甘油三酯在毛细血管壁上皮细胞内分解成甘油和脂</w:t>
      </w:r>
      <w:r>
        <w:rPr>
          <w:sz w:val="31"/>
        </w:rPr>
        <w:t>肪酸，进入组织细胞或脂肪细胞，前者进行氧化分解释放能量，后者合成甘油三酯在脂肪细胞内储藏。</w:t>
      </w:r>
    </w:p>
    <w:p>
      <w:pPr>
        <w:pStyle w:val="ListParagraph"/>
        <w:numPr>
          <w:ilvl w:val="0"/>
          <w:numId w:val="16"/>
        </w:numPr>
        <w:tabs>
          <w:tab w:val="left" w:pos="1077"/>
        </w:tabs>
        <w:spacing w:before="6" w:after="0" w:line="372" w:lineRule="auto"/>
        <w:ind w:left="282" w:right="443" w:firstLine="0"/>
        <w:jc w:val="both"/>
        <w:rPr>
          <w:sz w:val="31"/>
        </w:rPr>
      </w:pPr>
      <w:r>
        <w:rPr>
          <w:spacing w:val="-1"/>
          <w:sz w:val="31"/>
        </w:rPr>
        <w:t xml:space="preserve">内源性甘油三酯：肝脏内可以将多余的糖、脱氨基后的不含氮部分以及血浆中游离的甘油和脂肪酸重 </w:t>
      </w:r>
      <w:r>
        <w:rPr>
          <w:sz w:val="31"/>
        </w:rPr>
        <w:t>新合成甘油三酯，与磷脂、胆固醇和蛋白质结合形成极低密度脂蛋白</w:t>
      </w:r>
      <w:r>
        <w:rPr>
          <w:spacing w:val="-8"/>
          <w:sz w:val="31"/>
        </w:rPr>
        <w:t>（</w:t>
      </w:r>
      <w:r>
        <w:rPr>
          <w:rFonts w:ascii="Times New Roman" w:eastAsia="Times New Roman"/>
          <w:spacing w:val="-8"/>
          <w:sz w:val="31"/>
        </w:rPr>
        <w:t>VLDL</w:t>
      </w:r>
      <w:r>
        <w:rPr>
          <w:spacing w:val="-8"/>
          <w:sz w:val="31"/>
        </w:rPr>
        <w:t>），</w:t>
      </w:r>
      <w:r>
        <w:rPr>
          <w:spacing w:val="-2"/>
          <w:sz w:val="31"/>
        </w:rPr>
        <w:t xml:space="preserve">将肝细胞合成的甘油三酯 </w:t>
      </w:r>
      <w:r>
        <w:rPr>
          <w:sz w:val="31"/>
        </w:rPr>
        <w:t>运输至血液。</w:t>
      </w:r>
    </w:p>
    <w:p>
      <w:pPr>
        <w:spacing w:after="0" w:line="372" w:lineRule="auto"/>
        <w:jc w:val="both"/>
        <w:rPr>
          <w:sz w:val="31"/>
        </w:rPr>
        <w:sectPr>
          <w:headerReference w:type="default" r:id="rId20"/>
          <w:pgSz w:w="18360" w:h="23760"/>
          <w:pgMar w:top="1580" w:right="1440" w:bottom="280" w:left="1460" w:header="1380" w:footer="0"/>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2"/>
        <w:numPr>
          <w:ilvl w:val="0"/>
          <w:numId w:val="17"/>
        </w:numPr>
        <w:tabs>
          <w:tab w:val="left" w:pos="597"/>
        </w:tabs>
        <w:spacing w:before="274" w:after="0" w:line="240" w:lineRule="auto"/>
        <w:ind w:left="596" w:right="0" w:hanging="315"/>
        <w:jc w:val="left"/>
        <w:rPr>
          <w:rFonts w:ascii="Arial" w:eastAsia="Arial"/>
        </w:rPr>
      </w:pPr>
      <w:r>
        <w:pict>
          <v:group id="_x0000_s1038" style="width:769.25pt;height:837.3pt;margin-top:-246.55pt;margin-left:74.38pt;mso-position-horizontal-relative:page;position:absolute;z-index:-251654144" coordorigin="1488,-4931" coordsize="15385,16746">
            <v:shape id="_x0000_s1039" type="#_x0000_t75" style="width:15185;height:16546;left:1587;position:absolute;top:-4831" stroked="f">
              <v:imagedata r:id="rId21" o:title=""/>
            </v:shape>
            <v:shape id="_x0000_s1040" type="#_x0000_t75" style="width:15260;height:16580;left:1560;position:absolute;top:-4861" stroked="f">
              <v:imagedata r:id="rId22" o:title=""/>
            </v:shape>
            <v:shape id="_x0000_s1041" type="#_x0000_t75" style="width:15385;height:16746;left:1487;position:absolute;top:-4931" stroked="f">
              <v:imagedata r:id="rId23" o:title=""/>
            </v:shape>
          </v:group>
        </w:pict>
      </w:r>
      <w:r>
        <w:t>胆固醇代谢</w:t>
      </w:r>
    </w:p>
    <w:p>
      <w:pPr>
        <w:pStyle w:val="ListParagraph"/>
        <w:numPr>
          <w:ilvl w:val="0"/>
          <w:numId w:val="15"/>
        </w:numPr>
        <w:tabs>
          <w:tab w:val="left" w:pos="1077"/>
        </w:tabs>
        <w:spacing w:before="215" w:after="0" w:line="369" w:lineRule="auto"/>
        <w:ind w:left="282" w:right="483" w:firstLine="0"/>
        <w:jc w:val="left"/>
        <w:rPr>
          <w:sz w:val="31"/>
        </w:rPr>
      </w:pPr>
      <w:r>
        <w:rPr>
          <w:sz w:val="31"/>
        </w:rPr>
        <w:t>低密度脂蛋白</w:t>
      </w:r>
      <w:r>
        <w:rPr>
          <w:spacing w:val="-5"/>
          <w:sz w:val="31"/>
        </w:rPr>
        <w:t>（</w:t>
      </w:r>
      <w:r>
        <w:rPr>
          <w:rFonts w:ascii="Times New Roman" w:eastAsia="Times New Roman"/>
          <w:spacing w:val="-5"/>
          <w:sz w:val="31"/>
        </w:rPr>
        <w:t>LDL</w:t>
      </w:r>
      <w:r>
        <w:rPr>
          <w:spacing w:val="-5"/>
          <w:sz w:val="31"/>
        </w:rPr>
        <w:t>）</w:t>
      </w:r>
      <w:r>
        <w:rPr>
          <w:spacing w:val="-1"/>
          <w:sz w:val="31"/>
        </w:rPr>
        <w:t xml:space="preserve">转运肝脏合成的内源性胆固醇至肝外组织，被组织细胞利用或储藏，或合成各 </w:t>
      </w:r>
      <w:r>
        <w:rPr>
          <w:sz w:val="31"/>
        </w:rPr>
        <w:t>种类固醇化合物。</w:t>
      </w:r>
    </w:p>
    <w:p>
      <w:pPr>
        <w:pStyle w:val="ListParagraph"/>
        <w:numPr>
          <w:ilvl w:val="0"/>
          <w:numId w:val="15"/>
        </w:numPr>
        <w:tabs>
          <w:tab w:val="left" w:pos="1077"/>
        </w:tabs>
        <w:spacing w:before="1" w:after="0" w:line="372" w:lineRule="auto"/>
        <w:ind w:left="282" w:right="287" w:firstLine="0"/>
        <w:jc w:val="left"/>
        <w:rPr>
          <w:sz w:val="31"/>
        </w:rPr>
      </w:pPr>
      <w:r>
        <w:rPr>
          <w:sz w:val="31"/>
        </w:rPr>
        <w:t>高密度脂蛋白</w:t>
      </w:r>
      <w:r>
        <w:rPr>
          <w:spacing w:val="-5"/>
          <w:sz w:val="31"/>
        </w:rPr>
        <w:t>（</w:t>
      </w:r>
      <w:r>
        <w:rPr>
          <w:rFonts w:ascii="Times New Roman" w:eastAsia="Times New Roman"/>
          <w:spacing w:val="-5"/>
          <w:sz w:val="31"/>
        </w:rPr>
        <w:t>HDL</w:t>
      </w:r>
      <w:r>
        <w:rPr>
          <w:spacing w:val="-5"/>
          <w:sz w:val="31"/>
        </w:rPr>
        <w:t>）</w:t>
      </w:r>
      <w:r>
        <w:rPr>
          <w:sz w:val="31"/>
        </w:rPr>
        <w:t xml:space="preserve">参与胆固醇的逆向转运，回收全身各组织衰老与死亡细胞膜上的游离胆固醇， </w:t>
      </w:r>
      <w:r>
        <w:rPr>
          <w:spacing w:val="-1"/>
          <w:sz w:val="31"/>
        </w:rPr>
        <w:t>经血液逆向运回肝脏，即肝外组织细胞内胆固醇通过血液循环转运到肝，在肝内转化为胆汁酸后排出体外。</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0"/>
        </w:rPr>
      </w:pPr>
    </w:p>
    <w:p>
      <w:pPr>
        <w:pStyle w:val="Heading2"/>
        <w:numPr>
          <w:ilvl w:val="0"/>
          <w:numId w:val="17"/>
        </w:numPr>
        <w:tabs>
          <w:tab w:val="left" w:pos="600"/>
        </w:tabs>
        <w:spacing w:before="0" w:after="0" w:line="240" w:lineRule="auto"/>
        <w:ind w:left="600" w:right="0" w:hanging="318"/>
        <w:jc w:val="left"/>
        <w:rPr>
          <w:rFonts w:ascii="Arial" w:eastAsia="Arial"/>
        </w:rPr>
      </w:pPr>
      <w:r>
        <w:t>血脂的激素调节</w:t>
      </w:r>
    </w:p>
    <w:p>
      <w:pPr>
        <w:pStyle w:val="ListParagraph"/>
        <w:numPr>
          <w:ilvl w:val="0"/>
          <w:numId w:val="14"/>
        </w:numPr>
        <w:tabs>
          <w:tab w:val="left" w:pos="1077"/>
        </w:tabs>
        <w:spacing w:before="215" w:after="0" w:line="240" w:lineRule="auto"/>
        <w:ind w:left="1076" w:right="0" w:hanging="795"/>
        <w:jc w:val="left"/>
        <w:rPr>
          <w:sz w:val="31"/>
        </w:rPr>
      </w:pPr>
      <w:r>
        <w:rPr>
          <w:sz w:val="31"/>
        </w:rPr>
        <w:t>激素调节：</w:t>
      </w:r>
    </w:p>
    <w:p>
      <w:pPr>
        <w:pStyle w:val="BodyText"/>
        <w:spacing w:before="215"/>
        <w:ind w:left="1071"/>
      </w:pPr>
      <w:r>
        <w:t>胰岛素：降血糖，促进血糖转变为非糖物质，所以对血脂的作用为升血脂；</w:t>
      </w:r>
    </w:p>
    <w:p>
      <w:pPr>
        <w:pStyle w:val="BodyText"/>
        <w:spacing w:before="219"/>
        <w:ind w:left="1071"/>
      </w:pPr>
      <w:r>
        <w:t>胰高血糖素、肾上腺素：升血糖，促进非糖物质转变为血糖，所以对血脂的作用为降血脂。</w:t>
      </w:r>
    </w:p>
    <w:p>
      <w:pPr>
        <w:pStyle w:val="ListParagraph"/>
        <w:numPr>
          <w:ilvl w:val="0"/>
          <w:numId w:val="14"/>
        </w:numPr>
        <w:tabs>
          <w:tab w:val="left" w:pos="1077"/>
        </w:tabs>
        <w:spacing w:before="215" w:after="0" w:line="240" w:lineRule="auto"/>
        <w:ind w:left="1076" w:right="0" w:hanging="795"/>
        <w:jc w:val="left"/>
        <w:rPr>
          <w:sz w:val="31"/>
        </w:rPr>
      </w:pPr>
      <w:r>
        <w:rPr>
          <w:sz w:val="31"/>
        </w:rPr>
        <w:t>神经调节：控制上述激素调节</w:t>
      </w:r>
    </w:p>
    <w:p>
      <w:pPr>
        <w:spacing w:after="0" w:line="240" w:lineRule="auto"/>
        <w:jc w:val="left"/>
        <w:rPr>
          <w:sz w:val="31"/>
        </w:rPr>
        <w:sectPr>
          <w:headerReference w:type="default" r:id="rId24"/>
          <w:pgSz w:w="18360" w:h="23760"/>
          <w:pgMar w:top="1580" w:right="1440" w:bottom="280" w:left="1460" w:header="1380" w:footer="0"/>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Heading2"/>
        <w:numPr>
          <w:ilvl w:val="0"/>
          <w:numId w:val="17"/>
        </w:numPr>
        <w:tabs>
          <w:tab w:val="left" w:pos="521"/>
        </w:tabs>
        <w:spacing w:before="102" w:after="0" w:line="240" w:lineRule="auto"/>
        <w:ind w:left="521" w:right="0" w:hanging="239"/>
        <w:jc w:val="left"/>
        <w:rPr>
          <w:rFonts w:ascii="Arial" w:eastAsia="Arial"/>
          <w:sz w:val="29"/>
        </w:rPr>
      </w:pPr>
      <w:r>
        <w:pict>
          <v:group id="_x0000_s1042" style="width:769.25pt;height:962.3pt;margin-top:-391.05pt;margin-left:74.38pt;mso-position-horizontal-relative:page;position:absolute;z-index:-251653120" coordorigin="1488,-7821" coordsize="15385,19246">
            <v:shape id="_x0000_s1043" type="#_x0000_t75" style="width:15185;height:19046;left:1587;position:absolute;top:-7721" stroked="f">
              <v:imagedata r:id="rId25" o:title=""/>
            </v:shape>
            <v:shape id="_x0000_s1044" type="#_x0000_t75" style="width:15260;height:19100;left:1560;position:absolute;top:-7751" stroked="f">
              <v:imagedata r:id="rId26" o:title=""/>
            </v:shape>
            <v:shape id="_x0000_s1045" type="#_x0000_t75" style="width:15385;height:19246;left:1487;position:absolute;top:-7821" stroked="f">
              <v:imagedata r:id="rId27" o:title=""/>
            </v:shape>
          </v:group>
        </w:pict>
      </w:r>
      <w:r>
        <w:t>高脂血症</w:t>
      </w:r>
    </w:p>
    <w:p>
      <w:pPr>
        <w:pStyle w:val="ListParagraph"/>
        <w:numPr>
          <w:ilvl w:val="0"/>
          <w:numId w:val="13"/>
        </w:numPr>
        <w:tabs>
          <w:tab w:val="left" w:pos="1077"/>
        </w:tabs>
        <w:spacing w:before="215" w:after="0" w:line="240" w:lineRule="auto"/>
        <w:ind w:left="1076" w:right="0" w:hanging="795"/>
        <w:jc w:val="left"/>
        <w:rPr>
          <w:b/>
          <w:sz w:val="29"/>
        </w:rPr>
      </w:pPr>
      <w:r>
        <w:rPr>
          <w:b/>
          <w:sz w:val="31"/>
        </w:rPr>
        <w:t>产生原因：</w:t>
      </w:r>
    </w:p>
    <w:p>
      <w:pPr>
        <w:pStyle w:val="BodyText"/>
        <w:spacing w:before="215" w:line="369" w:lineRule="auto"/>
        <w:ind w:left="282" w:right="287" w:firstLine="630"/>
      </w:pPr>
      <w:r>
        <w:t xml:space="preserve">大量摄入高脂、高糖食物使体内合成的胆固醇、甘油三酯增多，缺乏脂代谢过程中的酶就会影响胆固   </w:t>
      </w:r>
      <w:r>
        <w:rPr>
          <w:spacing w:val="-1"/>
        </w:rPr>
        <w:t xml:space="preserve">醇、甘油三酯的转运和清除，使其在血液中大量积累。多余甘油三酯和胆固醇沉积于动脉内壁，使血管壁变 厚、变硬，官腔变窄，外周阻力增大，进而引起高血压，限制血液供应。它的形成与遗传因素、膳食因素、 </w:t>
      </w:r>
      <w:r>
        <w:t>疾病、体重、体力活动、药物、年龄、性别、饮酒、精神压力等有关。</w:t>
      </w:r>
    </w:p>
    <w:p>
      <w:pPr>
        <w:pStyle w:val="ListParagraph"/>
        <w:numPr>
          <w:ilvl w:val="0"/>
          <w:numId w:val="13"/>
        </w:numPr>
        <w:tabs>
          <w:tab w:val="left" w:pos="1077"/>
        </w:tabs>
        <w:spacing w:before="5" w:after="0" w:line="240" w:lineRule="auto"/>
        <w:ind w:left="1076" w:right="0" w:hanging="795"/>
        <w:jc w:val="left"/>
        <w:rPr>
          <w:sz w:val="29"/>
        </w:rPr>
      </w:pPr>
      <w:r>
        <w:rPr>
          <w:b/>
          <w:spacing w:val="-5"/>
          <w:sz w:val="31"/>
        </w:rPr>
        <w:t xml:space="preserve">高脂血症的种类： </w:t>
      </w:r>
      <w:r>
        <w:rPr>
          <w:sz w:val="31"/>
        </w:rPr>
        <w:t>单纯性高甘油三酯血症、单纯性高胆固醇血症、两者兼具的血脂代谢紊乱疾病等。</w:t>
      </w:r>
    </w:p>
    <w:p>
      <w:pPr>
        <w:pStyle w:val="ListParagraph"/>
        <w:numPr>
          <w:ilvl w:val="0"/>
          <w:numId w:val="13"/>
        </w:numPr>
        <w:tabs>
          <w:tab w:val="left" w:pos="1077"/>
        </w:tabs>
        <w:spacing w:before="215" w:after="0" w:line="240" w:lineRule="auto"/>
        <w:ind w:left="1076" w:right="0" w:hanging="795"/>
        <w:jc w:val="left"/>
        <w:rPr>
          <w:sz w:val="29"/>
        </w:rPr>
      </w:pPr>
      <w:r>
        <w:rPr>
          <w:b/>
          <w:sz w:val="31"/>
        </w:rPr>
        <w:t>治疗方法：</w:t>
      </w:r>
      <w:r>
        <w:rPr>
          <w:sz w:val="31"/>
        </w:rPr>
        <w:t>调整饮食结构，坚持长期有规律的运动，药物治疗。</w:t>
      </w:r>
    </w:p>
    <w:p>
      <w:pPr>
        <w:pStyle w:val="BodyText"/>
        <w:rPr>
          <w:sz w:val="36"/>
        </w:rPr>
      </w:pPr>
    </w:p>
    <w:p>
      <w:pPr>
        <w:pStyle w:val="Heading2"/>
        <w:spacing w:before="301"/>
      </w:pPr>
      <w:r>
        <w:t>【例题精讲】</w:t>
      </w:r>
    </w:p>
    <w:p>
      <w:pPr>
        <w:pStyle w:val="BodyText"/>
        <w:spacing w:before="215"/>
        <w:ind w:left="282"/>
      </w:pPr>
      <w:r>
        <w:rPr>
          <w:b/>
        </w:rPr>
        <w:t xml:space="preserve">例 </w:t>
      </w:r>
      <w:r>
        <w:rPr>
          <w:rFonts w:ascii="Arial" w:eastAsia="Arial"/>
          <w:b/>
        </w:rPr>
        <w:t>1.</w:t>
      </w:r>
      <w:r>
        <w:t>（</w:t>
      </w:r>
      <w:r>
        <w:rPr>
          <w:rFonts w:ascii="Arial" w:eastAsia="Arial"/>
        </w:rPr>
        <w:t xml:space="preserve">2016 </w:t>
      </w:r>
      <w:r>
        <w:t xml:space="preserve">年虹口一模）图 </w:t>
      </w:r>
      <w:r>
        <w:rPr>
          <w:rFonts w:ascii="Arial" w:eastAsia="Arial"/>
        </w:rPr>
        <w:t xml:space="preserve">1 </w:t>
      </w:r>
      <w:r>
        <w:t>表示人体某细胞内发生的部分代谢过程，图</w:t>
      </w:r>
      <w:r>
        <w:rPr>
          <w:rFonts w:ascii="Arial" w:eastAsia="Arial"/>
        </w:rPr>
        <w:t xml:space="preserve">2 </w:t>
      </w:r>
      <w:r>
        <w:t>表示该细胞合成的脂蛋白。</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tabs>
          <w:tab w:val="left" w:pos="8460"/>
        </w:tabs>
        <w:spacing w:before="317"/>
        <w:ind w:left="282"/>
      </w:pPr>
      <w:r>
        <w:t>（</w:t>
      </w:r>
      <w:r>
        <w:rPr>
          <w:rFonts w:ascii="Arial" w:eastAsia="Arial"/>
        </w:rPr>
        <w:t>1</w:t>
      </w:r>
      <w:r>
        <w:t>）（多选）下列关于图</w:t>
      </w:r>
      <w:r>
        <w:rPr>
          <w:spacing w:val="-72"/>
        </w:rPr>
        <w:t xml:space="preserve"> </w:t>
      </w:r>
      <w:r>
        <w:rPr>
          <w:rFonts w:ascii="Arial" w:eastAsia="Arial"/>
        </w:rPr>
        <w:t>1</w:t>
      </w:r>
      <w:r>
        <w:rPr>
          <w:rFonts w:ascii="Arial" w:eastAsia="Arial"/>
          <w:spacing w:val="-3"/>
        </w:rPr>
        <w:t xml:space="preserve"> </w:t>
      </w:r>
      <w:r>
        <w:t>所示细胞分析正确的是（</w:t>
        <w:tab/>
        <w:t>）</w:t>
      </w:r>
    </w:p>
    <w:p>
      <w:pPr>
        <w:pStyle w:val="ListParagraph"/>
        <w:numPr>
          <w:ilvl w:val="0"/>
          <w:numId w:val="12"/>
        </w:numPr>
        <w:tabs>
          <w:tab w:val="left" w:pos="1149"/>
        </w:tabs>
        <w:spacing w:before="218" w:after="0" w:line="240" w:lineRule="auto"/>
        <w:ind w:left="1148" w:right="0" w:hanging="549"/>
        <w:jc w:val="left"/>
        <w:rPr>
          <w:rFonts w:ascii="Arial" w:eastAsia="Arial"/>
          <w:sz w:val="29"/>
        </w:rPr>
      </w:pPr>
      <w:r>
        <w:rPr>
          <w:sz w:val="31"/>
        </w:rPr>
        <w:t>该细胞既能合成胆固醇，又能将多余胆固醇加工后再排出体外</w:t>
      </w:r>
    </w:p>
    <w:p>
      <w:pPr>
        <w:spacing w:after="0" w:line="240" w:lineRule="auto"/>
        <w:jc w:val="left"/>
        <w:rPr>
          <w:rFonts w:ascii="Arial" w:eastAsia="Arial"/>
          <w:sz w:val="29"/>
        </w:rPr>
        <w:sectPr>
          <w:headerReference w:type="default" r:id="rId28"/>
          <w:pgSz w:w="18360" w:h="23760"/>
          <w:pgMar w:top="1580" w:right="1440" w:bottom="280" w:left="1460" w:header="1380" w:footer="0"/>
          <w:pgNumType w:start="12"/>
          <w:cols w:space="708"/>
        </w:sectPr>
      </w:pPr>
    </w:p>
    <w:p>
      <w:pPr>
        <w:pStyle w:val="BodyText"/>
        <w:spacing w:before="2"/>
        <w:rPr>
          <w:sz w:val="20"/>
        </w:rPr>
      </w:pPr>
      <w:r>
        <w:drawing>
          <wp:anchor distT="0" distB="0" distL="0" distR="0" simplePos="0" relativeHeight="251664384" behindDoc="1" locked="0" layoutInCell="1" allowOverlap="1">
            <wp:simplePos x="0" y="0"/>
            <wp:positionH relativeFrom="page">
              <wp:posOffset>990600</wp:posOffset>
            </wp:positionH>
            <wp:positionV relativeFrom="page">
              <wp:posOffset>1171575</wp:posOffset>
            </wp:positionV>
            <wp:extent cx="9690100" cy="12382500"/>
            <wp:effectExtent l="0" t="0" r="0" b="0"/>
            <wp:wrapNone/>
            <wp:docPr id="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8.png"/>
                    <pic:cNvPicPr/>
                  </pic:nvPicPr>
                  <pic:blipFill>
                    <a:blip xmlns:r="http://schemas.openxmlformats.org/officeDocument/2006/relationships" r:embed="rId29" cstate="print"/>
                    <a:stretch>
                      <a:fillRect/>
                    </a:stretch>
                  </pic:blipFill>
                  <pic:spPr>
                    <a:xfrm>
                      <a:off x="0" y="0"/>
                      <a:ext cx="9690100" cy="12382500"/>
                    </a:xfrm>
                    <a:prstGeom prst="rect">
                      <a:avLst/>
                    </a:prstGeom>
                  </pic:spPr>
                </pic:pic>
              </a:graphicData>
            </a:graphic>
          </wp:anchor>
        </w:drawing>
      </w:r>
    </w:p>
    <w:p>
      <w:pPr>
        <w:pStyle w:val="ListParagraph"/>
        <w:numPr>
          <w:ilvl w:val="0"/>
          <w:numId w:val="21"/>
        </w:numPr>
        <w:tabs>
          <w:tab w:val="left" w:pos="1131"/>
        </w:tabs>
        <w:spacing w:before="70" w:after="0" w:line="372" w:lineRule="auto"/>
        <w:ind w:left="600" w:right="6093" w:firstLine="0"/>
        <w:jc w:val="left"/>
        <w:rPr>
          <w:rFonts w:ascii="Bookman Old Style" w:eastAsia="Bookman Old Style"/>
          <w:sz w:val="29"/>
        </w:rPr>
      </w:pPr>
      <w:r>
        <w:rPr>
          <w:spacing w:val="1"/>
          <w:sz w:val="31"/>
        </w:rPr>
        <w:t xml:space="preserve">该细胞合成的甘油三酯主要以 </w:t>
      </w:r>
      <w:r>
        <w:rPr>
          <w:rFonts w:ascii="Bookman Old Style" w:eastAsia="Bookman Old Style"/>
          <w:b w:val="0"/>
          <w:sz w:val="31"/>
        </w:rPr>
        <w:t>VLDL</w:t>
      </w:r>
      <w:r>
        <w:rPr>
          <w:rFonts w:ascii="Bookman Old Style" w:eastAsia="Bookman Old Style"/>
          <w:b w:val="0"/>
          <w:spacing w:val="84"/>
          <w:sz w:val="31"/>
        </w:rPr>
        <w:t xml:space="preserve"> </w:t>
      </w:r>
      <w:r>
        <w:rPr>
          <w:sz w:val="31"/>
        </w:rPr>
        <w:t>的形式输送至血液</w:t>
      </w:r>
      <w:r>
        <w:rPr>
          <w:rFonts w:ascii="Bookman Old Style" w:eastAsia="Bookman Old Style"/>
          <w:b w:val="0"/>
          <w:sz w:val="31"/>
        </w:rPr>
        <w:t>C</w:t>
      </w:r>
      <w:r>
        <w:rPr>
          <w:spacing w:val="-1"/>
          <w:sz w:val="31"/>
        </w:rPr>
        <w:t>．在该细胞中脂肪酸需转化为丙酮酸后，才能进入三羧酸循环</w:t>
      </w:r>
      <w:r>
        <w:rPr>
          <w:rFonts w:ascii="Bookman Old Style" w:eastAsia="Bookman Old Style"/>
          <w:b w:val="0"/>
          <w:sz w:val="31"/>
        </w:rPr>
        <w:t>D</w:t>
      </w:r>
      <w:r>
        <w:rPr>
          <w:sz w:val="31"/>
        </w:rPr>
        <w:t>．该细胞膜上有胰高血糖素受体，但无肾上腺素受体</w:t>
      </w:r>
    </w:p>
    <w:p>
      <w:pPr>
        <w:pStyle w:val="BodyText"/>
        <w:tabs>
          <w:tab w:val="left" w:pos="8776"/>
        </w:tabs>
        <w:spacing w:line="369" w:lineRule="auto"/>
        <w:ind w:left="600" w:right="6364" w:hanging="318"/>
      </w:pPr>
      <w:r>
        <w:t>（</w:t>
      </w:r>
      <w:r>
        <w:rPr>
          <w:rFonts w:ascii="Bookman Old Style" w:eastAsia="Bookman Old Style"/>
          <w:b w:val="0"/>
        </w:rPr>
        <w:t>2</w:t>
      </w:r>
      <w:r>
        <w:t>）（多选）图</w:t>
      </w:r>
      <w:r>
        <w:rPr>
          <w:spacing w:val="-53"/>
        </w:rPr>
        <w:t xml:space="preserve"> </w:t>
      </w:r>
      <w:r>
        <w:rPr>
          <w:rFonts w:ascii="Bookman Old Style" w:eastAsia="Bookman Old Style"/>
          <w:b w:val="0"/>
        </w:rPr>
        <w:t>2</w:t>
      </w:r>
      <w:r>
        <w:rPr>
          <w:rFonts w:ascii="Bookman Old Style" w:eastAsia="Bookman Old Style"/>
          <w:b w:val="0"/>
          <w:spacing w:val="4"/>
        </w:rPr>
        <w:t xml:space="preserve"> </w:t>
      </w:r>
      <w:r>
        <w:t>中脂蛋白结构、功能分析正确的是（</w:t>
        <w:tab/>
      </w:r>
      <w:r>
        <w:rPr>
          <w:spacing w:val="-17"/>
        </w:rPr>
        <w:t xml:space="preserve">） </w:t>
      </w:r>
      <w:r>
        <w:rPr>
          <w:rFonts w:ascii="Bookman Old Style" w:eastAsia="Bookman Old Style"/>
          <w:b w:val="0"/>
        </w:rPr>
        <w:t>A</w:t>
      </w:r>
      <w:r>
        <w:t>．</w:t>
      </w:r>
      <w:r>
        <w:rPr>
          <w:rFonts w:ascii="Bookman Old Style" w:eastAsia="Bookman Old Style"/>
          <w:b w:val="0"/>
        </w:rPr>
        <w:t>1</w:t>
      </w:r>
      <w:r>
        <w:t>﹣</w:t>
      </w:r>
      <w:r>
        <w:rPr>
          <w:rFonts w:ascii="Bookman Old Style" w:eastAsia="Bookman Old Style"/>
          <w:b w:val="0"/>
        </w:rPr>
        <w:t xml:space="preserve">4       </w:t>
      </w:r>
      <w:r>
        <w:rPr>
          <w:rFonts w:ascii="Bookman Old Style" w:eastAsia="Bookman Old Style"/>
          <w:b w:val="0"/>
          <w:spacing w:val="73"/>
        </w:rPr>
        <w:t xml:space="preserve"> </w:t>
      </w:r>
      <w:r>
        <w:t>依次表示胆固醇、磷脂、甘油三酯、蛋白质</w:t>
      </w:r>
      <w:r>
        <w:rPr>
          <w:rFonts w:ascii="Bookman Old Style" w:eastAsia="Bookman Old Style"/>
          <w:b w:val="0"/>
        </w:rPr>
        <w:t>B</w:t>
      </w:r>
      <w:r>
        <w:t>．可运载胆固醇</w:t>
      </w:r>
    </w:p>
    <w:p>
      <w:pPr>
        <w:pStyle w:val="ListParagraph"/>
        <w:numPr>
          <w:ilvl w:val="0"/>
          <w:numId w:val="21"/>
        </w:numPr>
        <w:tabs>
          <w:tab w:val="left" w:pos="1131"/>
        </w:tabs>
        <w:spacing w:before="0" w:after="0" w:line="372" w:lineRule="auto"/>
        <w:ind w:left="600" w:right="9875" w:firstLine="0"/>
        <w:jc w:val="left"/>
        <w:rPr>
          <w:rFonts w:ascii="Bookman Old Style" w:eastAsia="Bookman Old Style"/>
          <w:sz w:val="29"/>
        </w:rPr>
      </w:pPr>
      <w:r>
        <w:rPr>
          <w:sz w:val="31"/>
        </w:rPr>
        <w:t xml:space="preserve">可运载甘油三酯            </w:t>
      </w:r>
      <w:r>
        <w:rPr>
          <w:rFonts w:ascii="Bookman Old Style" w:eastAsia="Bookman Old Style"/>
          <w:b w:val="0"/>
          <w:sz w:val="31"/>
        </w:rPr>
        <w:t>D</w:t>
      </w:r>
      <w:r>
        <w:rPr>
          <w:spacing w:val="-2"/>
          <w:sz w:val="31"/>
        </w:rPr>
        <w:t>．将内源性脂类物质运送到靶器官</w:t>
      </w:r>
    </w:p>
    <w:p>
      <w:pPr>
        <w:pStyle w:val="BodyText"/>
        <w:spacing w:line="394" w:lineRule="exact"/>
        <w:ind w:left="282"/>
      </w:pPr>
      <w:r>
        <w:t>下表是某男子血液检查结果：</w:t>
      </w:r>
    </w:p>
    <w:p>
      <w:pPr>
        <w:pStyle w:val="BodyText"/>
        <w:spacing w:before="9"/>
        <w:rPr>
          <w:sz w:val="18"/>
        </w:rPr>
      </w:pPr>
    </w:p>
    <w:tbl>
      <w:tblPr>
        <w:tblStyle w:val="TableNormal0"/>
        <w:tblW w:w="0" w:type="auto"/>
        <w:jc w:val="left"/>
        <w:tblInd w:w="32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58"/>
        <w:gridCol w:w="3431"/>
        <w:gridCol w:w="3353"/>
      </w:tblGrid>
      <w:tr>
        <w:tblPrEx>
          <w:tblW w:w="0" w:type="auto"/>
          <w:jc w:val="left"/>
          <w:tblInd w:w="32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2"/>
          <w:jc w:val="left"/>
        </w:trPr>
        <w:tc>
          <w:tcPr>
            <w:tcW w:w="2158" w:type="dxa"/>
          </w:tcPr>
          <w:p>
            <w:pPr>
              <w:pStyle w:val="TableParagraph"/>
              <w:spacing w:line="368" w:lineRule="exact"/>
              <w:ind w:left="47" w:right="520"/>
              <w:rPr>
                <w:sz w:val="31"/>
              </w:rPr>
            </w:pPr>
            <w:r>
              <w:rPr>
                <w:sz w:val="31"/>
              </w:rPr>
              <w:t>项 目</w:t>
            </w:r>
          </w:p>
        </w:tc>
        <w:tc>
          <w:tcPr>
            <w:tcW w:w="3431" w:type="dxa"/>
          </w:tcPr>
          <w:p>
            <w:pPr>
              <w:pStyle w:val="TableParagraph"/>
              <w:spacing w:line="368" w:lineRule="exact"/>
              <w:ind w:left="423" w:right="394"/>
              <w:rPr>
                <w:sz w:val="31"/>
              </w:rPr>
            </w:pPr>
            <w:r>
              <w:rPr>
                <w:sz w:val="31"/>
              </w:rPr>
              <w:t>测定值（</w:t>
            </w:r>
            <w:r>
              <w:rPr>
                <w:rFonts w:ascii="Bookman Old Style" w:eastAsia="Bookman Old Style"/>
                <w:b w:val="0"/>
                <w:sz w:val="31"/>
              </w:rPr>
              <w:t>mg/dL</w:t>
            </w:r>
            <w:r>
              <w:rPr>
                <w:sz w:val="31"/>
              </w:rPr>
              <w:t>）</w:t>
            </w:r>
          </w:p>
        </w:tc>
        <w:tc>
          <w:tcPr>
            <w:tcW w:w="3353" w:type="dxa"/>
          </w:tcPr>
          <w:p>
            <w:pPr>
              <w:pStyle w:val="TableParagraph"/>
              <w:spacing w:line="368" w:lineRule="exact"/>
              <w:ind w:left="510" w:right="63"/>
              <w:rPr>
                <w:sz w:val="31"/>
              </w:rPr>
            </w:pPr>
            <w:r>
              <w:rPr>
                <w:w w:val="95"/>
                <w:sz w:val="31"/>
              </w:rPr>
              <w:t>参考范围（</w:t>
            </w:r>
            <w:r>
              <w:rPr>
                <w:rFonts w:ascii="Bookman Old Style" w:eastAsia="Bookman Old Style"/>
                <w:b w:val="0"/>
                <w:w w:val="95"/>
                <w:sz w:val="31"/>
              </w:rPr>
              <w:t>mg/dL</w:t>
            </w:r>
            <w:r>
              <w:rPr>
                <w:w w:val="95"/>
                <w:sz w:val="31"/>
              </w:rPr>
              <w:t>）</w:t>
            </w:r>
          </w:p>
        </w:tc>
      </w:tr>
      <w:tr>
        <w:tblPrEx>
          <w:tblW w:w="0" w:type="auto"/>
          <w:jc w:val="left"/>
          <w:tblInd w:w="3293" w:type="dxa"/>
          <w:tblLayout w:type="fixed"/>
          <w:tblCellMar>
            <w:top w:w="0" w:type="dxa"/>
            <w:left w:w="0" w:type="dxa"/>
            <w:bottom w:w="0" w:type="dxa"/>
            <w:right w:w="0" w:type="dxa"/>
          </w:tblCellMar>
          <w:tblLook w:val="01E0"/>
        </w:tblPrEx>
        <w:trPr>
          <w:trHeight w:val="500"/>
          <w:jc w:val="left"/>
        </w:trPr>
        <w:tc>
          <w:tcPr>
            <w:tcW w:w="2158" w:type="dxa"/>
          </w:tcPr>
          <w:p>
            <w:pPr>
              <w:pStyle w:val="TableParagraph"/>
              <w:spacing w:before="58"/>
              <w:ind w:left="47" w:right="520"/>
              <w:rPr>
                <w:sz w:val="31"/>
              </w:rPr>
            </w:pPr>
            <w:r>
              <w:rPr>
                <w:sz w:val="31"/>
              </w:rPr>
              <w:t>尿素</w:t>
            </w:r>
          </w:p>
        </w:tc>
        <w:tc>
          <w:tcPr>
            <w:tcW w:w="3431" w:type="dxa"/>
          </w:tcPr>
          <w:p>
            <w:pPr>
              <w:pStyle w:val="TableParagraph"/>
              <w:spacing w:before="51"/>
              <w:ind w:left="423" w:right="386"/>
              <w:rPr>
                <w:rFonts w:ascii="Bookman Old Style"/>
                <w:b w:val="0"/>
                <w:sz w:val="31"/>
              </w:rPr>
            </w:pPr>
            <w:r>
              <w:rPr>
                <w:rFonts w:ascii="Bookman Old Style"/>
                <w:b w:val="0"/>
                <w:w w:val="90"/>
                <w:sz w:val="31"/>
              </w:rPr>
              <w:t>4.6</w:t>
            </w:r>
          </w:p>
        </w:tc>
        <w:tc>
          <w:tcPr>
            <w:tcW w:w="3353" w:type="dxa"/>
          </w:tcPr>
          <w:p>
            <w:pPr>
              <w:pStyle w:val="TableParagraph"/>
              <w:spacing w:before="58"/>
              <w:ind w:left="510" w:right="56"/>
              <w:rPr>
                <w:rFonts w:ascii="Bookman Old Style" w:eastAsia="Bookman Old Style"/>
                <w:b w:val="0"/>
                <w:sz w:val="31"/>
              </w:rPr>
            </w:pPr>
            <w:r>
              <w:rPr>
                <w:rFonts w:ascii="Bookman Old Style" w:eastAsia="Bookman Old Style"/>
                <w:b w:val="0"/>
                <w:w w:val="95"/>
                <w:sz w:val="31"/>
              </w:rPr>
              <w:t>6.0</w:t>
            </w:r>
            <w:r>
              <w:rPr>
                <w:w w:val="95"/>
                <w:sz w:val="31"/>
              </w:rPr>
              <w:t>﹣</w:t>
            </w:r>
            <w:r>
              <w:rPr>
                <w:rFonts w:ascii="Bookman Old Style" w:eastAsia="Bookman Old Style"/>
                <w:b w:val="0"/>
                <w:w w:val="95"/>
                <w:sz w:val="31"/>
              </w:rPr>
              <w:t>23.0</w:t>
            </w:r>
          </w:p>
        </w:tc>
      </w:tr>
      <w:tr>
        <w:tblPrEx>
          <w:tblW w:w="0" w:type="auto"/>
          <w:jc w:val="left"/>
          <w:tblInd w:w="3293" w:type="dxa"/>
          <w:tblLayout w:type="fixed"/>
          <w:tblCellMar>
            <w:top w:w="0" w:type="dxa"/>
            <w:left w:w="0" w:type="dxa"/>
            <w:bottom w:w="0" w:type="dxa"/>
            <w:right w:w="0" w:type="dxa"/>
          </w:tblCellMar>
          <w:tblLook w:val="01E0"/>
        </w:tblPrEx>
        <w:trPr>
          <w:trHeight w:val="500"/>
          <w:jc w:val="left"/>
        </w:trPr>
        <w:tc>
          <w:tcPr>
            <w:tcW w:w="2158" w:type="dxa"/>
          </w:tcPr>
          <w:p>
            <w:pPr>
              <w:pStyle w:val="TableParagraph"/>
              <w:spacing w:before="58"/>
              <w:ind w:left="47" w:right="520"/>
              <w:rPr>
                <w:sz w:val="31"/>
              </w:rPr>
            </w:pPr>
            <w:r>
              <w:rPr>
                <w:sz w:val="31"/>
              </w:rPr>
              <w:t>血清葡萄糖</w:t>
            </w:r>
          </w:p>
        </w:tc>
        <w:tc>
          <w:tcPr>
            <w:tcW w:w="3431" w:type="dxa"/>
          </w:tcPr>
          <w:p>
            <w:pPr>
              <w:pStyle w:val="TableParagraph"/>
              <w:spacing w:before="51"/>
              <w:ind w:left="423" w:right="386"/>
              <w:rPr>
                <w:rFonts w:ascii="Bookman Old Style"/>
                <w:b w:val="0"/>
                <w:sz w:val="31"/>
              </w:rPr>
            </w:pPr>
            <w:r>
              <w:rPr>
                <w:rFonts w:ascii="Bookman Old Style"/>
                <w:b w:val="0"/>
                <w:w w:val="90"/>
                <w:sz w:val="31"/>
              </w:rPr>
              <w:t>223</w:t>
            </w:r>
          </w:p>
        </w:tc>
        <w:tc>
          <w:tcPr>
            <w:tcW w:w="3353" w:type="dxa"/>
          </w:tcPr>
          <w:p>
            <w:pPr>
              <w:pStyle w:val="TableParagraph"/>
              <w:spacing w:before="58"/>
              <w:ind w:left="510" w:right="42"/>
              <w:rPr>
                <w:rFonts w:ascii="Bookman Old Style" w:eastAsia="Bookman Old Style"/>
                <w:b w:val="0"/>
                <w:sz w:val="31"/>
              </w:rPr>
            </w:pPr>
            <w:r>
              <w:rPr>
                <w:rFonts w:ascii="Bookman Old Style" w:eastAsia="Bookman Old Style"/>
                <w:b w:val="0"/>
                <w:w w:val="95"/>
                <w:sz w:val="31"/>
              </w:rPr>
              <w:t>60</w:t>
            </w:r>
            <w:r>
              <w:rPr>
                <w:w w:val="95"/>
                <w:sz w:val="31"/>
              </w:rPr>
              <w:t>﹣</w:t>
            </w:r>
            <w:r>
              <w:rPr>
                <w:rFonts w:ascii="Bookman Old Style" w:eastAsia="Bookman Old Style"/>
                <w:b w:val="0"/>
                <w:w w:val="95"/>
                <w:sz w:val="31"/>
              </w:rPr>
              <w:t>110</w:t>
            </w:r>
          </w:p>
        </w:tc>
      </w:tr>
      <w:tr>
        <w:tblPrEx>
          <w:tblW w:w="0" w:type="auto"/>
          <w:jc w:val="left"/>
          <w:tblInd w:w="3293" w:type="dxa"/>
          <w:tblLayout w:type="fixed"/>
          <w:tblCellMar>
            <w:top w:w="0" w:type="dxa"/>
            <w:left w:w="0" w:type="dxa"/>
            <w:bottom w:w="0" w:type="dxa"/>
            <w:right w:w="0" w:type="dxa"/>
          </w:tblCellMar>
          <w:tblLook w:val="01E0"/>
        </w:tblPrEx>
        <w:trPr>
          <w:trHeight w:val="498"/>
          <w:jc w:val="left"/>
        </w:trPr>
        <w:tc>
          <w:tcPr>
            <w:tcW w:w="2158" w:type="dxa"/>
          </w:tcPr>
          <w:p>
            <w:pPr>
              <w:pStyle w:val="TableParagraph"/>
              <w:spacing w:before="55"/>
              <w:ind w:left="47" w:right="520"/>
              <w:rPr>
                <w:sz w:val="31"/>
              </w:rPr>
            </w:pPr>
            <w:r>
              <w:rPr>
                <w:sz w:val="31"/>
              </w:rPr>
              <w:t>甘油三酯</w:t>
            </w:r>
          </w:p>
        </w:tc>
        <w:tc>
          <w:tcPr>
            <w:tcW w:w="3431" w:type="dxa"/>
          </w:tcPr>
          <w:p>
            <w:pPr>
              <w:pStyle w:val="TableParagraph"/>
              <w:spacing w:before="51"/>
              <w:ind w:left="423" w:right="386"/>
              <w:rPr>
                <w:rFonts w:ascii="Bookman Old Style"/>
                <w:b w:val="0"/>
                <w:sz w:val="31"/>
              </w:rPr>
            </w:pPr>
            <w:r>
              <w:rPr>
                <w:rFonts w:ascii="Bookman Old Style"/>
                <w:b w:val="0"/>
                <w:w w:val="90"/>
                <w:sz w:val="31"/>
              </w:rPr>
              <w:t>189</w:t>
            </w:r>
          </w:p>
        </w:tc>
        <w:tc>
          <w:tcPr>
            <w:tcW w:w="3353" w:type="dxa"/>
          </w:tcPr>
          <w:p>
            <w:pPr>
              <w:pStyle w:val="TableParagraph"/>
              <w:spacing w:before="55"/>
              <w:ind w:left="510" w:right="56"/>
              <w:rPr>
                <w:rFonts w:ascii="Bookman Old Style" w:eastAsia="Bookman Old Style"/>
                <w:b w:val="0"/>
                <w:sz w:val="31"/>
              </w:rPr>
            </w:pPr>
            <w:r>
              <w:rPr>
                <w:rFonts w:ascii="Bookman Old Style" w:eastAsia="Bookman Old Style"/>
                <w:b w:val="0"/>
                <w:w w:val="95"/>
                <w:sz w:val="31"/>
              </w:rPr>
              <w:t>50</w:t>
            </w:r>
            <w:r>
              <w:rPr>
                <w:w w:val="95"/>
                <w:sz w:val="31"/>
              </w:rPr>
              <w:t>﹣</w:t>
            </w:r>
            <w:r>
              <w:rPr>
                <w:rFonts w:ascii="Bookman Old Style" w:eastAsia="Bookman Old Style"/>
                <w:b w:val="0"/>
                <w:w w:val="95"/>
                <w:sz w:val="31"/>
              </w:rPr>
              <w:t>200</w:t>
            </w:r>
          </w:p>
        </w:tc>
      </w:tr>
      <w:tr>
        <w:tblPrEx>
          <w:tblW w:w="0" w:type="auto"/>
          <w:jc w:val="left"/>
          <w:tblInd w:w="3293" w:type="dxa"/>
          <w:tblLayout w:type="fixed"/>
          <w:tblCellMar>
            <w:top w:w="0" w:type="dxa"/>
            <w:left w:w="0" w:type="dxa"/>
            <w:bottom w:w="0" w:type="dxa"/>
            <w:right w:w="0" w:type="dxa"/>
          </w:tblCellMar>
          <w:tblLook w:val="01E0"/>
        </w:tblPrEx>
        <w:trPr>
          <w:trHeight w:val="435"/>
          <w:jc w:val="left"/>
        </w:trPr>
        <w:tc>
          <w:tcPr>
            <w:tcW w:w="2158" w:type="dxa"/>
          </w:tcPr>
          <w:p>
            <w:pPr>
              <w:pStyle w:val="TableParagraph"/>
              <w:spacing w:before="57" w:line="359" w:lineRule="exact"/>
              <w:ind w:left="47" w:right="520"/>
              <w:rPr>
                <w:sz w:val="31"/>
              </w:rPr>
            </w:pPr>
            <w:r>
              <w:rPr>
                <w:sz w:val="31"/>
              </w:rPr>
              <w:t>总胆固醇</w:t>
            </w:r>
          </w:p>
        </w:tc>
        <w:tc>
          <w:tcPr>
            <w:tcW w:w="3431" w:type="dxa"/>
          </w:tcPr>
          <w:p>
            <w:pPr>
              <w:pStyle w:val="TableParagraph"/>
              <w:spacing w:before="53" w:line="363" w:lineRule="exact"/>
              <w:ind w:left="423" w:right="386"/>
              <w:rPr>
                <w:rFonts w:ascii="Bookman Old Style"/>
                <w:b w:val="0"/>
                <w:sz w:val="31"/>
              </w:rPr>
            </w:pPr>
            <w:r>
              <w:rPr>
                <w:rFonts w:ascii="Bookman Old Style"/>
                <w:b w:val="0"/>
                <w:w w:val="90"/>
                <w:sz w:val="31"/>
              </w:rPr>
              <w:t>232</w:t>
            </w:r>
          </w:p>
        </w:tc>
        <w:tc>
          <w:tcPr>
            <w:tcW w:w="3353" w:type="dxa"/>
          </w:tcPr>
          <w:p>
            <w:pPr>
              <w:pStyle w:val="TableParagraph"/>
              <w:spacing w:before="57" w:line="359" w:lineRule="exact"/>
              <w:ind w:left="510" w:right="56"/>
              <w:rPr>
                <w:rFonts w:ascii="Bookman Old Style" w:eastAsia="Bookman Old Style"/>
                <w:b w:val="0"/>
                <w:sz w:val="31"/>
              </w:rPr>
            </w:pPr>
            <w:r>
              <w:rPr>
                <w:rFonts w:ascii="Bookman Old Style" w:eastAsia="Bookman Old Style"/>
                <w:b w:val="0"/>
                <w:w w:val="95"/>
                <w:sz w:val="31"/>
              </w:rPr>
              <w:t>150</w:t>
            </w:r>
            <w:r>
              <w:rPr>
                <w:w w:val="95"/>
                <w:sz w:val="31"/>
              </w:rPr>
              <w:t>﹣</w:t>
            </w:r>
            <w:r>
              <w:rPr>
                <w:rFonts w:ascii="Bookman Old Style" w:eastAsia="Bookman Old Style"/>
                <w:b w:val="0"/>
                <w:w w:val="95"/>
                <w:sz w:val="31"/>
              </w:rPr>
              <w:t>220</w:t>
            </w:r>
          </w:p>
        </w:tc>
      </w:tr>
    </w:tbl>
    <w:p>
      <w:pPr>
        <w:pStyle w:val="BodyText"/>
        <w:rPr>
          <w:sz w:val="32"/>
        </w:rPr>
      </w:pPr>
    </w:p>
    <w:p>
      <w:pPr>
        <w:pStyle w:val="BodyText"/>
        <w:tabs>
          <w:tab w:val="left" w:pos="9421"/>
        </w:tabs>
        <w:spacing w:before="262"/>
        <w:ind w:left="282"/>
      </w:pPr>
      <w:r>
        <w:t>（</w:t>
      </w:r>
      <w:r>
        <w:rPr>
          <w:rFonts w:ascii="Bookman Old Style" w:eastAsia="Bookman Old Style"/>
          <w:b w:val="0"/>
        </w:rPr>
        <w:t>3</w:t>
      </w:r>
      <w:r>
        <w:t>）（多选）分析表检查结果对该男子健康可作出的判断（</w:t>
        <w:tab/>
        <w:t>）</w:t>
      </w:r>
    </w:p>
    <w:p>
      <w:pPr>
        <w:pStyle w:val="BodyText"/>
        <w:tabs>
          <w:tab w:val="left" w:pos="7389"/>
        </w:tabs>
        <w:spacing w:before="215"/>
        <w:ind w:left="600"/>
      </w:pPr>
      <w:r>
        <w:rPr>
          <w:rFonts w:ascii="Bookman Old Style" w:eastAsia="Bookman Old Style"/>
          <w:b w:val="0"/>
          <w:w w:val="105"/>
        </w:rPr>
        <w:t>A</w:t>
      </w:r>
      <w:r>
        <w:rPr>
          <w:w w:val="105"/>
        </w:rPr>
        <w:t>．肝功能可能有损伤</w:t>
        <w:tab/>
      </w:r>
      <w:r>
        <w:rPr>
          <w:rFonts w:ascii="Bookman Old Style" w:eastAsia="Bookman Old Style"/>
          <w:b w:val="0"/>
          <w:spacing w:val="-12"/>
          <w:w w:val="105"/>
        </w:rPr>
        <w:t>B</w:t>
      </w:r>
      <w:r>
        <w:rPr>
          <w:spacing w:val="-12"/>
          <w:w w:val="105"/>
        </w:rPr>
        <w:t>．</w:t>
      </w:r>
      <w:r>
        <w:rPr>
          <w:w w:val="105"/>
        </w:rPr>
        <w:t>肾滤过作用有障碍</w:t>
      </w:r>
    </w:p>
    <w:p>
      <w:pPr>
        <w:pStyle w:val="BodyText"/>
        <w:tabs>
          <w:tab w:val="left" w:pos="7371"/>
        </w:tabs>
        <w:spacing w:before="218"/>
        <w:ind w:left="600"/>
      </w:pPr>
      <w:r>
        <w:rPr>
          <w:rFonts w:ascii="Bookman Old Style" w:eastAsia="Bookman Old Style"/>
          <w:b w:val="0"/>
        </w:rPr>
        <w:t>C</w:t>
      </w:r>
      <w:r>
        <w:t>．可能会出现尿糖</w:t>
        <w:tab/>
      </w:r>
      <w:r>
        <w:rPr>
          <w:rFonts w:ascii="Bookman Old Style" w:eastAsia="Bookman Old Style"/>
          <w:b w:val="0"/>
          <w:spacing w:val="-12"/>
        </w:rPr>
        <w:t>D</w:t>
      </w:r>
      <w:r>
        <w:rPr>
          <w:spacing w:val="-12"/>
        </w:rPr>
        <w:t>．</w:t>
      </w:r>
      <w:r>
        <w:t>可能</w:t>
      </w:r>
      <w:r>
        <w:rPr>
          <w:spacing w:val="-83"/>
        </w:rPr>
        <w:t xml:space="preserve"> </w:t>
      </w:r>
      <w:r>
        <w:rPr>
          <w:rFonts w:ascii="Bookman Old Style" w:eastAsia="Bookman Old Style"/>
          <w:b w:val="0"/>
        </w:rPr>
        <w:t>HDL</w:t>
      </w:r>
      <w:r>
        <w:rPr>
          <w:rFonts w:ascii="Bookman Old Style" w:eastAsia="Bookman Old Style"/>
          <w:b w:val="0"/>
          <w:spacing w:val="-41"/>
        </w:rPr>
        <w:t xml:space="preserve"> </w:t>
      </w:r>
      <w:r>
        <w:t>合成量较低</w:t>
      </w:r>
    </w:p>
    <w:p>
      <w:pPr>
        <w:pStyle w:val="ListParagraph"/>
        <w:numPr>
          <w:ilvl w:val="0"/>
          <w:numId w:val="13"/>
        </w:numPr>
        <w:tabs>
          <w:tab w:val="left" w:pos="1077"/>
          <w:tab w:val="left" w:pos="7436"/>
          <w:tab w:val="left" w:pos="8160"/>
        </w:tabs>
        <w:spacing w:before="215" w:after="0" w:line="369" w:lineRule="auto"/>
        <w:ind w:left="600" w:right="2419" w:hanging="318"/>
        <w:jc w:val="left"/>
        <w:rPr>
          <w:sz w:val="29"/>
        </w:rPr>
      </w:pPr>
      <w:r>
        <w:rPr>
          <w:sz w:val="31"/>
        </w:rPr>
        <w:t>如血液中总胆固醇长期过高对血压的影响是（</w:t>
        <w:tab/>
        <w:tab/>
      </w:r>
      <w:r>
        <w:rPr>
          <w:w w:val="105"/>
          <w:sz w:val="31"/>
        </w:rPr>
        <w:t xml:space="preserve">）                         </w:t>
      </w:r>
      <w:r>
        <w:rPr>
          <w:rFonts w:ascii="Bookman Old Style" w:eastAsia="Bookman Old Style"/>
          <w:b w:val="0"/>
          <w:w w:val="105"/>
          <w:sz w:val="31"/>
        </w:rPr>
        <w:t>A</w:t>
      </w:r>
      <w:r>
        <w:rPr>
          <w:w w:val="105"/>
          <w:sz w:val="31"/>
        </w:rPr>
        <w:t>．收缩压升高、舒张压升高、脉压下降</w:t>
        <w:tab/>
      </w:r>
      <w:r>
        <w:rPr>
          <w:rFonts w:ascii="Bookman Old Style" w:eastAsia="Bookman Old Style"/>
          <w:b w:val="0"/>
          <w:spacing w:val="-5"/>
          <w:sz w:val="31"/>
        </w:rPr>
        <w:t>B</w:t>
      </w:r>
      <w:r>
        <w:rPr>
          <w:spacing w:val="-5"/>
          <w:sz w:val="31"/>
        </w:rPr>
        <w:t>．</w:t>
      </w:r>
      <w:r>
        <w:rPr>
          <w:sz w:val="31"/>
        </w:rPr>
        <w:t>收缩压升高、舒张压升高、脉压升</w:t>
      </w:r>
      <w:r>
        <w:rPr>
          <w:spacing w:val="-16"/>
          <w:sz w:val="31"/>
        </w:rPr>
        <w:t>高</w:t>
      </w:r>
      <w:r>
        <w:rPr>
          <w:rFonts w:ascii="Bookman Old Style" w:eastAsia="Bookman Old Style"/>
          <w:b w:val="0"/>
          <w:sz w:val="31"/>
        </w:rPr>
        <w:t>C</w:t>
      </w:r>
      <w:r>
        <w:rPr>
          <w:sz w:val="31"/>
        </w:rPr>
        <w:t>．收缩压升高、舒张压下降、脉压升高</w:t>
        <w:tab/>
      </w:r>
      <w:r>
        <w:rPr>
          <w:rFonts w:ascii="Bookman Old Style" w:eastAsia="Bookman Old Style"/>
          <w:b w:val="0"/>
          <w:spacing w:val="-7"/>
          <w:sz w:val="31"/>
        </w:rPr>
        <w:t>D</w:t>
      </w:r>
      <w:r>
        <w:rPr>
          <w:spacing w:val="-7"/>
          <w:sz w:val="31"/>
        </w:rPr>
        <w:t>．</w:t>
      </w:r>
      <w:r>
        <w:rPr>
          <w:sz w:val="31"/>
        </w:rPr>
        <w:t>收缩压下降、舒张压升高、脉压下</w:t>
      </w:r>
      <w:r>
        <w:rPr>
          <w:spacing w:val="-17"/>
          <w:sz w:val="31"/>
        </w:rPr>
        <w:t>降</w:t>
      </w:r>
    </w:p>
    <w:p>
      <w:pPr>
        <w:pStyle w:val="ListParagraph"/>
        <w:numPr>
          <w:ilvl w:val="0"/>
          <w:numId w:val="13"/>
        </w:numPr>
        <w:tabs>
          <w:tab w:val="left" w:pos="1077"/>
        </w:tabs>
        <w:spacing w:before="5" w:after="0" w:line="369" w:lineRule="auto"/>
        <w:ind w:left="282" w:right="443" w:firstLine="0"/>
        <w:jc w:val="left"/>
        <w:rPr>
          <w:sz w:val="29"/>
        </w:rPr>
      </w:pPr>
      <w:r>
        <w:rPr>
          <w:spacing w:val="-1"/>
          <w:sz w:val="31"/>
        </w:rPr>
        <w:t xml:space="preserve">抗利尿激素又称血管升压素，在机体严重失血时抗利尿激素的合成和释放大量增加可使血压不致下降 </w:t>
      </w:r>
      <w:r>
        <w:rPr>
          <w:sz w:val="31"/>
        </w:rPr>
        <w:t>过多，请分析其原因？</w:t>
      </w:r>
    </w:p>
    <w:p>
      <w:pPr>
        <w:pStyle w:val="BodyText"/>
        <w:rPr>
          <w:sz w:val="32"/>
        </w:rPr>
      </w:pPr>
    </w:p>
    <w:p>
      <w:pPr>
        <w:pStyle w:val="BodyText"/>
        <w:rPr>
          <w:sz w:val="32"/>
        </w:rPr>
      </w:pPr>
    </w:p>
    <w:p>
      <w:pPr>
        <w:pStyle w:val="BodyText"/>
        <w:spacing w:before="268" w:line="369" w:lineRule="auto"/>
        <w:ind w:left="282" w:right="380"/>
      </w:pPr>
      <w:r>
        <w:t xml:space="preserve">【分析】分析题图 </w:t>
      </w:r>
      <w:r>
        <w:rPr>
          <w:rFonts w:ascii="Bookman Old Style" w:eastAsia="Bookman Old Style"/>
          <w:b w:val="0"/>
        </w:rPr>
        <w:t>1</w:t>
      </w:r>
      <w:r>
        <w:t>：题图示人体某细胞及发生在其中的部分代谢过程，由图知在该细胞内，能完成脂质与糖类的相互转化和葡萄糖与糖原的相互转化，因此该细胞为肝细胞。</w:t>
      </w:r>
    </w:p>
    <w:p>
      <w:pPr>
        <w:pStyle w:val="BodyText"/>
        <w:spacing w:before="1"/>
        <w:ind w:left="282"/>
      </w:pPr>
      <w:r>
        <w:t xml:space="preserve">据图 </w:t>
      </w:r>
      <w:r>
        <w:rPr>
          <w:rFonts w:ascii="Bookman Old Style" w:eastAsia="Bookman Old Style"/>
          <w:b w:val="0"/>
        </w:rPr>
        <w:t xml:space="preserve">2 </w:t>
      </w:r>
      <w:r>
        <w:t xml:space="preserve">分析，图中 </w:t>
      </w:r>
      <w:r>
        <w:rPr>
          <w:rFonts w:ascii="Bookman Old Style" w:eastAsia="Bookman Old Style"/>
          <w:b w:val="0"/>
        </w:rPr>
        <w:t xml:space="preserve">1 </w:t>
      </w:r>
      <w:r>
        <w:t>表示磷脂，</w:t>
      </w:r>
      <w:r>
        <w:rPr>
          <w:rFonts w:ascii="Bookman Old Style" w:eastAsia="Bookman Old Style"/>
          <w:b w:val="0"/>
        </w:rPr>
        <w:t xml:space="preserve">2 </w:t>
      </w:r>
      <w:r>
        <w:t>表示胆固醇，</w:t>
      </w:r>
      <w:r>
        <w:rPr>
          <w:rFonts w:ascii="Bookman Old Style" w:eastAsia="Bookman Old Style"/>
          <w:b w:val="0"/>
        </w:rPr>
        <w:t xml:space="preserve">3 </w:t>
      </w:r>
      <w:r>
        <w:t>表示甘油三酯，</w:t>
      </w:r>
      <w:r>
        <w:rPr>
          <w:rFonts w:ascii="Bookman Old Style" w:eastAsia="Bookman Old Style"/>
          <w:b w:val="0"/>
        </w:rPr>
        <w:t xml:space="preserve">4 </w:t>
      </w:r>
      <w:r>
        <w:t>表示蛋白质。</w:t>
      </w:r>
    </w:p>
    <w:p>
      <w:pPr>
        <w:pStyle w:val="BodyText"/>
        <w:spacing w:before="215" w:line="372" w:lineRule="auto"/>
        <w:ind w:left="282" w:right="287"/>
      </w:pPr>
      <w:r>
        <w:rPr>
          <w:spacing w:val="-1"/>
        </w:rPr>
        <w:t xml:space="preserve">【点评】本题的知识点是三大营养物质的代谢，意在考查考生的识图能力和理解所学知识要点，把握知识间 </w:t>
      </w:r>
      <w:r>
        <w:t>内在联系，形成知识网络结构的能力；能运用所学知识，准确判断问题的能力。</w:t>
      </w:r>
    </w:p>
    <w:p>
      <w:pPr>
        <w:pStyle w:val="BodyText"/>
        <w:spacing w:line="394" w:lineRule="exact"/>
        <w:ind w:left="282"/>
      </w:pPr>
      <w:r>
        <w:t>【答案】</w:t>
      </w:r>
    </w:p>
    <w:p>
      <w:pPr>
        <w:pStyle w:val="BodyText"/>
        <w:tabs>
          <w:tab w:val="left" w:pos="2612"/>
          <w:tab w:val="left" w:pos="5150"/>
          <w:tab w:val="left" w:pos="7786"/>
        </w:tabs>
        <w:spacing w:before="215"/>
        <w:ind w:left="282"/>
        <w:rPr>
          <w:rFonts w:ascii="Bookman Old Style" w:eastAsia="Bookman Old Style"/>
          <w:b w:val="0"/>
        </w:rPr>
      </w:pPr>
      <w:r>
        <w:t>（</w:t>
      </w:r>
      <w:r>
        <w:rPr>
          <w:rFonts w:ascii="Bookman Old Style" w:eastAsia="Bookman Old Style"/>
          <w:b w:val="0"/>
        </w:rPr>
        <w:t>1</w:t>
      </w:r>
      <w:r>
        <w:t>）</w:t>
      </w:r>
      <w:r>
        <w:rPr>
          <w:rFonts w:ascii="Bookman Old Style" w:eastAsia="Bookman Old Style"/>
          <w:b w:val="0"/>
        </w:rPr>
        <w:t>AB</w:t>
        <w:tab/>
      </w:r>
      <w:r>
        <w:t>（</w:t>
      </w:r>
      <w:r>
        <w:rPr>
          <w:rFonts w:ascii="Bookman Old Style" w:eastAsia="Bookman Old Style"/>
          <w:b w:val="0"/>
        </w:rPr>
        <w:t>2</w:t>
      </w:r>
      <w:r>
        <w:t>）</w:t>
      </w:r>
      <w:r>
        <w:rPr>
          <w:rFonts w:ascii="Bookman Old Style" w:eastAsia="Bookman Old Style"/>
          <w:b w:val="0"/>
        </w:rPr>
        <w:t>BCD</w:t>
        <w:tab/>
      </w:r>
      <w:r>
        <w:t>（</w:t>
      </w:r>
      <w:r>
        <w:rPr>
          <w:rFonts w:ascii="Bookman Old Style" w:eastAsia="Bookman Old Style"/>
          <w:b w:val="0"/>
        </w:rPr>
        <w:t>3</w:t>
      </w:r>
      <w:r>
        <w:t>）</w:t>
      </w:r>
      <w:r>
        <w:rPr>
          <w:rFonts w:ascii="Bookman Old Style" w:eastAsia="Bookman Old Style"/>
          <w:b w:val="0"/>
        </w:rPr>
        <w:t>ACD</w:t>
        <w:tab/>
      </w:r>
      <w:r>
        <w:t>（</w:t>
      </w:r>
      <w:r>
        <w:rPr>
          <w:rFonts w:ascii="Bookman Old Style" w:eastAsia="Bookman Old Style"/>
          <w:b w:val="0"/>
        </w:rPr>
        <w:t>4</w:t>
      </w:r>
      <w:r>
        <w:t>）</w:t>
      </w:r>
      <w:r>
        <w:rPr>
          <w:rFonts w:ascii="Bookman Old Style" w:eastAsia="Bookman Old Style"/>
          <w:b w:val="0"/>
        </w:rPr>
        <w:t>A</w:t>
      </w:r>
    </w:p>
    <w:p>
      <w:pPr>
        <w:pStyle w:val="BodyText"/>
        <w:spacing w:before="215"/>
        <w:ind w:left="282"/>
      </w:pPr>
      <w:r>
        <w:t>（</w:t>
      </w:r>
      <w:r>
        <w:rPr>
          <w:rFonts w:ascii="Bookman Old Style" w:eastAsia="Bookman Old Style"/>
          <w:b w:val="0"/>
        </w:rPr>
        <w:t>5</w:t>
      </w:r>
      <w:r>
        <w:t>）抗利尿激素浓度升高，促进肾小管、集合管对水的重吸收，导致血量增加，使血压不致下降过多。</w:t>
      </w:r>
    </w:p>
    <w:p>
      <w:pPr>
        <w:spacing w:after="0"/>
        <w:sectPr>
          <w:headerReference w:type="default" r:id="rId30"/>
          <w:pgSz w:w="18360" w:h="23760"/>
          <w:pgMar w:top="1580" w:right="1440" w:bottom="280" w:left="1460" w:header="1380" w:footer="0"/>
          <w:pgNumType w:start="13"/>
          <w:cols w:space="708"/>
        </w:sectPr>
      </w:pPr>
    </w:p>
    <w:p>
      <w:pPr>
        <w:pStyle w:val="BodyText"/>
        <w:spacing w:before="6"/>
        <w:rPr>
          <w:sz w:val="25"/>
        </w:rPr>
      </w:pPr>
      <w:r>
        <w:drawing>
          <wp:anchor distT="0" distB="0" distL="0" distR="0" simplePos="0" relativeHeight="251665408" behindDoc="1" locked="0" layoutInCell="1" allowOverlap="1">
            <wp:simplePos x="0" y="0"/>
            <wp:positionH relativeFrom="page">
              <wp:posOffset>990600</wp:posOffset>
            </wp:positionH>
            <wp:positionV relativeFrom="page">
              <wp:posOffset>1171575</wp:posOffset>
            </wp:positionV>
            <wp:extent cx="9690100" cy="12382500"/>
            <wp:effectExtent l="0" t="0" r="0" b="0"/>
            <wp:wrapNone/>
            <wp:docPr id="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9.png"/>
                    <pic:cNvPicPr/>
                  </pic:nvPicPr>
                  <pic:blipFill>
                    <a:blip xmlns:r="http://schemas.openxmlformats.org/officeDocument/2006/relationships" r:embed="rId31" cstate="print"/>
                    <a:stretch>
                      <a:fillRect/>
                    </a:stretch>
                  </pic:blipFill>
                  <pic:spPr>
                    <a:xfrm>
                      <a:off x="0" y="0"/>
                      <a:ext cx="9690100" cy="12382500"/>
                    </a:xfrm>
                    <a:prstGeom prst="rect">
                      <a:avLst/>
                    </a:prstGeom>
                  </pic:spPr>
                </pic:pic>
              </a:graphicData>
            </a:graphic>
          </wp:anchor>
        </w:drawing>
      </w:r>
    </w:p>
    <w:tbl>
      <w:tblPr>
        <w:tblStyle w:val="TableNormal1"/>
        <w:tblW w:w="0" w:type="auto"/>
        <w:jc w:val="left"/>
        <w:tblInd w:w="2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99"/>
        <w:gridCol w:w="1021"/>
        <w:gridCol w:w="6799"/>
      </w:tblGrid>
      <w:tr>
        <w:tblPrEx>
          <w:tblW w:w="0" w:type="auto"/>
          <w:jc w:val="left"/>
          <w:tblInd w:w="2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6"/>
          <w:jc w:val="left"/>
        </w:trPr>
        <w:tc>
          <w:tcPr>
            <w:tcW w:w="6499" w:type="dxa"/>
          </w:tcPr>
          <w:p>
            <w:pPr>
              <w:pStyle w:val="TableParagraph"/>
              <w:spacing w:before="2"/>
              <w:ind w:left="50"/>
              <w:jc w:val="left"/>
              <w:rPr>
                <w:sz w:val="31"/>
              </w:rPr>
            </w:pPr>
            <w:r>
              <w:rPr>
                <w:b/>
                <w:sz w:val="31"/>
              </w:rPr>
              <w:t xml:space="preserve">例 </w:t>
            </w:r>
            <w:r>
              <w:rPr>
                <w:rFonts w:ascii="Arial" w:eastAsia="Arial"/>
                <w:b/>
                <w:i/>
                <w:sz w:val="31"/>
              </w:rPr>
              <w:t xml:space="preserve">2. </w:t>
            </w:r>
            <w:r>
              <w:rPr>
                <w:sz w:val="31"/>
              </w:rPr>
              <w:t>下列关于脂类代谢的叙述，正确的是（</w:t>
            </w:r>
          </w:p>
        </w:tc>
        <w:tc>
          <w:tcPr>
            <w:tcW w:w="1021" w:type="dxa"/>
          </w:tcPr>
          <w:p>
            <w:pPr>
              <w:pStyle w:val="TableParagraph"/>
              <w:spacing w:before="2"/>
              <w:ind w:left="338"/>
              <w:jc w:val="left"/>
              <w:rPr>
                <w:sz w:val="31"/>
              </w:rPr>
            </w:pPr>
            <w:r>
              <w:rPr>
                <w:w w:val="102"/>
                <w:sz w:val="31"/>
              </w:rPr>
              <w:t>）</w:t>
            </w:r>
          </w:p>
        </w:tc>
        <w:tc>
          <w:tcPr>
            <w:tcW w:w="6799" w:type="dxa"/>
          </w:tcPr>
          <w:p>
            <w:pPr>
              <w:pStyle w:val="TableParagraph"/>
              <w:jc w:val="left"/>
              <w:rPr>
                <w:rFonts w:ascii="Times New Roman"/>
                <w:sz w:val="30"/>
              </w:rPr>
            </w:pPr>
          </w:p>
        </w:tc>
      </w:tr>
      <w:tr>
        <w:tblPrEx>
          <w:tblW w:w="0" w:type="auto"/>
          <w:jc w:val="left"/>
          <w:tblInd w:w="239" w:type="dxa"/>
          <w:tblLayout w:type="fixed"/>
          <w:tblCellMar>
            <w:top w:w="0" w:type="dxa"/>
            <w:left w:w="0" w:type="dxa"/>
            <w:bottom w:w="0" w:type="dxa"/>
            <w:right w:w="0" w:type="dxa"/>
          </w:tblCellMar>
          <w:tblLook w:val="01E0"/>
        </w:tblPrEx>
        <w:trPr>
          <w:trHeight w:val="614"/>
          <w:jc w:val="left"/>
        </w:trPr>
        <w:tc>
          <w:tcPr>
            <w:tcW w:w="6499" w:type="dxa"/>
          </w:tcPr>
          <w:p>
            <w:pPr>
              <w:pStyle w:val="TableParagraph"/>
              <w:spacing w:before="128"/>
              <w:ind w:left="367"/>
              <w:jc w:val="left"/>
              <w:rPr>
                <w:sz w:val="31"/>
              </w:rPr>
            </w:pPr>
            <w:r>
              <w:rPr>
                <w:rFonts w:ascii="Times New Roman" w:eastAsia="Times New Roman"/>
                <w:sz w:val="31"/>
              </w:rPr>
              <w:t xml:space="preserve">A. VLDL </w:t>
            </w:r>
            <w:r>
              <w:rPr>
                <w:sz w:val="31"/>
              </w:rPr>
              <w:t>过低可能导致血液中胆固醇过高</w:t>
            </w:r>
          </w:p>
        </w:tc>
        <w:tc>
          <w:tcPr>
            <w:tcW w:w="1021" w:type="dxa"/>
          </w:tcPr>
          <w:p>
            <w:pPr>
              <w:pStyle w:val="TableParagraph"/>
              <w:jc w:val="left"/>
              <w:rPr>
                <w:rFonts w:ascii="Times New Roman"/>
                <w:sz w:val="30"/>
              </w:rPr>
            </w:pPr>
          </w:p>
        </w:tc>
        <w:tc>
          <w:tcPr>
            <w:tcW w:w="6799" w:type="dxa"/>
          </w:tcPr>
          <w:p>
            <w:pPr>
              <w:pStyle w:val="TableParagraph"/>
              <w:spacing w:before="128"/>
              <w:ind w:left="368"/>
              <w:jc w:val="left"/>
              <w:rPr>
                <w:sz w:val="31"/>
              </w:rPr>
            </w:pPr>
            <w:r>
              <w:rPr>
                <w:rFonts w:ascii="Times New Roman" w:eastAsia="Times New Roman"/>
                <w:sz w:val="31"/>
              </w:rPr>
              <w:t xml:space="preserve">B. </w:t>
            </w:r>
            <w:r>
              <w:rPr>
                <w:sz w:val="31"/>
              </w:rPr>
              <w:t>胰高血糖素可促进肝细胞内糖原的合成</w:t>
            </w:r>
          </w:p>
        </w:tc>
      </w:tr>
      <w:tr>
        <w:tblPrEx>
          <w:tblW w:w="0" w:type="auto"/>
          <w:jc w:val="left"/>
          <w:tblInd w:w="239" w:type="dxa"/>
          <w:tblLayout w:type="fixed"/>
          <w:tblCellMar>
            <w:top w:w="0" w:type="dxa"/>
            <w:left w:w="0" w:type="dxa"/>
            <w:bottom w:w="0" w:type="dxa"/>
            <w:right w:w="0" w:type="dxa"/>
          </w:tblCellMar>
          <w:tblLook w:val="01E0"/>
        </w:tblPrEx>
        <w:trPr>
          <w:trHeight w:val="484"/>
          <w:jc w:val="left"/>
        </w:trPr>
        <w:tc>
          <w:tcPr>
            <w:tcW w:w="6499" w:type="dxa"/>
          </w:tcPr>
          <w:p>
            <w:pPr>
              <w:pStyle w:val="TableParagraph"/>
              <w:spacing w:before="130" w:line="335" w:lineRule="exact"/>
              <w:ind w:left="367"/>
              <w:jc w:val="left"/>
              <w:rPr>
                <w:sz w:val="31"/>
              </w:rPr>
            </w:pPr>
            <w:r>
              <w:rPr>
                <w:rFonts w:ascii="Times New Roman" w:eastAsia="Times New Roman"/>
                <w:sz w:val="31"/>
              </w:rPr>
              <w:t xml:space="preserve">C. VLDL </w:t>
            </w:r>
            <w:r>
              <w:rPr>
                <w:sz w:val="31"/>
              </w:rPr>
              <w:t>的合成与核糖体无关</w:t>
            </w:r>
          </w:p>
        </w:tc>
        <w:tc>
          <w:tcPr>
            <w:tcW w:w="1021" w:type="dxa"/>
          </w:tcPr>
          <w:p>
            <w:pPr>
              <w:pStyle w:val="TableParagraph"/>
              <w:jc w:val="left"/>
              <w:rPr>
                <w:rFonts w:ascii="Times New Roman"/>
                <w:sz w:val="30"/>
              </w:rPr>
            </w:pPr>
          </w:p>
        </w:tc>
        <w:tc>
          <w:tcPr>
            <w:tcW w:w="6799" w:type="dxa"/>
          </w:tcPr>
          <w:p>
            <w:pPr>
              <w:pStyle w:val="TableParagraph"/>
              <w:spacing w:before="130" w:line="335" w:lineRule="exact"/>
              <w:ind w:left="365"/>
              <w:jc w:val="left"/>
              <w:rPr>
                <w:sz w:val="31"/>
              </w:rPr>
            </w:pPr>
            <w:r>
              <w:rPr>
                <w:rFonts w:ascii="Times New Roman" w:eastAsia="Times New Roman"/>
                <w:sz w:val="31"/>
              </w:rPr>
              <w:t xml:space="preserve">D. </w:t>
            </w:r>
            <w:r>
              <w:rPr>
                <w:sz w:val="31"/>
              </w:rPr>
              <w:t>肝细胞内糖原的合成与分解可影响血糖含量</w:t>
            </w:r>
          </w:p>
        </w:tc>
      </w:tr>
    </w:tbl>
    <w:p>
      <w:pPr>
        <w:pStyle w:val="BodyText"/>
        <w:spacing w:before="3"/>
        <w:rPr>
          <w:sz w:val="15"/>
        </w:rPr>
      </w:pPr>
    </w:p>
    <w:p>
      <w:pPr>
        <w:pStyle w:val="BodyText"/>
        <w:spacing w:before="62"/>
        <w:ind w:left="282"/>
      </w:pPr>
      <w:r>
        <w:t>【解析】</w:t>
      </w:r>
    </w:p>
    <w:p>
      <w:pPr>
        <w:pStyle w:val="BodyText"/>
        <w:spacing w:before="215" w:line="369" w:lineRule="auto"/>
        <w:ind w:left="282" w:right="545"/>
      </w:pPr>
      <w:r>
        <w:rPr>
          <w:rFonts w:ascii="Times New Roman" w:eastAsia="Times New Roman"/>
        </w:rPr>
        <w:t>A</w:t>
      </w:r>
      <w:r>
        <w:t>．</w:t>
      </w:r>
      <w:r>
        <w:rPr>
          <w:rFonts w:ascii="Times New Roman" w:eastAsia="Times New Roman"/>
        </w:rPr>
        <w:t xml:space="preserve">VLDL </w:t>
      </w:r>
      <w:r>
        <w:t>主要携带甘油三酯，</w:t>
      </w:r>
      <w:r>
        <w:rPr>
          <w:rFonts w:ascii="Times New Roman" w:eastAsia="Times New Roman"/>
        </w:rPr>
        <w:t xml:space="preserve">LDL </w:t>
      </w:r>
      <w:r>
        <w:t xml:space="preserve">和 </w:t>
      </w:r>
      <w:r>
        <w:rPr>
          <w:rFonts w:ascii="Times New Roman" w:eastAsia="Times New Roman"/>
        </w:rPr>
        <w:t xml:space="preserve">HDL </w:t>
      </w:r>
      <w:r>
        <w:t>主要携带胆固醇，</w:t>
      </w:r>
      <w:r>
        <w:rPr>
          <w:rFonts w:ascii="Times New Roman" w:eastAsia="Times New Roman"/>
        </w:rPr>
        <w:t xml:space="preserve">HDL </w:t>
      </w:r>
      <w:r>
        <w:t>过低可导致血液中胆固醇过高，</w:t>
      </w:r>
      <w:r>
        <w:rPr>
          <w:rFonts w:ascii="Times New Roman" w:eastAsia="Times New Roman"/>
        </w:rPr>
        <w:t xml:space="preserve">A </w:t>
      </w:r>
      <w:r>
        <w:t>错。</w:t>
      </w:r>
      <w:r>
        <w:rPr>
          <w:rFonts w:ascii="Times New Roman" w:eastAsia="Times New Roman"/>
        </w:rPr>
        <w:t>B</w:t>
      </w:r>
      <w:r>
        <w:t>．胰高血糖素是促进肝糖原的分解，</w:t>
      </w:r>
      <w:r>
        <w:rPr>
          <w:rFonts w:ascii="Times New Roman" w:eastAsia="Times New Roman"/>
        </w:rPr>
        <w:t xml:space="preserve">B </w:t>
      </w:r>
      <w:r>
        <w:t>错误。</w:t>
      </w:r>
    </w:p>
    <w:p>
      <w:pPr>
        <w:pStyle w:val="BodyText"/>
        <w:spacing w:line="372" w:lineRule="auto"/>
        <w:ind w:left="282" w:right="7088"/>
      </w:pPr>
      <w:r>
        <w:rPr>
          <w:rFonts w:ascii="Times New Roman" w:eastAsia="Times New Roman"/>
        </w:rPr>
        <w:t>C</w:t>
      </w:r>
      <w:r>
        <w:t>．</w:t>
      </w:r>
      <w:r>
        <w:rPr>
          <w:rFonts w:ascii="Times New Roman" w:eastAsia="Times New Roman"/>
        </w:rPr>
        <w:t xml:space="preserve">VLDL </w:t>
      </w:r>
      <w:r>
        <w:t>中含有蛋白质，所以与核糖体有关，</w:t>
      </w:r>
      <w:r>
        <w:rPr>
          <w:rFonts w:ascii="Times New Roman" w:eastAsia="Times New Roman"/>
        </w:rPr>
        <w:t xml:space="preserve">C </w:t>
      </w:r>
      <w:r>
        <w:t>错误。</w:t>
      </w:r>
      <w:r>
        <w:rPr>
          <w:rFonts w:ascii="Times New Roman" w:eastAsia="Times New Roman"/>
        </w:rPr>
        <w:t>D</w:t>
      </w:r>
      <w:r>
        <w:t>．血糖过低主要是肝糖原的分解提升血糖浓度，</w:t>
      </w:r>
      <w:r>
        <w:rPr>
          <w:rFonts w:ascii="Times New Roman" w:eastAsia="Times New Roman"/>
        </w:rPr>
        <w:t xml:space="preserve">D </w:t>
      </w:r>
      <w:r>
        <w:t>正确。</w:t>
      </w:r>
    </w:p>
    <w:p>
      <w:pPr>
        <w:pStyle w:val="BodyText"/>
        <w:spacing w:line="369" w:lineRule="auto"/>
        <w:ind w:left="282" w:right="287"/>
      </w:pPr>
      <w:r>
        <w:rPr>
          <w:spacing w:val="-1"/>
        </w:rPr>
        <w:t xml:space="preserve">【点评】本题考查细胞内血脂代谢的相关知识，意在考查考生能理解所学知识的要点，把握知识间的内在联 </w:t>
      </w:r>
      <w:r>
        <w:t>系，形成知识的网络结构。</w:t>
      </w:r>
    </w:p>
    <w:p>
      <w:pPr>
        <w:pStyle w:val="BodyText"/>
        <w:ind w:left="282"/>
        <w:rPr>
          <w:rFonts w:ascii="Times New Roman" w:eastAsia="Times New Roman"/>
        </w:rPr>
      </w:pPr>
      <w:r>
        <w:t>【答案】</w:t>
      </w:r>
      <w:r>
        <w:rPr>
          <w:rFonts w:ascii="Times New Roman" w:eastAsia="Times New Roman"/>
        </w:rPr>
        <w:t>D</w:t>
      </w:r>
    </w:p>
    <w:p>
      <w:pPr>
        <w:pStyle w:val="BodyText"/>
        <w:tabs>
          <w:tab w:val="left" w:pos="8557"/>
        </w:tabs>
        <w:spacing w:before="217" w:line="369" w:lineRule="auto"/>
        <w:ind w:left="282" w:right="398"/>
      </w:pPr>
      <w:r>
        <w:rPr>
          <w:b/>
        </w:rPr>
        <w:t>例</w:t>
      </w:r>
      <w:r>
        <w:rPr>
          <w:b/>
          <w:spacing w:val="54"/>
        </w:rPr>
        <w:t xml:space="preserve"> </w:t>
      </w:r>
      <w:r>
        <w:rPr>
          <w:rFonts w:ascii="Arial" w:eastAsia="Arial" w:hAnsi="Arial"/>
          <w:b/>
          <w:i/>
        </w:rPr>
        <w:t>3.</w:t>
      </w:r>
      <w:r>
        <w:rPr>
          <w:rFonts w:ascii="Arial" w:eastAsia="Arial" w:hAnsi="Arial"/>
          <w:b/>
          <w:i/>
          <w:spacing w:val="46"/>
        </w:rPr>
        <w:t xml:space="preserve"> </w:t>
      </w:r>
      <w:r>
        <w:t>瑞典研究人员最新发现一种促使脂肪细胞生成的蛋白</w:t>
      </w:r>
      <w:r>
        <w:rPr>
          <w:spacing w:val="-39"/>
        </w:rPr>
        <w:t>质</w:t>
      </w:r>
      <w:r>
        <w:rPr>
          <w:rFonts w:ascii="幼圆" w:eastAsia="幼圆" w:hAnsi="幼圆" w:hint="eastAsia"/>
        </w:rPr>
        <w:t>——</w:t>
      </w:r>
      <w:r>
        <w:t>抗酒石酸酸性磷酸酶</w:t>
      </w:r>
      <w:r>
        <w:rPr>
          <w:spacing w:val="-4"/>
        </w:rPr>
        <w:t>（</w:t>
      </w:r>
      <w:r>
        <w:rPr>
          <w:rFonts w:ascii="Times New Roman" w:eastAsia="Times New Roman" w:hAnsi="Times New Roman"/>
          <w:spacing w:val="-4"/>
        </w:rPr>
        <w:t>TRAP</w:t>
      </w:r>
      <w:r>
        <w:rPr>
          <w:spacing w:val="-4"/>
        </w:rPr>
        <w:t>），</w:t>
      </w:r>
      <w:r>
        <w:t>这一发</w:t>
      </w:r>
      <w:r>
        <w:rPr>
          <w:spacing w:val="-15"/>
        </w:rPr>
        <w:t>现</w:t>
      </w:r>
      <w:r>
        <w:t>有望为治疗肥胖症开辟新途径。相关叙述不正确的是（</w:t>
        <w:tab/>
        <w:t>）</w:t>
      </w:r>
    </w:p>
    <w:p>
      <w:pPr>
        <w:pStyle w:val="ListParagraph"/>
        <w:numPr>
          <w:ilvl w:val="0"/>
          <w:numId w:val="11"/>
        </w:numPr>
        <w:tabs>
          <w:tab w:val="left" w:pos="670"/>
        </w:tabs>
        <w:spacing w:before="0" w:after="0" w:line="240" w:lineRule="auto"/>
        <w:ind w:left="669" w:right="0" w:hanging="388"/>
        <w:jc w:val="left"/>
        <w:rPr>
          <w:sz w:val="31"/>
        </w:rPr>
      </w:pPr>
      <w:r>
        <w:rPr>
          <w:rFonts w:ascii="Times New Roman" w:eastAsia="Times New Roman"/>
          <w:sz w:val="31"/>
        </w:rPr>
        <w:t>TRAP</w:t>
      </w:r>
      <w:r>
        <w:rPr>
          <w:rFonts w:ascii="Times New Roman" w:eastAsia="Times New Roman"/>
          <w:spacing w:val="-18"/>
          <w:sz w:val="31"/>
        </w:rPr>
        <w:t xml:space="preserve"> </w:t>
      </w:r>
      <w:r>
        <w:rPr>
          <w:spacing w:val="-9"/>
          <w:sz w:val="31"/>
        </w:rPr>
        <w:t xml:space="preserve">与脂肪酶共有的元素有 </w:t>
      </w:r>
      <w:r>
        <w:rPr>
          <w:rFonts w:ascii="Times New Roman" w:eastAsia="Times New Roman"/>
          <w:sz w:val="31"/>
        </w:rPr>
        <w:t>3</w:t>
      </w:r>
      <w:r>
        <w:rPr>
          <w:rFonts w:ascii="Times New Roman" w:eastAsia="Times New Roman"/>
          <w:spacing w:val="-17"/>
          <w:sz w:val="31"/>
        </w:rPr>
        <w:t xml:space="preserve"> </w:t>
      </w:r>
      <w:r>
        <w:rPr>
          <w:sz w:val="31"/>
        </w:rPr>
        <w:t>种</w:t>
      </w:r>
    </w:p>
    <w:p>
      <w:pPr>
        <w:pStyle w:val="ListParagraph"/>
        <w:numPr>
          <w:ilvl w:val="0"/>
          <w:numId w:val="11"/>
        </w:numPr>
        <w:tabs>
          <w:tab w:val="left" w:pos="654"/>
        </w:tabs>
        <w:spacing w:before="215" w:after="0" w:line="240" w:lineRule="auto"/>
        <w:ind w:left="654" w:right="0" w:hanging="372"/>
        <w:jc w:val="left"/>
        <w:rPr>
          <w:sz w:val="31"/>
        </w:rPr>
      </w:pPr>
      <w:r>
        <w:rPr>
          <w:sz w:val="31"/>
        </w:rPr>
        <w:t>脂肪细胞是胰岛素的靶细胞之一，胰岛素可促进血糖进入脂肪细胞并转化为脂肪</w:t>
      </w:r>
    </w:p>
    <w:p>
      <w:pPr>
        <w:pStyle w:val="ListParagraph"/>
        <w:numPr>
          <w:ilvl w:val="0"/>
          <w:numId w:val="11"/>
        </w:numPr>
        <w:tabs>
          <w:tab w:val="left" w:pos="654"/>
        </w:tabs>
        <w:spacing w:before="215" w:after="0" w:line="240" w:lineRule="auto"/>
        <w:ind w:left="654" w:right="0" w:hanging="372"/>
        <w:jc w:val="left"/>
        <w:rPr>
          <w:sz w:val="31"/>
        </w:rPr>
      </w:pPr>
      <w:r>
        <w:rPr>
          <w:spacing w:val="17"/>
          <w:sz w:val="31"/>
        </w:rPr>
        <w:t>通过刺激</w:t>
      </w:r>
      <w:r>
        <w:rPr>
          <w:rFonts w:ascii="Times New Roman" w:eastAsia="Times New Roman"/>
          <w:sz w:val="31"/>
        </w:rPr>
        <w:t>TRAP</w:t>
      </w:r>
      <w:r>
        <w:rPr>
          <w:rFonts w:ascii="Times New Roman" w:eastAsia="Times New Roman"/>
          <w:spacing w:val="-15"/>
          <w:sz w:val="31"/>
        </w:rPr>
        <w:t xml:space="preserve"> </w:t>
      </w:r>
      <w:r>
        <w:rPr>
          <w:sz w:val="31"/>
        </w:rPr>
        <w:t>发挥作用，可以用来改善癌症患者出现的病态瘦弱情况</w:t>
      </w:r>
    </w:p>
    <w:p>
      <w:pPr>
        <w:pStyle w:val="ListParagraph"/>
        <w:numPr>
          <w:ilvl w:val="0"/>
          <w:numId w:val="11"/>
        </w:numPr>
        <w:tabs>
          <w:tab w:val="left" w:pos="669"/>
        </w:tabs>
        <w:spacing w:before="219" w:after="0" w:line="240" w:lineRule="auto"/>
        <w:ind w:left="668" w:right="0" w:hanging="387"/>
        <w:jc w:val="left"/>
        <w:rPr>
          <w:sz w:val="31"/>
        </w:rPr>
      </w:pPr>
      <w:r>
        <w:rPr>
          <w:spacing w:val="5"/>
          <w:sz w:val="31"/>
        </w:rPr>
        <w:t>理论上肥胖症患者体内的</w:t>
      </w:r>
      <w:r>
        <w:rPr>
          <w:rFonts w:ascii="Times New Roman" w:eastAsia="Times New Roman"/>
          <w:sz w:val="31"/>
        </w:rPr>
        <w:t>TRAP</w:t>
      </w:r>
      <w:r>
        <w:rPr>
          <w:rFonts w:ascii="Times New Roman" w:eastAsia="Times New Roman"/>
          <w:spacing w:val="-10"/>
          <w:sz w:val="31"/>
        </w:rPr>
        <w:t xml:space="preserve"> </w:t>
      </w:r>
      <w:r>
        <w:rPr>
          <w:spacing w:val="3"/>
          <w:sz w:val="31"/>
        </w:rPr>
        <w:t>水平很可能超过正常人，通过抑制</w:t>
      </w:r>
      <w:r>
        <w:rPr>
          <w:rFonts w:ascii="Times New Roman" w:eastAsia="Times New Roman"/>
          <w:sz w:val="31"/>
        </w:rPr>
        <w:t>TRAP</w:t>
      </w:r>
      <w:r>
        <w:rPr>
          <w:rFonts w:ascii="Times New Roman" w:eastAsia="Times New Roman"/>
          <w:spacing w:val="-10"/>
          <w:sz w:val="31"/>
        </w:rPr>
        <w:t xml:space="preserve"> </w:t>
      </w:r>
      <w:r>
        <w:rPr>
          <w:sz w:val="31"/>
        </w:rPr>
        <w:t>的功能有望治疗肥胖症</w:t>
      </w:r>
    </w:p>
    <w:p>
      <w:pPr>
        <w:pStyle w:val="BodyText"/>
        <w:spacing w:before="215"/>
        <w:ind w:left="282"/>
      </w:pPr>
      <w:r>
        <w:t>【解析】</w:t>
      </w:r>
      <w:r>
        <w:rPr>
          <w:rFonts w:ascii="Times New Roman" w:eastAsia="Times New Roman"/>
        </w:rPr>
        <w:t xml:space="preserve">TRAP </w:t>
      </w:r>
      <w:r>
        <w:t xml:space="preserve">与脂肪酶共有的元素有 </w:t>
      </w:r>
      <w:r>
        <w:rPr>
          <w:rFonts w:ascii="Times New Roman" w:eastAsia="Times New Roman"/>
        </w:rPr>
        <w:t xml:space="preserve">4 </w:t>
      </w:r>
      <w:r>
        <w:t>种：</w:t>
      </w:r>
      <w:r>
        <w:rPr>
          <w:rFonts w:ascii="Times New Roman" w:eastAsia="Times New Roman"/>
        </w:rPr>
        <w:t>C</w:t>
      </w:r>
      <w:r>
        <w:t>、</w:t>
      </w:r>
      <w:r>
        <w:rPr>
          <w:rFonts w:ascii="Times New Roman" w:eastAsia="Times New Roman"/>
        </w:rPr>
        <w:t>H</w:t>
      </w:r>
      <w:r>
        <w:t>、</w:t>
      </w:r>
      <w:r>
        <w:rPr>
          <w:rFonts w:ascii="Times New Roman" w:eastAsia="Times New Roman"/>
        </w:rPr>
        <w:t>O</w:t>
      </w:r>
      <w:r>
        <w:t>、</w:t>
      </w:r>
      <w:r>
        <w:rPr>
          <w:rFonts w:ascii="Times New Roman" w:eastAsia="Times New Roman"/>
        </w:rPr>
        <w:t>N</w:t>
      </w:r>
      <w:r>
        <w:t>；</w:t>
      </w:r>
    </w:p>
    <w:p>
      <w:pPr>
        <w:pStyle w:val="BodyText"/>
        <w:spacing w:before="215" w:line="369" w:lineRule="auto"/>
        <w:ind w:left="282" w:right="3770"/>
      </w:pPr>
      <w:r>
        <w:t>脂肪细胞是胰岛素的靶细胞之一，胰岛素可促进血糖进入脂肪细胞并转化为脂肪； 通过刺激</w:t>
      </w:r>
      <w:r>
        <w:rPr>
          <w:rFonts w:ascii="Times New Roman" w:eastAsia="Times New Roman"/>
        </w:rPr>
        <w:t xml:space="preserve">TRAP </w:t>
      </w:r>
      <w:r>
        <w:t>发挥作用，可以用来改善癌症患者出现的病态瘦弱情况；</w:t>
      </w:r>
    </w:p>
    <w:p>
      <w:pPr>
        <w:pStyle w:val="BodyText"/>
        <w:ind w:left="282"/>
      </w:pPr>
      <w:r>
        <w:t>理论上肥胖症患者体内的</w:t>
      </w:r>
      <w:r>
        <w:rPr>
          <w:rFonts w:ascii="Times New Roman" w:eastAsia="Times New Roman"/>
        </w:rPr>
        <w:t xml:space="preserve">TRAP </w:t>
      </w:r>
      <w:r>
        <w:t>水平很可能超过正常人，通过抑制</w:t>
      </w:r>
      <w:r>
        <w:rPr>
          <w:rFonts w:ascii="Times New Roman" w:eastAsia="Times New Roman"/>
        </w:rPr>
        <w:t xml:space="preserve">TRAP </w:t>
      </w:r>
      <w:r>
        <w:t>的功能有望治疗肥胖症。</w:t>
      </w:r>
    </w:p>
    <w:p>
      <w:pPr>
        <w:pStyle w:val="BodyText"/>
        <w:spacing w:before="219"/>
        <w:ind w:left="282"/>
        <w:rPr>
          <w:rFonts w:ascii="Times New Roman" w:eastAsia="Times New Roman"/>
        </w:rPr>
      </w:pPr>
      <w:r>
        <w:t>【答案】</w:t>
      </w:r>
      <w:r>
        <w:rPr>
          <w:rFonts w:ascii="Times New Roman" w:eastAsia="Times New Roman"/>
        </w:rPr>
        <w:t>A</w:t>
      </w:r>
    </w:p>
    <w:p>
      <w:pPr>
        <w:pStyle w:val="BodyText"/>
        <w:rPr>
          <w:rFonts w:ascii="Times New Roman"/>
          <w:sz w:val="34"/>
        </w:rPr>
      </w:pPr>
    </w:p>
    <w:p>
      <w:pPr>
        <w:pStyle w:val="BodyText"/>
        <w:spacing w:before="11"/>
        <w:rPr>
          <w:rFonts w:ascii="Times New Roman"/>
        </w:rPr>
      </w:pPr>
    </w:p>
    <w:p>
      <w:pPr>
        <w:pStyle w:val="BodyText"/>
        <w:tabs>
          <w:tab w:val="left" w:pos="11613"/>
        </w:tabs>
        <w:ind w:left="282"/>
      </w:pPr>
      <w:r>
        <w:rPr>
          <w:b/>
        </w:rPr>
        <w:t>例</w:t>
      </w:r>
      <w:r>
        <w:rPr>
          <w:b/>
          <w:spacing w:val="-35"/>
        </w:rPr>
        <w:t xml:space="preserve"> </w:t>
      </w:r>
      <w:r>
        <w:rPr>
          <w:rFonts w:ascii="Arial" w:eastAsia="Arial"/>
          <w:b/>
          <w:i/>
        </w:rPr>
        <w:t>2.</w:t>
      </w:r>
      <w:r>
        <w:t>下列为甲、乙、丙、丁</w:t>
      </w:r>
      <w:r>
        <w:rPr>
          <w:spacing w:val="-66"/>
        </w:rPr>
        <w:t xml:space="preserve"> </w:t>
      </w:r>
      <w:r>
        <w:rPr>
          <w:rFonts w:ascii="Times New Roman" w:eastAsia="Times New Roman"/>
        </w:rPr>
        <w:t>4</w:t>
      </w:r>
      <w:r>
        <w:rPr>
          <w:rFonts w:ascii="Times New Roman" w:eastAsia="Times New Roman"/>
          <w:spacing w:val="11"/>
        </w:rPr>
        <w:t xml:space="preserve"> </w:t>
      </w:r>
      <w:r>
        <w:t>人的血脂检验报告单．由此可以判断正确的是（</w:t>
        <w:tab/>
        <w:t>）</w:t>
      </w:r>
    </w:p>
    <w:p>
      <w:pPr>
        <w:pStyle w:val="BodyText"/>
        <w:spacing w:before="12"/>
        <w:rPr>
          <w:sz w:val="17"/>
        </w:rPr>
      </w:pPr>
    </w:p>
    <w:tbl>
      <w:tblPr>
        <w:tblStyle w:val="TableNormal1"/>
        <w:tblW w:w="0" w:type="auto"/>
        <w:jc w:val="left"/>
        <w:tblInd w:w="20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19"/>
        <w:gridCol w:w="3820"/>
        <w:gridCol w:w="1569"/>
        <w:gridCol w:w="1286"/>
        <w:gridCol w:w="1267"/>
        <w:gridCol w:w="1110"/>
      </w:tblGrid>
      <w:tr>
        <w:tblPrEx>
          <w:tblW w:w="0" w:type="auto"/>
          <w:jc w:val="left"/>
          <w:tblInd w:w="20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1"/>
          <w:jc w:val="left"/>
        </w:trPr>
        <w:tc>
          <w:tcPr>
            <w:tcW w:w="2819" w:type="dxa"/>
          </w:tcPr>
          <w:p>
            <w:pPr>
              <w:pStyle w:val="TableParagraph"/>
              <w:spacing w:line="391" w:lineRule="exact"/>
              <w:ind w:left="44" w:right="867"/>
              <w:rPr>
                <w:sz w:val="31"/>
              </w:rPr>
            </w:pPr>
            <w:r>
              <w:rPr>
                <w:color w:val="413939"/>
                <w:sz w:val="31"/>
              </w:rPr>
              <w:t>项目</w:t>
            </w:r>
          </w:p>
        </w:tc>
        <w:tc>
          <w:tcPr>
            <w:tcW w:w="3820" w:type="dxa"/>
          </w:tcPr>
          <w:p>
            <w:pPr>
              <w:pStyle w:val="TableParagraph"/>
              <w:spacing w:line="391" w:lineRule="exact"/>
              <w:ind w:left="863" w:right="643"/>
              <w:rPr>
                <w:rFonts w:ascii="Times New Roman" w:eastAsia="Times New Roman" w:hAnsi="Times New Roman"/>
                <w:sz w:val="29"/>
              </w:rPr>
            </w:pPr>
            <w:r>
              <w:rPr>
                <w:color w:val="413939"/>
                <w:sz w:val="31"/>
              </w:rPr>
              <w:t>参考值</w:t>
            </w:r>
            <w:r>
              <w:rPr>
                <w:rFonts w:ascii="Times New Roman" w:eastAsia="Times New Roman" w:hAnsi="Times New Roman"/>
                <w:color w:val="413939"/>
                <w:sz w:val="31"/>
              </w:rPr>
              <w:t>/mmol·L</w:t>
            </w:r>
            <w:r>
              <w:rPr>
                <w:rFonts w:ascii="Times New Roman" w:eastAsia="Times New Roman" w:hAnsi="Times New Roman"/>
                <w:color w:val="413939"/>
                <w:position w:val="1"/>
                <w:sz w:val="29"/>
              </w:rPr>
              <w:t>-1</w:t>
            </w:r>
          </w:p>
        </w:tc>
        <w:tc>
          <w:tcPr>
            <w:tcW w:w="1569" w:type="dxa"/>
          </w:tcPr>
          <w:p>
            <w:pPr>
              <w:pStyle w:val="TableParagraph"/>
              <w:spacing w:line="391" w:lineRule="exact"/>
              <w:ind w:right="484"/>
              <w:jc w:val="right"/>
              <w:rPr>
                <w:sz w:val="31"/>
              </w:rPr>
            </w:pPr>
            <w:r>
              <w:rPr>
                <w:color w:val="413939"/>
                <w:w w:val="102"/>
                <w:sz w:val="31"/>
              </w:rPr>
              <w:t>甲</w:t>
            </w:r>
          </w:p>
        </w:tc>
        <w:tc>
          <w:tcPr>
            <w:tcW w:w="1286" w:type="dxa"/>
          </w:tcPr>
          <w:p>
            <w:pPr>
              <w:pStyle w:val="TableParagraph"/>
              <w:spacing w:line="391" w:lineRule="exact"/>
              <w:ind w:left="4"/>
              <w:rPr>
                <w:sz w:val="31"/>
              </w:rPr>
            </w:pPr>
            <w:r>
              <w:rPr>
                <w:color w:val="413939"/>
                <w:w w:val="102"/>
                <w:sz w:val="31"/>
              </w:rPr>
              <w:t>乙</w:t>
            </w:r>
          </w:p>
        </w:tc>
        <w:tc>
          <w:tcPr>
            <w:tcW w:w="1267" w:type="dxa"/>
          </w:tcPr>
          <w:p>
            <w:pPr>
              <w:pStyle w:val="TableParagraph"/>
              <w:spacing w:line="391" w:lineRule="exact"/>
              <w:ind w:left="22"/>
              <w:rPr>
                <w:sz w:val="31"/>
              </w:rPr>
            </w:pPr>
            <w:r>
              <w:rPr>
                <w:color w:val="413939"/>
                <w:w w:val="102"/>
                <w:sz w:val="31"/>
              </w:rPr>
              <w:t>丙</w:t>
            </w:r>
          </w:p>
        </w:tc>
        <w:tc>
          <w:tcPr>
            <w:tcW w:w="1110" w:type="dxa"/>
          </w:tcPr>
          <w:p>
            <w:pPr>
              <w:pStyle w:val="TableParagraph"/>
              <w:spacing w:line="391" w:lineRule="exact"/>
              <w:ind w:left="296"/>
              <w:rPr>
                <w:sz w:val="31"/>
              </w:rPr>
            </w:pPr>
            <w:r>
              <w:rPr>
                <w:color w:val="413939"/>
                <w:w w:val="102"/>
                <w:sz w:val="31"/>
              </w:rPr>
              <w:t>丁</w:t>
            </w:r>
          </w:p>
        </w:tc>
      </w:tr>
      <w:tr>
        <w:tblPrEx>
          <w:tblW w:w="0" w:type="auto"/>
          <w:jc w:val="left"/>
          <w:tblInd w:w="2004" w:type="dxa"/>
          <w:tblLayout w:type="fixed"/>
          <w:tblCellMar>
            <w:top w:w="0" w:type="dxa"/>
            <w:left w:w="0" w:type="dxa"/>
            <w:bottom w:w="0" w:type="dxa"/>
            <w:right w:w="0" w:type="dxa"/>
          </w:tblCellMar>
          <w:tblLook w:val="01E0"/>
        </w:tblPrEx>
        <w:trPr>
          <w:trHeight w:val="466"/>
          <w:jc w:val="left"/>
        </w:trPr>
        <w:tc>
          <w:tcPr>
            <w:tcW w:w="2819" w:type="dxa"/>
          </w:tcPr>
          <w:p>
            <w:pPr>
              <w:pStyle w:val="TableParagraph"/>
              <w:spacing w:before="56" w:line="390" w:lineRule="exact"/>
              <w:ind w:left="51" w:right="867"/>
              <w:rPr>
                <w:sz w:val="31"/>
              </w:rPr>
            </w:pPr>
            <w:r>
              <w:rPr>
                <w:color w:val="413939"/>
                <w:sz w:val="31"/>
              </w:rPr>
              <w:t>总胆固醇</w:t>
            </w:r>
          </w:p>
        </w:tc>
        <w:tc>
          <w:tcPr>
            <w:tcW w:w="3820" w:type="dxa"/>
          </w:tcPr>
          <w:p>
            <w:pPr>
              <w:pStyle w:val="TableParagraph"/>
              <w:spacing w:before="56" w:line="390" w:lineRule="exact"/>
              <w:ind w:left="801" w:right="643"/>
              <w:rPr>
                <w:rFonts w:ascii="Times New Roman" w:eastAsia="Times New Roman"/>
                <w:sz w:val="31"/>
              </w:rPr>
            </w:pPr>
            <w:r>
              <w:rPr>
                <w:rFonts w:ascii="Times New Roman" w:eastAsia="Times New Roman"/>
                <w:color w:val="413939"/>
                <w:sz w:val="31"/>
              </w:rPr>
              <w:t>3.60</w:t>
            </w:r>
            <w:r>
              <w:rPr>
                <w:color w:val="413939"/>
                <w:sz w:val="31"/>
              </w:rPr>
              <w:t>～</w:t>
            </w:r>
            <w:r>
              <w:rPr>
                <w:rFonts w:ascii="Times New Roman" w:eastAsia="Times New Roman"/>
                <w:color w:val="413939"/>
                <w:sz w:val="31"/>
              </w:rPr>
              <w:t>6.50</w:t>
            </w:r>
          </w:p>
        </w:tc>
        <w:tc>
          <w:tcPr>
            <w:tcW w:w="1569" w:type="dxa"/>
          </w:tcPr>
          <w:p>
            <w:pPr>
              <w:pStyle w:val="TableParagraph"/>
              <w:spacing w:before="95" w:line="351" w:lineRule="exact"/>
              <w:ind w:right="364"/>
              <w:jc w:val="right"/>
              <w:rPr>
                <w:rFonts w:ascii="Times New Roman"/>
                <w:sz w:val="31"/>
              </w:rPr>
            </w:pPr>
            <w:r>
              <w:rPr>
                <w:rFonts w:ascii="Times New Roman"/>
                <w:color w:val="413939"/>
                <w:sz w:val="31"/>
              </w:rPr>
              <w:t>5.70</w:t>
            </w:r>
          </w:p>
        </w:tc>
        <w:tc>
          <w:tcPr>
            <w:tcW w:w="1286" w:type="dxa"/>
          </w:tcPr>
          <w:p>
            <w:pPr>
              <w:pStyle w:val="TableParagraph"/>
              <w:spacing w:before="95" w:line="351" w:lineRule="exact"/>
              <w:ind w:left="353" w:right="349"/>
              <w:rPr>
                <w:rFonts w:ascii="Times New Roman"/>
                <w:sz w:val="31"/>
              </w:rPr>
            </w:pPr>
            <w:r>
              <w:rPr>
                <w:rFonts w:ascii="Times New Roman"/>
                <w:color w:val="413939"/>
                <w:sz w:val="31"/>
              </w:rPr>
              <w:t>5.91</w:t>
            </w:r>
          </w:p>
        </w:tc>
        <w:tc>
          <w:tcPr>
            <w:tcW w:w="1267" w:type="dxa"/>
          </w:tcPr>
          <w:p>
            <w:pPr>
              <w:pStyle w:val="TableParagraph"/>
              <w:spacing w:before="95" w:line="351" w:lineRule="exact"/>
              <w:ind w:left="353" w:right="331"/>
              <w:rPr>
                <w:rFonts w:ascii="Times New Roman"/>
                <w:sz w:val="31"/>
              </w:rPr>
            </w:pPr>
            <w:r>
              <w:rPr>
                <w:rFonts w:ascii="Times New Roman"/>
                <w:color w:val="413939"/>
                <w:sz w:val="31"/>
              </w:rPr>
              <w:t>7.60</w:t>
            </w:r>
          </w:p>
        </w:tc>
        <w:tc>
          <w:tcPr>
            <w:tcW w:w="1110" w:type="dxa"/>
          </w:tcPr>
          <w:p>
            <w:pPr>
              <w:pStyle w:val="TableParagraph"/>
              <w:spacing w:before="95" w:line="351" w:lineRule="exact"/>
              <w:ind w:left="338" w:right="34"/>
              <w:rPr>
                <w:rFonts w:ascii="Times New Roman"/>
                <w:sz w:val="31"/>
              </w:rPr>
            </w:pPr>
            <w:r>
              <w:rPr>
                <w:rFonts w:ascii="Times New Roman"/>
                <w:color w:val="413939"/>
                <w:sz w:val="31"/>
              </w:rPr>
              <w:t>7.80</w:t>
            </w:r>
          </w:p>
        </w:tc>
      </w:tr>
      <w:tr>
        <w:tblPrEx>
          <w:tblW w:w="0" w:type="auto"/>
          <w:jc w:val="left"/>
          <w:tblInd w:w="2004" w:type="dxa"/>
          <w:tblLayout w:type="fixed"/>
          <w:tblCellMar>
            <w:top w:w="0" w:type="dxa"/>
            <w:left w:w="0" w:type="dxa"/>
            <w:bottom w:w="0" w:type="dxa"/>
            <w:right w:w="0" w:type="dxa"/>
          </w:tblCellMar>
          <w:tblLook w:val="01E0"/>
        </w:tblPrEx>
        <w:trPr>
          <w:trHeight w:val="466"/>
          <w:jc w:val="left"/>
        </w:trPr>
        <w:tc>
          <w:tcPr>
            <w:tcW w:w="2819" w:type="dxa"/>
          </w:tcPr>
          <w:p>
            <w:pPr>
              <w:pStyle w:val="TableParagraph"/>
              <w:spacing w:before="54" w:line="392" w:lineRule="exact"/>
              <w:ind w:left="51" w:right="867"/>
              <w:rPr>
                <w:sz w:val="31"/>
              </w:rPr>
            </w:pPr>
            <w:r>
              <w:rPr>
                <w:color w:val="413939"/>
                <w:sz w:val="31"/>
              </w:rPr>
              <w:t>甘油三酯</w:t>
            </w:r>
          </w:p>
        </w:tc>
        <w:tc>
          <w:tcPr>
            <w:tcW w:w="3820" w:type="dxa"/>
          </w:tcPr>
          <w:p>
            <w:pPr>
              <w:pStyle w:val="TableParagraph"/>
              <w:spacing w:before="54" w:line="392" w:lineRule="exact"/>
              <w:ind w:left="801" w:right="643"/>
              <w:rPr>
                <w:rFonts w:ascii="Times New Roman" w:eastAsia="Times New Roman"/>
                <w:sz w:val="31"/>
              </w:rPr>
            </w:pPr>
            <w:r>
              <w:rPr>
                <w:rFonts w:ascii="Times New Roman" w:eastAsia="Times New Roman"/>
                <w:color w:val="413939"/>
                <w:sz w:val="31"/>
              </w:rPr>
              <w:t>0.45</w:t>
            </w:r>
            <w:r>
              <w:rPr>
                <w:color w:val="413939"/>
                <w:sz w:val="31"/>
              </w:rPr>
              <w:t>～</w:t>
            </w:r>
            <w:r>
              <w:rPr>
                <w:rFonts w:ascii="Times New Roman" w:eastAsia="Times New Roman"/>
                <w:color w:val="413939"/>
                <w:sz w:val="31"/>
              </w:rPr>
              <w:t>1.18</w:t>
            </w:r>
          </w:p>
        </w:tc>
        <w:tc>
          <w:tcPr>
            <w:tcW w:w="1569" w:type="dxa"/>
          </w:tcPr>
          <w:p>
            <w:pPr>
              <w:pStyle w:val="TableParagraph"/>
              <w:spacing w:before="96" w:line="350" w:lineRule="exact"/>
              <w:ind w:right="364"/>
              <w:jc w:val="right"/>
              <w:rPr>
                <w:rFonts w:ascii="Times New Roman"/>
                <w:sz w:val="31"/>
              </w:rPr>
            </w:pPr>
            <w:r>
              <w:rPr>
                <w:rFonts w:ascii="Times New Roman"/>
                <w:color w:val="413939"/>
                <w:sz w:val="31"/>
              </w:rPr>
              <w:t>2.63</w:t>
            </w:r>
          </w:p>
        </w:tc>
        <w:tc>
          <w:tcPr>
            <w:tcW w:w="1286" w:type="dxa"/>
          </w:tcPr>
          <w:p>
            <w:pPr>
              <w:pStyle w:val="TableParagraph"/>
              <w:spacing w:before="96" w:line="350" w:lineRule="exact"/>
              <w:ind w:left="353" w:right="349"/>
              <w:rPr>
                <w:rFonts w:ascii="Times New Roman"/>
                <w:sz w:val="31"/>
              </w:rPr>
            </w:pPr>
            <w:r>
              <w:rPr>
                <w:rFonts w:ascii="Times New Roman"/>
                <w:color w:val="413939"/>
                <w:sz w:val="31"/>
              </w:rPr>
              <w:t>1.12</w:t>
            </w:r>
          </w:p>
        </w:tc>
        <w:tc>
          <w:tcPr>
            <w:tcW w:w="1267" w:type="dxa"/>
          </w:tcPr>
          <w:p>
            <w:pPr>
              <w:pStyle w:val="TableParagraph"/>
              <w:spacing w:before="96" w:line="350" w:lineRule="exact"/>
              <w:ind w:left="353" w:right="331"/>
              <w:rPr>
                <w:rFonts w:ascii="Times New Roman"/>
                <w:sz w:val="31"/>
              </w:rPr>
            </w:pPr>
            <w:r>
              <w:rPr>
                <w:rFonts w:ascii="Times New Roman"/>
                <w:color w:val="413939"/>
                <w:sz w:val="31"/>
              </w:rPr>
              <w:t>1.10</w:t>
            </w:r>
          </w:p>
        </w:tc>
        <w:tc>
          <w:tcPr>
            <w:tcW w:w="1110" w:type="dxa"/>
          </w:tcPr>
          <w:p>
            <w:pPr>
              <w:pStyle w:val="TableParagraph"/>
              <w:spacing w:before="96" w:line="350" w:lineRule="exact"/>
              <w:ind w:left="338" w:right="34"/>
              <w:rPr>
                <w:rFonts w:ascii="Times New Roman"/>
                <w:sz w:val="31"/>
              </w:rPr>
            </w:pPr>
            <w:r>
              <w:rPr>
                <w:rFonts w:ascii="Times New Roman"/>
                <w:color w:val="413939"/>
                <w:sz w:val="31"/>
              </w:rPr>
              <w:t>14.65</w:t>
            </w:r>
          </w:p>
        </w:tc>
      </w:tr>
      <w:tr>
        <w:tblPrEx>
          <w:tblW w:w="0" w:type="auto"/>
          <w:jc w:val="left"/>
          <w:tblInd w:w="2004" w:type="dxa"/>
          <w:tblLayout w:type="fixed"/>
          <w:tblCellMar>
            <w:top w:w="0" w:type="dxa"/>
            <w:left w:w="0" w:type="dxa"/>
            <w:bottom w:w="0" w:type="dxa"/>
            <w:right w:w="0" w:type="dxa"/>
          </w:tblCellMar>
          <w:tblLook w:val="01E0"/>
        </w:tblPrEx>
        <w:trPr>
          <w:trHeight w:val="853"/>
          <w:jc w:val="left"/>
        </w:trPr>
        <w:tc>
          <w:tcPr>
            <w:tcW w:w="2819" w:type="dxa"/>
          </w:tcPr>
          <w:p>
            <w:pPr>
              <w:pStyle w:val="TableParagraph"/>
              <w:spacing w:before="56"/>
              <w:ind w:left="51" w:right="867"/>
              <w:rPr>
                <w:sz w:val="31"/>
              </w:rPr>
            </w:pPr>
            <w:r>
              <w:rPr>
                <w:color w:val="413939"/>
                <w:sz w:val="31"/>
              </w:rPr>
              <w:t>高密度脂蛋白</w:t>
            </w:r>
          </w:p>
          <w:p>
            <w:pPr>
              <w:pStyle w:val="TableParagraph"/>
              <w:spacing w:before="10" w:line="370" w:lineRule="exact"/>
              <w:ind w:left="39" w:right="867"/>
              <w:rPr>
                <w:sz w:val="31"/>
              </w:rPr>
            </w:pPr>
            <w:r>
              <w:rPr>
                <w:color w:val="413939"/>
                <w:sz w:val="31"/>
              </w:rPr>
              <w:t>（</w:t>
            </w:r>
            <w:r>
              <w:rPr>
                <w:rFonts w:ascii="Times New Roman" w:eastAsia="Times New Roman"/>
                <w:color w:val="413939"/>
                <w:sz w:val="31"/>
              </w:rPr>
              <w:t>HDL</w:t>
            </w:r>
            <w:r>
              <w:rPr>
                <w:color w:val="413939"/>
                <w:sz w:val="31"/>
              </w:rPr>
              <w:t>）</w:t>
            </w:r>
          </w:p>
        </w:tc>
        <w:tc>
          <w:tcPr>
            <w:tcW w:w="3820" w:type="dxa"/>
          </w:tcPr>
          <w:p>
            <w:pPr>
              <w:pStyle w:val="TableParagraph"/>
              <w:spacing w:before="56"/>
              <w:ind w:left="801" w:right="643"/>
              <w:rPr>
                <w:rFonts w:ascii="Times New Roman" w:eastAsia="Times New Roman"/>
                <w:sz w:val="31"/>
              </w:rPr>
            </w:pPr>
            <w:r>
              <w:rPr>
                <w:rFonts w:ascii="Times New Roman" w:eastAsia="Times New Roman"/>
                <w:color w:val="413939"/>
                <w:sz w:val="31"/>
              </w:rPr>
              <w:t>0.90</w:t>
            </w:r>
            <w:r>
              <w:rPr>
                <w:color w:val="413939"/>
                <w:sz w:val="31"/>
              </w:rPr>
              <w:t>～</w:t>
            </w:r>
            <w:r>
              <w:rPr>
                <w:rFonts w:ascii="Times New Roman" w:eastAsia="Times New Roman"/>
                <w:color w:val="413939"/>
                <w:sz w:val="31"/>
              </w:rPr>
              <w:t>1.68</w:t>
            </w:r>
          </w:p>
        </w:tc>
        <w:tc>
          <w:tcPr>
            <w:tcW w:w="1569" w:type="dxa"/>
          </w:tcPr>
          <w:p>
            <w:pPr>
              <w:pStyle w:val="TableParagraph"/>
              <w:spacing w:before="95"/>
              <w:ind w:right="364"/>
              <w:jc w:val="right"/>
              <w:rPr>
                <w:rFonts w:ascii="Times New Roman"/>
                <w:sz w:val="31"/>
              </w:rPr>
            </w:pPr>
            <w:r>
              <w:rPr>
                <w:rFonts w:ascii="Times New Roman"/>
                <w:color w:val="413939"/>
                <w:sz w:val="31"/>
              </w:rPr>
              <w:t>1.16</w:t>
            </w:r>
          </w:p>
        </w:tc>
        <w:tc>
          <w:tcPr>
            <w:tcW w:w="1286" w:type="dxa"/>
          </w:tcPr>
          <w:p>
            <w:pPr>
              <w:pStyle w:val="TableParagraph"/>
              <w:spacing w:before="95"/>
              <w:ind w:left="353" w:right="349"/>
              <w:rPr>
                <w:rFonts w:ascii="Times New Roman"/>
                <w:sz w:val="31"/>
              </w:rPr>
            </w:pPr>
            <w:r>
              <w:rPr>
                <w:rFonts w:ascii="Times New Roman"/>
                <w:color w:val="413939"/>
                <w:sz w:val="31"/>
              </w:rPr>
              <w:t>1.35</w:t>
            </w:r>
          </w:p>
        </w:tc>
        <w:tc>
          <w:tcPr>
            <w:tcW w:w="1267" w:type="dxa"/>
          </w:tcPr>
          <w:p>
            <w:pPr>
              <w:pStyle w:val="TableParagraph"/>
              <w:spacing w:before="95"/>
              <w:ind w:left="353" w:right="331"/>
              <w:rPr>
                <w:rFonts w:ascii="Times New Roman"/>
                <w:sz w:val="31"/>
              </w:rPr>
            </w:pPr>
            <w:r>
              <w:rPr>
                <w:rFonts w:ascii="Times New Roman"/>
                <w:color w:val="413939"/>
                <w:sz w:val="31"/>
              </w:rPr>
              <w:t>0.80</w:t>
            </w:r>
          </w:p>
        </w:tc>
        <w:tc>
          <w:tcPr>
            <w:tcW w:w="1110" w:type="dxa"/>
          </w:tcPr>
          <w:p>
            <w:pPr>
              <w:pStyle w:val="TableParagraph"/>
              <w:spacing w:before="95"/>
              <w:ind w:left="338" w:right="34"/>
              <w:rPr>
                <w:rFonts w:ascii="Times New Roman"/>
                <w:sz w:val="31"/>
              </w:rPr>
            </w:pPr>
            <w:r>
              <w:rPr>
                <w:rFonts w:ascii="Times New Roman"/>
                <w:color w:val="413939"/>
                <w:sz w:val="31"/>
              </w:rPr>
              <w:t>0.85</w:t>
            </w:r>
          </w:p>
        </w:tc>
      </w:tr>
      <w:tr>
        <w:tblPrEx>
          <w:tblW w:w="0" w:type="auto"/>
          <w:jc w:val="left"/>
          <w:tblInd w:w="2004" w:type="dxa"/>
          <w:tblLayout w:type="fixed"/>
          <w:tblCellMar>
            <w:top w:w="0" w:type="dxa"/>
            <w:left w:w="0" w:type="dxa"/>
            <w:bottom w:w="0" w:type="dxa"/>
            <w:right w:w="0" w:type="dxa"/>
          </w:tblCellMar>
          <w:tblLook w:val="01E0"/>
        </w:tblPrEx>
        <w:trPr>
          <w:trHeight w:val="417"/>
          <w:jc w:val="left"/>
        </w:trPr>
        <w:tc>
          <w:tcPr>
            <w:tcW w:w="2819" w:type="dxa"/>
          </w:tcPr>
          <w:p>
            <w:pPr>
              <w:pStyle w:val="TableParagraph"/>
              <w:spacing w:before="34" w:line="363" w:lineRule="exact"/>
              <w:ind w:left="51" w:right="867"/>
              <w:rPr>
                <w:sz w:val="31"/>
              </w:rPr>
            </w:pPr>
            <w:r>
              <w:rPr>
                <w:color w:val="413939"/>
                <w:sz w:val="31"/>
              </w:rPr>
              <w:t>低密度脂蛋白</w:t>
            </w:r>
          </w:p>
        </w:tc>
        <w:tc>
          <w:tcPr>
            <w:tcW w:w="3820" w:type="dxa"/>
          </w:tcPr>
          <w:p>
            <w:pPr>
              <w:pStyle w:val="TableParagraph"/>
              <w:spacing w:before="34" w:line="363" w:lineRule="exact"/>
              <w:ind w:left="801" w:right="643"/>
              <w:rPr>
                <w:rFonts w:ascii="Times New Roman" w:eastAsia="Times New Roman"/>
                <w:sz w:val="31"/>
              </w:rPr>
            </w:pPr>
            <w:r>
              <w:rPr>
                <w:rFonts w:ascii="Times New Roman" w:eastAsia="Times New Roman"/>
                <w:color w:val="413939"/>
                <w:sz w:val="31"/>
              </w:rPr>
              <w:t>2.84</w:t>
            </w:r>
            <w:r>
              <w:rPr>
                <w:color w:val="413939"/>
                <w:sz w:val="31"/>
              </w:rPr>
              <w:t>～</w:t>
            </w:r>
            <w:r>
              <w:rPr>
                <w:rFonts w:ascii="Times New Roman" w:eastAsia="Times New Roman"/>
                <w:color w:val="413939"/>
                <w:sz w:val="31"/>
              </w:rPr>
              <w:t>4.10</w:t>
            </w:r>
          </w:p>
        </w:tc>
        <w:tc>
          <w:tcPr>
            <w:tcW w:w="1569" w:type="dxa"/>
          </w:tcPr>
          <w:p>
            <w:pPr>
              <w:pStyle w:val="TableParagraph"/>
              <w:spacing w:before="77" w:line="321" w:lineRule="exact"/>
              <w:ind w:right="364"/>
              <w:jc w:val="right"/>
              <w:rPr>
                <w:rFonts w:ascii="Times New Roman"/>
                <w:sz w:val="31"/>
              </w:rPr>
            </w:pPr>
            <w:r>
              <w:rPr>
                <w:rFonts w:ascii="Times New Roman"/>
                <w:color w:val="413939"/>
                <w:sz w:val="31"/>
              </w:rPr>
              <w:t>5.01</w:t>
            </w:r>
          </w:p>
        </w:tc>
        <w:tc>
          <w:tcPr>
            <w:tcW w:w="1286" w:type="dxa"/>
          </w:tcPr>
          <w:p>
            <w:pPr>
              <w:pStyle w:val="TableParagraph"/>
              <w:spacing w:before="77" w:line="321" w:lineRule="exact"/>
              <w:ind w:left="353" w:right="349"/>
              <w:rPr>
                <w:rFonts w:ascii="Times New Roman"/>
                <w:sz w:val="31"/>
              </w:rPr>
            </w:pPr>
            <w:r>
              <w:rPr>
                <w:rFonts w:ascii="Times New Roman"/>
                <w:color w:val="413939"/>
                <w:sz w:val="31"/>
              </w:rPr>
              <w:t>3.90</w:t>
            </w:r>
          </w:p>
        </w:tc>
        <w:tc>
          <w:tcPr>
            <w:tcW w:w="1267" w:type="dxa"/>
          </w:tcPr>
          <w:p>
            <w:pPr>
              <w:pStyle w:val="TableParagraph"/>
              <w:spacing w:before="77" w:line="321" w:lineRule="exact"/>
              <w:ind w:left="353" w:right="331"/>
              <w:rPr>
                <w:rFonts w:ascii="Times New Roman"/>
                <w:sz w:val="31"/>
              </w:rPr>
            </w:pPr>
            <w:r>
              <w:rPr>
                <w:rFonts w:ascii="Times New Roman"/>
                <w:color w:val="413939"/>
                <w:sz w:val="31"/>
              </w:rPr>
              <w:t>5.21</w:t>
            </w:r>
          </w:p>
        </w:tc>
        <w:tc>
          <w:tcPr>
            <w:tcW w:w="1110" w:type="dxa"/>
          </w:tcPr>
          <w:p>
            <w:pPr>
              <w:pStyle w:val="TableParagraph"/>
              <w:spacing w:before="77" w:line="321" w:lineRule="exact"/>
              <w:ind w:left="338" w:right="34"/>
              <w:rPr>
                <w:rFonts w:ascii="Times New Roman"/>
                <w:sz w:val="31"/>
              </w:rPr>
            </w:pPr>
            <w:r>
              <w:rPr>
                <w:rFonts w:ascii="Times New Roman"/>
                <w:color w:val="413939"/>
                <w:sz w:val="31"/>
              </w:rPr>
              <w:t>4.02</w:t>
            </w:r>
          </w:p>
        </w:tc>
      </w:tr>
      <w:tr>
        <w:tblPrEx>
          <w:tblW w:w="0" w:type="auto"/>
          <w:jc w:val="left"/>
          <w:tblInd w:w="2004" w:type="dxa"/>
          <w:tblLayout w:type="fixed"/>
          <w:tblCellMar>
            <w:top w:w="0" w:type="dxa"/>
            <w:left w:w="0" w:type="dxa"/>
            <w:bottom w:w="0" w:type="dxa"/>
            <w:right w:w="0" w:type="dxa"/>
          </w:tblCellMar>
          <w:tblLook w:val="01E0"/>
        </w:tblPrEx>
        <w:trPr>
          <w:trHeight w:val="382"/>
          <w:jc w:val="left"/>
        </w:trPr>
        <w:tc>
          <w:tcPr>
            <w:tcW w:w="2819" w:type="dxa"/>
          </w:tcPr>
          <w:p>
            <w:pPr>
              <w:pStyle w:val="TableParagraph"/>
              <w:spacing w:before="27" w:line="335" w:lineRule="exact"/>
              <w:ind w:left="39" w:right="867"/>
              <w:rPr>
                <w:sz w:val="31"/>
              </w:rPr>
            </w:pPr>
            <w:r>
              <w:rPr>
                <w:color w:val="413939"/>
                <w:sz w:val="31"/>
              </w:rPr>
              <w:t>（</w:t>
            </w:r>
            <w:r>
              <w:rPr>
                <w:rFonts w:ascii="Times New Roman" w:eastAsia="Times New Roman"/>
                <w:color w:val="413939"/>
                <w:sz w:val="31"/>
              </w:rPr>
              <w:t>LDL</w:t>
            </w:r>
            <w:r>
              <w:rPr>
                <w:color w:val="413939"/>
                <w:sz w:val="31"/>
              </w:rPr>
              <w:t>）</w:t>
            </w:r>
          </w:p>
        </w:tc>
        <w:tc>
          <w:tcPr>
            <w:tcW w:w="3820" w:type="dxa"/>
          </w:tcPr>
          <w:p>
            <w:pPr>
              <w:pStyle w:val="TableParagraph"/>
              <w:jc w:val="left"/>
              <w:rPr>
                <w:rFonts w:ascii="Times New Roman"/>
                <w:sz w:val="28"/>
              </w:rPr>
            </w:pPr>
          </w:p>
        </w:tc>
        <w:tc>
          <w:tcPr>
            <w:tcW w:w="1569" w:type="dxa"/>
          </w:tcPr>
          <w:p>
            <w:pPr>
              <w:pStyle w:val="TableParagraph"/>
              <w:jc w:val="left"/>
              <w:rPr>
                <w:rFonts w:ascii="Times New Roman"/>
                <w:sz w:val="28"/>
              </w:rPr>
            </w:pPr>
          </w:p>
        </w:tc>
        <w:tc>
          <w:tcPr>
            <w:tcW w:w="1286" w:type="dxa"/>
          </w:tcPr>
          <w:p>
            <w:pPr>
              <w:pStyle w:val="TableParagraph"/>
              <w:jc w:val="left"/>
              <w:rPr>
                <w:rFonts w:ascii="Times New Roman"/>
                <w:sz w:val="28"/>
              </w:rPr>
            </w:pPr>
          </w:p>
        </w:tc>
        <w:tc>
          <w:tcPr>
            <w:tcW w:w="1267" w:type="dxa"/>
          </w:tcPr>
          <w:p>
            <w:pPr>
              <w:pStyle w:val="TableParagraph"/>
              <w:jc w:val="left"/>
              <w:rPr>
                <w:rFonts w:ascii="Times New Roman"/>
                <w:sz w:val="28"/>
              </w:rPr>
            </w:pPr>
          </w:p>
        </w:tc>
        <w:tc>
          <w:tcPr>
            <w:tcW w:w="1110" w:type="dxa"/>
          </w:tcPr>
          <w:p>
            <w:pPr>
              <w:pStyle w:val="TableParagraph"/>
              <w:jc w:val="left"/>
              <w:rPr>
                <w:rFonts w:ascii="Times New Roman"/>
                <w:sz w:val="28"/>
              </w:rPr>
            </w:pPr>
          </w:p>
        </w:tc>
      </w:tr>
    </w:tbl>
    <w:p>
      <w:pPr>
        <w:pStyle w:val="ListParagraph"/>
        <w:numPr>
          <w:ilvl w:val="1"/>
          <w:numId w:val="11"/>
        </w:numPr>
        <w:tabs>
          <w:tab w:val="left" w:pos="827"/>
        </w:tabs>
        <w:spacing w:before="66" w:after="0" w:line="240" w:lineRule="auto"/>
        <w:ind w:left="826" w:right="0" w:hanging="387"/>
        <w:jc w:val="left"/>
        <w:rPr>
          <w:sz w:val="31"/>
        </w:rPr>
      </w:pPr>
      <w:r>
        <w:rPr>
          <w:sz w:val="31"/>
        </w:rPr>
        <w:t>甲属于单纯性高甘油三酯血症，不会发展为高胆固醇血症</w:t>
      </w:r>
    </w:p>
    <w:p>
      <w:pPr>
        <w:pStyle w:val="ListParagraph"/>
        <w:numPr>
          <w:ilvl w:val="1"/>
          <w:numId w:val="11"/>
        </w:numPr>
        <w:tabs>
          <w:tab w:val="left" w:pos="813"/>
        </w:tabs>
        <w:spacing w:before="215" w:after="0" w:line="240" w:lineRule="auto"/>
        <w:ind w:left="812" w:right="0" w:hanging="373"/>
        <w:jc w:val="left"/>
        <w:rPr>
          <w:sz w:val="31"/>
        </w:rPr>
      </w:pPr>
      <w:r>
        <w:rPr>
          <w:sz w:val="31"/>
        </w:rPr>
        <w:t>乙不患高血脂症，但需服降总胆固醇药，以防胆固醇含量继续升高</w:t>
      </w:r>
    </w:p>
    <w:p>
      <w:pPr>
        <w:pStyle w:val="ListParagraph"/>
        <w:numPr>
          <w:ilvl w:val="1"/>
          <w:numId w:val="11"/>
        </w:numPr>
        <w:tabs>
          <w:tab w:val="left" w:pos="813"/>
        </w:tabs>
        <w:spacing w:before="219" w:after="0" w:line="240" w:lineRule="auto"/>
        <w:ind w:left="812" w:right="0" w:hanging="373"/>
        <w:jc w:val="left"/>
        <w:rPr>
          <w:sz w:val="31"/>
        </w:rPr>
      </w:pPr>
      <w:r>
        <w:rPr>
          <w:spacing w:val="3"/>
          <w:sz w:val="31"/>
        </w:rPr>
        <w:t>丙患单纯性高胆固醇血症，这与</w:t>
      </w:r>
      <w:r>
        <w:rPr>
          <w:rFonts w:ascii="Times New Roman" w:eastAsia="Times New Roman"/>
          <w:sz w:val="31"/>
        </w:rPr>
        <w:t>HDL</w:t>
      </w:r>
      <w:r>
        <w:rPr>
          <w:rFonts w:ascii="Times New Roman" w:eastAsia="Times New Roman"/>
          <w:spacing w:val="-19"/>
          <w:sz w:val="31"/>
        </w:rPr>
        <w:t xml:space="preserve"> </w:t>
      </w:r>
      <w:r>
        <w:rPr>
          <w:spacing w:val="-37"/>
          <w:sz w:val="31"/>
        </w:rPr>
        <w:t xml:space="preserve">和 </w:t>
      </w:r>
      <w:r>
        <w:rPr>
          <w:rFonts w:ascii="Times New Roman" w:eastAsia="Times New Roman"/>
          <w:sz w:val="31"/>
        </w:rPr>
        <w:t>LDL</w:t>
      </w:r>
      <w:r>
        <w:rPr>
          <w:rFonts w:ascii="Times New Roman" w:eastAsia="Times New Roman"/>
          <w:spacing w:val="-22"/>
          <w:sz w:val="31"/>
        </w:rPr>
        <w:t xml:space="preserve"> </w:t>
      </w:r>
      <w:r>
        <w:rPr>
          <w:sz w:val="31"/>
        </w:rPr>
        <w:t>的异常均有一定关系</w:t>
      </w:r>
    </w:p>
    <w:p>
      <w:pPr>
        <w:spacing w:after="0" w:line="240" w:lineRule="auto"/>
        <w:jc w:val="left"/>
        <w:rPr>
          <w:sz w:val="31"/>
        </w:rPr>
        <w:sectPr>
          <w:headerReference w:type="default" r:id="rId32"/>
          <w:pgSz w:w="18360" w:h="23760"/>
          <w:pgMar w:top="1580" w:right="1440" w:bottom="280" w:left="1460" w:header="1380" w:footer="0"/>
          <w:pgNumType w:start="14"/>
          <w:cols w:space="708"/>
        </w:sectPr>
      </w:pPr>
    </w:p>
    <w:p>
      <w:pPr>
        <w:pStyle w:val="ListParagraph"/>
        <w:numPr>
          <w:ilvl w:val="1"/>
          <w:numId w:val="11"/>
        </w:numPr>
        <w:tabs>
          <w:tab w:val="left" w:pos="827"/>
        </w:tabs>
        <w:spacing w:before="89" w:after="0" w:line="240" w:lineRule="auto"/>
        <w:ind w:left="826" w:right="0" w:hanging="387"/>
        <w:jc w:val="left"/>
        <w:rPr>
          <w:sz w:val="31"/>
        </w:rPr>
      </w:pPr>
      <w:r>
        <w:pict>
          <v:group id="_x0000_s1046" style="width:918pt;height:1173pt;margin-top:0;margin-left:0;mso-position-horizontal-relative:page;mso-position-vertical-relative:page;position:absolute;z-index:-251650048" coordorigin="0,0" coordsize="18360,23460">
            <v:shape id="_x0000_s1047" type="#_x0000_t75" style="width:15440;height:260;left:1460;position:absolute;top:1420" stroked="f">
              <v:imagedata r:id="rId4" o:title=""/>
            </v:shape>
            <v:shape id="_x0000_s1048" type="#_x0000_t75" style="width:15440;height:19700;left:1460;position:absolute;top:1745" stroked="f">
              <v:imagedata r:id="rId16" o:title=""/>
            </v:shape>
            <v:shape id="_x0000_s1049" type="#_x0000_t75" style="width:18360;height:23460;position:absolute" stroked="f">
              <v:imagedata r:id="rId33" o:title=""/>
            </v:shape>
          </v:group>
        </w:pict>
      </w:r>
      <w:r>
        <w:rPr>
          <w:spacing w:val="4"/>
          <w:sz w:val="31"/>
        </w:rPr>
        <w:t>丁患高血脂症，需要服用降</w:t>
      </w:r>
      <w:r>
        <w:rPr>
          <w:rFonts w:ascii="Times New Roman" w:eastAsia="Times New Roman"/>
          <w:sz w:val="31"/>
        </w:rPr>
        <w:t>HDL</w:t>
      </w:r>
      <w:r>
        <w:rPr>
          <w:rFonts w:ascii="Times New Roman" w:eastAsia="Times New Roman"/>
          <w:spacing w:val="-18"/>
          <w:sz w:val="31"/>
        </w:rPr>
        <w:t xml:space="preserve"> </w:t>
      </w:r>
      <w:r>
        <w:rPr>
          <w:sz w:val="31"/>
        </w:rPr>
        <w:t>的药物，以有效降低甘油三酯含量</w:t>
      </w:r>
    </w:p>
    <w:p>
      <w:pPr>
        <w:pStyle w:val="BodyText"/>
        <w:spacing w:before="215"/>
        <w:ind w:left="282"/>
      </w:pPr>
      <w:r>
        <w:t>【解析】</w:t>
      </w:r>
    </w:p>
    <w:p>
      <w:pPr>
        <w:pStyle w:val="BodyText"/>
        <w:spacing w:before="219" w:line="369" w:lineRule="auto"/>
        <w:ind w:left="282" w:right="371"/>
      </w:pPr>
      <w:r>
        <w:rPr>
          <w:rFonts w:ascii="Times New Roman" w:eastAsia="Times New Roman"/>
        </w:rPr>
        <w:t>A</w:t>
      </w:r>
      <w:r>
        <w:rPr>
          <w:spacing w:val="-1"/>
        </w:rPr>
        <w:t>、分析题图可知，甲的低密度脂蛋白含量超标，低密度脂蛋白转运肝合成的内源性胆固醇，把胆固醇从肝 脏运向外周，低密度脂蛋白如果增高的话，会引起血浆胆固醇和甘油三酯增高，</w:t>
      </w:r>
      <w:r>
        <w:rPr>
          <w:rFonts w:ascii="Times New Roman" w:eastAsia="Times New Roman"/>
          <w:spacing w:val="-28"/>
        </w:rPr>
        <w:t>A</w:t>
      </w:r>
      <w:r>
        <w:rPr>
          <w:rFonts w:ascii="Times New Roman" w:eastAsia="Times New Roman"/>
          <w:spacing w:val="-9"/>
        </w:rPr>
        <w:t xml:space="preserve"> </w:t>
      </w:r>
      <w:r>
        <w:t>错误。</w:t>
      </w:r>
    </w:p>
    <w:p>
      <w:pPr>
        <w:pStyle w:val="BodyText"/>
        <w:ind w:left="282"/>
      </w:pPr>
      <w:r>
        <w:rPr>
          <w:rFonts w:ascii="Times New Roman" w:eastAsia="Times New Roman"/>
        </w:rPr>
        <w:t>B</w:t>
      </w:r>
      <w:r>
        <w:t>、分析题图可知，乙的各项指标都在正常范围内，不需服降总胆固醇药，</w:t>
      </w:r>
      <w:r>
        <w:rPr>
          <w:rFonts w:ascii="Times New Roman" w:eastAsia="Times New Roman"/>
        </w:rPr>
        <w:t xml:space="preserve">B </w:t>
      </w:r>
      <w:r>
        <w:t>错误。</w:t>
      </w:r>
    </w:p>
    <w:p>
      <w:pPr>
        <w:pStyle w:val="BodyText"/>
        <w:spacing w:before="215" w:line="369" w:lineRule="auto"/>
        <w:ind w:left="282" w:right="287"/>
      </w:pPr>
      <w:r>
        <w:rPr>
          <w:rFonts w:ascii="Times New Roman" w:eastAsia="Times New Roman"/>
        </w:rPr>
        <w:t>C</w:t>
      </w:r>
      <w:r>
        <w:t xml:space="preserve">、高密度脂蛋白在生理上起着将肝外组织的胆固醇运送到肝脏的运载工具的作的作用，成分析丙可知，高 </w:t>
      </w:r>
      <w:r>
        <w:rPr>
          <w:spacing w:val="-1"/>
        </w:rPr>
        <w:t>密度脂蛋白偏低，肝外组织的胆固醇运送到肝脏的能力差引起血浆胆固醇升高，低密度脂蛋白转运肝合成的 内源性胆固醇，把胆固醇从肝脏运向外周，低密度脂蛋白如果增高的话，也会引起血浆胆固醇和甘油三酯增 高，形成高脂血症，</w:t>
      </w:r>
      <w:r>
        <w:rPr>
          <w:rFonts w:ascii="Times New Roman" w:eastAsia="Times New Roman"/>
          <w:spacing w:val="-7"/>
        </w:rPr>
        <w:t>C</w:t>
      </w:r>
      <w:r>
        <w:rPr>
          <w:rFonts w:ascii="Times New Roman" w:eastAsia="Times New Roman"/>
          <w:spacing w:val="-16"/>
        </w:rPr>
        <w:t xml:space="preserve"> </w:t>
      </w:r>
      <w:r>
        <w:t>正确。</w:t>
      </w:r>
    </w:p>
    <w:p>
      <w:pPr>
        <w:pStyle w:val="BodyText"/>
        <w:spacing w:before="6"/>
        <w:ind w:left="282"/>
      </w:pPr>
      <w:r>
        <w:rPr>
          <w:rFonts w:ascii="Times New Roman" w:eastAsia="Times New Roman"/>
        </w:rPr>
        <w:t>D</w:t>
      </w:r>
      <w:r>
        <w:t>、分析可知，丁的</w:t>
      </w:r>
      <w:r>
        <w:rPr>
          <w:rFonts w:ascii="Times New Roman" w:eastAsia="Times New Roman"/>
        </w:rPr>
        <w:t xml:space="preserve">HDL </w:t>
      </w:r>
      <w:r>
        <w:t>低于正常值，若服用降</w:t>
      </w:r>
      <w:r>
        <w:rPr>
          <w:rFonts w:ascii="Times New Roman" w:eastAsia="Times New Roman"/>
        </w:rPr>
        <w:t xml:space="preserve">HDL </w:t>
      </w:r>
      <w:r>
        <w:t>的药物，甘油三酯的含量会进一步升高，</w:t>
      </w:r>
      <w:r>
        <w:rPr>
          <w:rFonts w:ascii="Times New Roman" w:eastAsia="Times New Roman"/>
        </w:rPr>
        <w:t xml:space="preserve">D </w:t>
      </w:r>
      <w:r>
        <w:t>错误。</w:t>
      </w:r>
    </w:p>
    <w:p>
      <w:pPr>
        <w:pStyle w:val="BodyText"/>
        <w:spacing w:before="215" w:line="372" w:lineRule="auto"/>
        <w:ind w:left="282" w:right="287"/>
      </w:pPr>
      <w:r>
        <w:rPr>
          <w:spacing w:val="-1"/>
        </w:rPr>
        <w:t xml:space="preserve">【点评】本题的知识点是高密度脂蛋白和低密度脂蛋白在脂质代谢中的作用，主要考查学生运用所学的知识 </w:t>
      </w:r>
      <w:r>
        <w:t>进行病例分析和判断的能力。</w:t>
      </w:r>
    </w:p>
    <w:p>
      <w:pPr>
        <w:pStyle w:val="BodyText"/>
        <w:spacing w:line="394" w:lineRule="exact"/>
        <w:ind w:left="282"/>
        <w:rPr>
          <w:rFonts w:ascii="Times New Roman" w:eastAsia="Times New Roman"/>
        </w:rPr>
      </w:pPr>
      <w:r>
        <w:t>【答案】</w:t>
      </w:r>
      <w:r>
        <w:rPr>
          <w:rFonts w:ascii="Times New Roman" w:eastAsia="Times New Roman"/>
        </w:rPr>
        <w:t>C</w:t>
      </w:r>
    </w:p>
    <w:p>
      <w:pPr>
        <w:pStyle w:val="BodyText"/>
        <w:rPr>
          <w:rFonts w:ascii="Times New Roman"/>
          <w:sz w:val="36"/>
        </w:rPr>
      </w:pPr>
    </w:p>
    <w:p>
      <w:pPr>
        <w:pStyle w:val="BodyText"/>
        <w:spacing w:before="11"/>
        <w:rPr>
          <w:rFonts w:ascii="Times New Roman"/>
          <w:sz w:val="29"/>
        </w:rPr>
      </w:pPr>
    </w:p>
    <w:p>
      <w:pPr>
        <w:pStyle w:val="Heading2"/>
      </w:pPr>
      <w:r>
        <w:t>【课堂练习】</w:t>
      </w:r>
    </w:p>
    <w:p>
      <w:pPr>
        <w:pStyle w:val="ListParagraph"/>
        <w:numPr>
          <w:ilvl w:val="0"/>
          <w:numId w:val="10"/>
        </w:numPr>
        <w:tabs>
          <w:tab w:val="left" w:pos="611"/>
          <w:tab w:val="left" w:pos="9122"/>
        </w:tabs>
        <w:spacing w:before="215" w:after="0" w:line="240" w:lineRule="auto"/>
        <w:ind w:left="610" w:right="0" w:hanging="329"/>
        <w:jc w:val="left"/>
        <w:rPr>
          <w:sz w:val="31"/>
        </w:rPr>
      </w:pPr>
      <w:r>
        <w:rPr>
          <w:sz w:val="31"/>
        </w:rPr>
        <w:t>如图为脂蛋白结构图，下列关于脂蛋白的叙述正确的是（</w:t>
        <w:tab/>
        <w:t>）</w:t>
      </w:r>
    </w:p>
    <w:p>
      <w:pPr>
        <w:pStyle w:val="BodyText"/>
        <w:spacing w:before="214"/>
        <w:ind w:left="600"/>
      </w:pPr>
      <w:r>
        <w:t>①图中</w:t>
      </w:r>
      <w:r>
        <w:rPr>
          <w:rFonts w:ascii="Times New Roman" w:eastAsia="Times New Roman" w:hAnsi="Times New Roman"/>
        </w:rPr>
        <w:t xml:space="preserve">X </w:t>
      </w:r>
      <w:r>
        <w:t>为磷脂，与蛋白质等共同构成亲水性微粒；</w:t>
      </w:r>
    </w:p>
    <w:p>
      <w:pPr>
        <w:pStyle w:val="BodyText"/>
        <w:spacing w:before="219"/>
        <w:ind w:left="600"/>
      </w:pPr>
      <w:r>
        <w:t>②图中</w:t>
      </w:r>
      <w:r>
        <w:rPr>
          <w:rFonts w:ascii="Times New Roman" w:eastAsia="Times New Roman" w:hAnsi="Times New Roman"/>
        </w:rPr>
        <w:t xml:space="preserve">Y </w:t>
      </w:r>
      <w:r>
        <w:t>含量相对少于胆固醇与胆固醇酯时，脂蛋白密度增高；</w:t>
      </w:r>
    </w:p>
    <w:p>
      <w:pPr>
        <w:pStyle w:val="BodyText"/>
        <w:spacing w:before="215"/>
        <w:ind w:left="600"/>
      </w:pPr>
      <w:r>
        <w:t>③</w:t>
      </w:r>
      <w:r>
        <w:rPr>
          <w:rFonts w:ascii="Times New Roman" w:eastAsia="Times New Roman" w:hAnsi="Times New Roman"/>
        </w:rPr>
        <w:t xml:space="preserve">HDL </w:t>
      </w:r>
      <w:r>
        <w:t>进入肝细胞后被溶酶体小囊泡消化，血液胆固醇含量降低；</w:t>
      </w:r>
    </w:p>
    <w:p>
      <w:pPr>
        <w:pStyle w:val="BodyText"/>
        <w:spacing w:before="215"/>
        <w:ind w:left="600"/>
      </w:pPr>
      <w:r>
        <w:t>④</w:t>
      </w:r>
      <w:r>
        <w:rPr>
          <w:rFonts w:ascii="Times New Roman" w:eastAsia="Times New Roman" w:hAnsi="Times New Roman"/>
        </w:rPr>
        <w:t xml:space="preserve">VLDL </w:t>
      </w:r>
      <w:r>
        <w:t>主要在小肠细胞产生，主要运输</w:t>
      </w:r>
      <w:r>
        <w:rPr>
          <w:rFonts w:ascii="Times New Roman" w:eastAsia="Times New Roman" w:hAnsi="Times New Roman"/>
        </w:rPr>
        <w:t xml:space="preserve">Y </w:t>
      </w:r>
      <w:r>
        <w:t>至肝脏储存。</w:t>
      </w:r>
    </w:p>
    <w:p>
      <w:pPr>
        <w:pStyle w:val="BodyText"/>
        <w:tabs>
          <w:tab w:val="left" w:pos="3198"/>
          <w:tab w:val="left" w:pos="5853"/>
          <w:tab w:val="left" w:pos="8581"/>
        </w:tabs>
        <w:spacing w:before="215"/>
        <w:ind w:left="600"/>
      </w:pPr>
      <w:r>
        <w:rPr>
          <w:rFonts w:ascii="Times New Roman" w:eastAsia="Times New Roman" w:hAnsi="Times New Roman"/>
        </w:rPr>
        <w:t>A</w:t>
      </w:r>
      <w:r>
        <w:t>．①②③</w:t>
        <w:tab/>
      </w:r>
      <w:r>
        <w:rPr>
          <w:rFonts w:ascii="Times New Roman" w:eastAsia="Times New Roman" w:hAnsi="Times New Roman"/>
        </w:rPr>
        <w:t>B</w:t>
      </w:r>
      <w:r>
        <w:t>．②③④</w:t>
        <w:tab/>
      </w:r>
      <w:r>
        <w:rPr>
          <w:rFonts w:ascii="Times New Roman" w:eastAsia="Times New Roman" w:hAnsi="Times New Roman"/>
        </w:rPr>
        <w:t>C</w:t>
      </w:r>
      <w:r>
        <w:t>．①③④</w:t>
        <w:tab/>
      </w:r>
      <w:r>
        <w:rPr>
          <w:rFonts w:ascii="Times New Roman" w:eastAsia="Times New Roman" w:hAnsi="Times New Roman"/>
        </w:rPr>
        <w:t>D</w:t>
      </w:r>
      <w:r>
        <w:t>．①②④</w:t>
      </w:r>
    </w:p>
    <w:p>
      <w:pPr>
        <w:pStyle w:val="BodyText"/>
        <w:spacing w:before="215" w:line="369" w:lineRule="auto"/>
        <w:ind w:left="282" w:right="320"/>
      </w:pPr>
      <w:r>
        <w:rPr>
          <w:spacing w:val="2"/>
        </w:rPr>
        <w:t>【分析】分析图示，表示脂蛋白结构图，其中</w:t>
      </w:r>
      <w:r>
        <w:rPr>
          <w:rFonts w:ascii="Times New Roman" w:eastAsia="Times New Roman"/>
        </w:rPr>
        <w:t>X</w:t>
      </w:r>
      <w:r>
        <w:rPr>
          <w:rFonts w:ascii="Times New Roman" w:eastAsia="Times New Roman"/>
          <w:spacing w:val="53"/>
        </w:rPr>
        <w:t xml:space="preserve"> </w:t>
      </w:r>
      <w:r>
        <w:rPr>
          <w:spacing w:val="-1"/>
        </w:rPr>
        <w:t>为磷脂，与蛋白质等共同构成亲水性微粒；</w:t>
      </w:r>
      <w:r>
        <w:rPr>
          <w:rFonts w:ascii="Times New Roman" w:eastAsia="Times New Roman"/>
          <w:spacing w:val="-16"/>
        </w:rPr>
        <w:t xml:space="preserve">Y </w:t>
      </w:r>
      <w:r>
        <w:rPr>
          <w:spacing w:val="-3"/>
        </w:rPr>
        <w:t>含量相对少于</w:t>
      </w:r>
      <w:r>
        <w:rPr>
          <w:spacing w:val="-1"/>
        </w:rPr>
        <w:t>胆固醇与胆固醇酯时，脂蛋白密度增高；</w:t>
      </w:r>
      <w:r>
        <w:rPr>
          <w:rFonts w:ascii="Times New Roman" w:eastAsia="Times New Roman"/>
          <w:spacing w:val="-14"/>
        </w:rPr>
        <w:t>Y</w:t>
      </w:r>
      <w:r>
        <w:rPr>
          <w:rFonts w:ascii="Times New Roman" w:eastAsia="Times New Roman"/>
          <w:spacing w:val="-4"/>
        </w:rPr>
        <w:t xml:space="preserve">  </w:t>
      </w:r>
      <w:r>
        <w:rPr>
          <w:spacing w:val="-2"/>
        </w:rPr>
        <w:t>含量相对大于胆固醇与胆固醇酯时，脂蛋白密度降低。</w:t>
      </w:r>
      <w:r>
        <w:rPr>
          <w:rFonts w:ascii="Times New Roman" w:eastAsia="Times New Roman"/>
        </w:rPr>
        <w:t>VLDL</w:t>
      </w:r>
      <w:r>
        <w:rPr>
          <w:rFonts w:ascii="Times New Roman" w:eastAsia="Times New Roman"/>
          <w:spacing w:val="60"/>
        </w:rPr>
        <w:t xml:space="preserve"> </w:t>
      </w:r>
      <w:r>
        <w:t>为</w:t>
      </w:r>
      <w:r>
        <w:rPr>
          <w:spacing w:val="-1"/>
        </w:rPr>
        <w:t>极低密度脂蛋白，</w:t>
      </w:r>
      <w:r>
        <w:rPr>
          <w:rFonts w:ascii="Times New Roman" w:eastAsia="Times New Roman"/>
          <w:spacing w:val="-3"/>
        </w:rPr>
        <w:t xml:space="preserve">LDL </w:t>
      </w:r>
      <w:r>
        <w:rPr>
          <w:spacing w:val="-2"/>
        </w:rPr>
        <w:t>为低密度脂蛋白。</w:t>
      </w:r>
      <w:r>
        <w:rPr>
          <w:rFonts w:ascii="Times New Roman" w:eastAsia="Times New Roman"/>
        </w:rPr>
        <w:t xml:space="preserve">VLDL </w:t>
      </w:r>
      <w:r>
        <w:rPr>
          <w:spacing w:val="-1"/>
        </w:rPr>
        <w:t>主要形成于肝细胞，功能是输出肝细胞合成的甘油三酯和胆固醇，还有少量形成于小肠粘膜上皮细胞，</w:t>
      </w:r>
      <w:r>
        <w:rPr>
          <w:rFonts w:ascii="Times New Roman" w:eastAsia="Times New Roman"/>
          <w:spacing w:val="-7"/>
        </w:rPr>
        <w:t xml:space="preserve">LDL </w:t>
      </w:r>
      <w:r>
        <w:rPr>
          <w:spacing w:val="12"/>
        </w:rPr>
        <w:t>是在血浆中由</w:t>
      </w:r>
      <w:r>
        <w:rPr>
          <w:rFonts w:ascii="Times New Roman" w:eastAsia="Times New Roman"/>
        </w:rPr>
        <w:t xml:space="preserve">VLDL </w:t>
      </w:r>
      <w:r>
        <w:t>转化而来，功能是向肝外组织转运胆 固醇，</w:t>
      </w:r>
      <w:r>
        <w:rPr>
          <w:rFonts w:ascii="Times New Roman" w:eastAsia="Times New Roman"/>
        </w:rPr>
        <w:t xml:space="preserve">HDL </w:t>
      </w:r>
      <w:r>
        <w:t>是高密度脂蛋白。</w:t>
      </w:r>
    </w:p>
    <w:p>
      <w:pPr>
        <w:pStyle w:val="BodyText"/>
        <w:spacing w:before="6"/>
        <w:ind w:left="282"/>
      </w:pPr>
      <w:r>
        <w:t>【点评】蛋白质的结构和功能的综合。</w:t>
      </w:r>
    </w:p>
    <w:p>
      <w:pPr>
        <w:pStyle w:val="BodyText"/>
        <w:spacing w:before="218"/>
        <w:ind w:left="282"/>
        <w:rPr>
          <w:rFonts w:ascii="Times New Roman" w:eastAsia="Times New Roman"/>
        </w:rPr>
      </w:pPr>
      <w:r>
        <w:t>【答案】</w:t>
      </w:r>
      <w:r>
        <w:rPr>
          <w:rFonts w:ascii="Times New Roman" w:eastAsia="Times New Roman"/>
        </w:rPr>
        <w:t>A</w:t>
      </w:r>
    </w:p>
    <w:p>
      <w:pPr>
        <w:pStyle w:val="ListParagraph"/>
        <w:numPr>
          <w:ilvl w:val="0"/>
          <w:numId w:val="10"/>
        </w:numPr>
        <w:tabs>
          <w:tab w:val="left" w:pos="611"/>
          <w:tab w:val="left" w:pos="6835"/>
        </w:tabs>
        <w:spacing w:before="215" w:after="0" w:line="240" w:lineRule="auto"/>
        <w:ind w:left="610" w:right="0" w:hanging="329"/>
        <w:jc w:val="left"/>
        <w:rPr>
          <w:sz w:val="31"/>
        </w:rPr>
      </w:pPr>
      <w:r>
        <w:rPr>
          <w:sz w:val="31"/>
        </w:rPr>
        <w:t>以下关于青少年肥胖的说法正确的是（</w:t>
        <w:tab/>
        <w:t>）</w:t>
      </w:r>
    </w:p>
    <w:p>
      <w:pPr>
        <w:pStyle w:val="ListParagraph"/>
        <w:numPr>
          <w:ilvl w:val="1"/>
          <w:numId w:val="10"/>
        </w:numPr>
        <w:tabs>
          <w:tab w:val="left" w:pos="827"/>
        </w:tabs>
        <w:spacing w:before="215" w:after="0" w:line="240" w:lineRule="auto"/>
        <w:ind w:left="826" w:right="0" w:hanging="387"/>
        <w:jc w:val="left"/>
        <w:rPr>
          <w:rFonts w:ascii="Times New Roman" w:eastAsia="Times New Roman"/>
          <w:sz w:val="31"/>
        </w:rPr>
      </w:pPr>
      <w:r>
        <w:rPr>
          <w:sz w:val="31"/>
        </w:rPr>
        <w:t>肥胖已被世界卫生组织定义为一种疾病</w:t>
      </w:r>
    </w:p>
    <w:p>
      <w:pPr>
        <w:pStyle w:val="ListParagraph"/>
        <w:numPr>
          <w:ilvl w:val="1"/>
          <w:numId w:val="10"/>
        </w:numPr>
        <w:tabs>
          <w:tab w:val="left" w:pos="813"/>
        </w:tabs>
        <w:spacing w:before="215" w:after="0" w:line="240" w:lineRule="auto"/>
        <w:ind w:left="812" w:right="0" w:hanging="373"/>
        <w:jc w:val="left"/>
        <w:rPr>
          <w:rFonts w:ascii="Times New Roman" w:eastAsia="Times New Roman"/>
          <w:sz w:val="31"/>
        </w:rPr>
      </w:pPr>
      <w:r>
        <w:rPr>
          <w:sz w:val="31"/>
        </w:rPr>
        <w:t>肥胖指数即身高平方与体重的比值是划分肥胖的标准</w:t>
      </w:r>
    </w:p>
    <w:p>
      <w:pPr>
        <w:pStyle w:val="ListParagraph"/>
        <w:numPr>
          <w:ilvl w:val="1"/>
          <w:numId w:val="10"/>
        </w:numPr>
        <w:tabs>
          <w:tab w:val="left" w:pos="813"/>
        </w:tabs>
        <w:spacing w:before="218" w:after="0" w:line="240" w:lineRule="auto"/>
        <w:ind w:left="812" w:right="0" w:hanging="373"/>
        <w:jc w:val="left"/>
        <w:rPr>
          <w:rFonts w:ascii="Times New Roman" w:eastAsia="Times New Roman"/>
          <w:sz w:val="31"/>
        </w:rPr>
      </w:pPr>
      <w:r>
        <w:rPr>
          <w:sz w:val="31"/>
        </w:rPr>
        <w:t>青少年肥胖的主要原因是遗传因素</w:t>
      </w:r>
    </w:p>
    <w:p>
      <w:pPr>
        <w:spacing w:after="0" w:line="240" w:lineRule="auto"/>
        <w:jc w:val="left"/>
        <w:rPr>
          <w:rFonts w:ascii="Times New Roman" w:eastAsia="Times New Roman"/>
          <w:sz w:val="31"/>
        </w:rPr>
      </w:pPr>
      <w:r>
        <w:rPr>
          <w:rFonts w:ascii="Times New Roman" w:eastAsia="Times New Roman"/>
          <w:sz w:val="31"/>
        </w:rPr>
        <w:br/>
      </w:r>
      <w:r>
        <w:rPr>
          <w:rFonts w:ascii="Times New Roman" w:eastAsia="Times New Roman"/>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https://d.book118.com/198012064116006022</w:t>
        </w:r>
      </w:hyperlink>
    </w:p>
    <w:p>
      <w:pPr>
        <w:spacing w:after="0" w:line="240" w:lineRule="auto"/>
        <w:jc w:val="left"/>
        <w:rPr>
          <w:rFonts w:ascii="Times New Roman" w:eastAsia="Times New Roman"/>
          <w:sz w:val="31"/>
        </w:rPr>
      </w:pPr>
    </w:p>
    <w:sectPr>
      <w:headerReference w:type="default" r:id="rId35"/>
      <w:pgSz w:w="18360" w:h="23760"/>
      <w:pgMar w:top="1820" w:right="1440" w:bottom="280" w:left="1460" w:header="0" w:footer="0"/>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1618178000"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178000"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8544500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450019"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56764890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648905"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113370248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702485"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178917463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174631"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131947765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477651"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12379706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970629"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990600</wp:posOffset>
          </wp:positionH>
          <wp:positionV relativeFrom="page">
            <wp:posOffset>965200</wp:posOffset>
          </wp:positionV>
          <wp:extent cx="9690100" cy="38100"/>
          <wp:effectExtent l="0" t="0" r="0" b="0"/>
          <wp:wrapNone/>
          <wp:docPr id="19768684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868419" name="image5.png"/>
                  <pic:cNvPicPr/>
                </pic:nvPicPr>
                <pic:blipFill>
                  <a:blip xmlns:r="http://schemas.openxmlformats.org/officeDocument/2006/relationships" r:embed="rId1" cstate="print"/>
                  <a:stretch>
                    <a:fillRect/>
                  </a:stretch>
                </pic:blipFill>
                <pic:spPr>
                  <a:xfrm>
                    <a:off x="0" y="0"/>
                    <a:ext cx="96901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668B"/>
    <w:multiLevelType w:val="hybridMultilevel"/>
    <w:tmpl w:val="00000000"/>
    <w:lvl w:ilvl="0">
      <w:start w:val="1"/>
      <w:numFmt w:val="decimal"/>
      <w:lvlText w:val="%1."/>
      <w:lvlJc w:val="left"/>
      <w:pPr>
        <w:ind w:left="610" w:hanging="329"/>
        <w:jc w:val="left"/>
      </w:pPr>
      <w:rPr>
        <w:rFonts w:ascii="Arial" w:eastAsia="Arial" w:hAnsi="Arial" w:cs="Arial" w:hint="default"/>
        <w:b/>
        <w:bCs/>
        <w:w w:val="91"/>
        <w:sz w:val="31"/>
        <w:szCs w:val="31"/>
      </w:rPr>
    </w:lvl>
    <w:lvl w:ilvl="1">
      <w:start w:val="1"/>
      <w:numFmt w:val="upperLetter"/>
      <w:lvlText w:val="%2."/>
      <w:lvlJc w:val="left"/>
      <w:pPr>
        <w:ind w:left="599" w:hanging="393"/>
        <w:jc w:val="left"/>
      </w:pPr>
      <w:rPr>
        <w:rFonts w:hint="default"/>
        <w:w w:val="105"/>
      </w:rPr>
    </w:lvl>
    <w:lvl w:ilvl="2">
      <w:start w:val="0"/>
      <w:numFmt w:val="bullet"/>
      <w:lvlText w:val="•"/>
      <w:lvlJc w:val="left"/>
      <w:pPr>
        <w:ind w:left="820" w:hanging="393"/>
      </w:pPr>
      <w:rPr>
        <w:rFonts w:hint="default"/>
      </w:rPr>
    </w:lvl>
    <w:lvl w:ilvl="3">
      <w:start w:val="0"/>
      <w:numFmt w:val="bullet"/>
      <w:lvlText w:val="•"/>
      <w:lvlJc w:val="left"/>
      <w:pPr>
        <w:ind w:left="2650" w:hanging="393"/>
      </w:pPr>
      <w:rPr>
        <w:rFonts w:hint="default"/>
      </w:rPr>
    </w:lvl>
    <w:lvl w:ilvl="4">
      <w:start w:val="0"/>
      <w:numFmt w:val="bullet"/>
      <w:lvlText w:val="•"/>
      <w:lvlJc w:val="left"/>
      <w:pPr>
        <w:ind w:left="4480" w:hanging="393"/>
      </w:pPr>
      <w:rPr>
        <w:rFonts w:hint="default"/>
      </w:rPr>
    </w:lvl>
    <w:lvl w:ilvl="5">
      <w:start w:val="0"/>
      <w:numFmt w:val="bullet"/>
      <w:lvlText w:val="•"/>
      <w:lvlJc w:val="left"/>
      <w:pPr>
        <w:ind w:left="6310" w:hanging="393"/>
      </w:pPr>
      <w:rPr>
        <w:rFonts w:hint="default"/>
      </w:rPr>
    </w:lvl>
    <w:lvl w:ilvl="6">
      <w:start w:val="0"/>
      <w:numFmt w:val="bullet"/>
      <w:lvlText w:val="•"/>
      <w:lvlJc w:val="left"/>
      <w:pPr>
        <w:ind w:left="8140" w:hanging="393"/>
      </w:pPr>
      <w:rPr>
        <w:rFonts w:hint="default"/>
      </w:rPr>
    </w:lvl>
    <w:lvl w:ilvl="7">
      <w:start w:val="0"/>
      <w:numFmt w:val="bullet"/>
      <w:lvlText w:val="•"/>
      <w:lvlJc w:val="left"/>
      <w:pPr>
        <w:ind w:left="9970" w:hanging="393"/>
      </w:pPr>
      <w:rPr>
        <w:rFonts w:hint="default"/>
      </w:rPr>
    </w:lvl>
    <w:lvl w:ilvl="8">
      <w:start w:val="0"/>
      <w:numFmt w:val="bullet"/>
      <w:lvlText w:val="•"/>
      <w:lvlJc w:val="left"/>
      <w:pPr>
        <w:ind w:left="11800" w:hanging="393"/>
      </w:pPr>
      <w:rPr>
        <w:rFonts w:hint="default"/>
      </w:rPr>
    </w:lvl>
  </w:abstractNum>
  <w:abstractNum w:abstractNumId="1">
    <w:nsid w:val="08209591"/>
    <w:multiLevelType w:val="hybridMultilevel"/>
    <w:tmpl w:val="00000000"/>
    <w:lvl w:ilvl="0">
      <w:start w:val="1"/>
      <w:numFmt w:val="decimal"/>
      <w:lvlText w:val="%1."/>
      <w:lvlJc w:val="left"/>
      <w:pPr>
        <w:ind w:left="600" w:hanging="318"/>
        <w:jc w:val="left"/>
      </w:pPr>
      <w:rPr>
        <w:rFonts w:hint="default"/>
        <w:w w:val="91"/>
      </w:rPr>
    </w:lvl>
    <w:lvl w:ilvl="1">
      <w:start w:val="0"/>
      <w:numFmt w:val="bullet"/>
      <w:lvlText w:val="•"/>
      <w:lvlJc w:val="left"/>
      <w:pPr>
        <w:ind w:left="1140" w:hanging="318"/>
      </w:pPr>
      <w:rPr>
        <w:rFonts w:hint="default"/>
      </w:rPr>
    </w:lvl>
    <w:lvl w:ilvl="2">
      <w:start w:val="0"/>
      <w:numFmt w:val="bullet"/>
      <w:lvlText w:val="•"/>
      <w:lvlJc w:val="left"/>
      <w:pPr>
        <w:ind w:left="2731" w:hanging="318"/>
      </w:pPr>
      <w:rPr>
        <w:rFonts w:hint="default"/>
      </w:rPr>
    </w:lvl>
    <w:lvl w:ilvl="3">
      <w:start w:val="0"/>
      <w:numFmt w:val="bullet"/>
      <w:lvlText w:val="•"/>
      <w:lvlJc w:val="left"/>
      <w:pPr>
        <w:ind w:left="4322" w:hanging="318"/>
      </w:pPr>
      <w:rPr>
        <w:rFonts w:hint="default"/>
      </w:rPr>
    </w:lvl>
    <w:lvl w:ilvl="4">
      <w:start w:val="0"/>
      <w:numFmt w:val="bullet"/>
      <w:lvlText w:val="•"/>
      <w:lvlJc w:val="left"/>
      <w:pPr>
        <w:ind w:left="5913" w:hanging="318"/>
      </w:pPr>
      <w:rPr>
        <w:rFonts w:hint="default"/>
      </w:rPr>
    </w:lvl>
    <w:lvl w:ilvl="5">
      <w:start w:val="0"/>
      <w:numFmt w:val="bullet"/>
      <w:lvlText w:val="•"/>
      <w:lvlJc w:val="left"/>
      <w:pPr>
        <w:ind w:left="7504" w:hanging="318"/>
      </w:pPr>
      <w:rPr>
        <w:rFonts w:hint="default"/>
      </w:rPr>
    </w:lvl>
    <w:lvl w:ilvl="6">
      <w:start w:val="0"/>
      <w:numFmt w:val="bullet"/>
      <w:lvlText w:val="•"/>
      <w:lvlJc w:val="left"/>
      <w:pPr>
        <w:ind w:left="9095" w:hanging="318"/>
      </w:pPr>
      <w:rPr>
        <w:rFonts w:hint="default"/>
      </w:rPr>
    </w:lvl>
    <w:lvl w:ilvl="7">
      <w:start w:val="0"/>
      <w:numFmt w:val="bullet"/>
      <w:lvlText w:val="•"/>
      <w:lvlJc w:val="left"/>
      <w:pPr>
        <w:ind w:left="10686" w:hanging="318"/>
      </w:pPr>
      <w:rPr>
        <w:rFonts w:hint="default"/>
      </w:rPr>
    </w:lvl>
    <w:lvl w:ilvl="8">
      <w:start w:val="0"/>
      <w:numFmt w:val="bullet"/>
      <w:lvlText w:val="•"/>
      <w:lvlJc w:val="left"/>
      <w:pPr>
        <w:ind w:left="12277" w:hanging="318"/>
      </w:pPr>
      <w:rPr>
        <w:rFonts w:hint="default"/>
      </w:rPr>
    </w:lvl>
  </w:abstractNum>
  <w:abstractNum w:abstractNumId="2">
    <w:nsid w:val="0BF1C4EA"/>
    <w:multiLevelType w:val="hybridMultilevel"/>
    <w:tmpl w:val="00000000"/>
    <w:lvl w:ilvl="0">
      <w:start w:val="1"/>
      <w:numFmt w:val="decimal"/>
      <w:lvlText w:val="（%1）"/>
      <w:lvlJc w:val="left"/>
      <w:pPr>
        <w:ind w:left="1076" w:hanging="794"/>
        <w:jc w:val="left"/>
      </w:pPr>
      <w:rPr>
        <w:rFonts w:ascii="宋体" w:eastAsia="宋体" w:hAnsi="宋体" w:cs="宋体" w:hint="default"/>
        <w:w w:val="82"/>
        <w:sz w:val="29"/>
        <w:szCs w:val="29"/>
      </w:rPr>
    </w:lvl>
    <w:lvl w:ilvl="1">
      <w:start w:val="0"/>
      <w:numFmt w:val="bullet"/>
      <w:lvlText w:val="•"/>
      <w:lvlJc w:val="left"/>
      <w:pPr>
        <w:ind w:left="2518" w:hanging="794"/>
      </w:pPr>
      <w:rPr>
        <w:rFonts w:hint="default"/>
      </w:rPr>
    </w:lvl>
    <w:lvl w:ilvl="2">
      <w:start w:val="0"/>
      <w:numFmt w:val="bullet"/>
      <w:lvlText w:val="•"/>
      <w:lvlJc w:val="left"/>
      <w:pPr>
        <w:ind w:left="3956" w:hanging="794"/>
      </w:pPr>
      <w:rPr>
        <w:rFonts w:hint="default"/>
      </w:rPr>
    </w:lvl>
    <w:lvl w:ilvl="3">
      <w:start w:val="0"/>
      <w:numFmt w:val="bullet"/>
      <w:lvlText w:val="•"/>
      <w:lvlJc w:val="left"/>
      <w:pPr>
        <w:ind w:left="5394" w:hanging="794"/>
      </w:pPr>
      <w:rPr>
        <w:rFonts w:hint="default"/>
      </w:rPr>
    </w:lvl>
    <w:lvl w:ilvl="4">
      <w:start w:val="0"/>
      <w:numFmt w:val="bullet"/>
      <w:lvlText w:val="•"/>
      <w:lvlJc w:val="left"/>
      <w:pPr>
        <w:ind w:left="6832" w:hanging="794"/>
      </w:pPr>
      <w:rPr>
        <w:rFonts w:hint="default"/>
      </w:rPr>
    </w:lvl>
    <w:lvl w:ilvl="5">
      <w:start w:val="0"/>
      <w:numFmt w:val="bullet"/>
      <w:lvlText w:val="•"/>
      <w:lvlJc w:val="left"/>
      <w:pPr>
        <w:ind w:left="8270" w:hanging="794"/>
      </w:pPr>
      <w:rPr>
        <w:rFonts w:hint="default"/>
      </w:rPr>
    </w:lvl>
    <w:lvl w:ilvl="6">
      <w:start w:val="0"/>
      <w:numFmt w:val="bullet"/>
      <w:lvlText w:val="•"/>
      <w:lvlJc w:val="left"/>
      <w:pPr>
        <w:ind w:left="9708" w:hanging="794"/>
      </w:pPr>
      <w:rPr>
        <w:rFonts w:hint="default"/>
      </w:rPr>
    </w:lvl>
    <w:lvl w:ilvl="7">
      <w:start w:val="0"/>
      <w:numFmt w:val="bullet"/>
      <w:lvlText w:val="•"/>
      <w:lvlJc w:val="left"/>
      <w:pPr>
        <w:ind w:left="11146" w:hanging="794"/>
      </w:pPr>
      <w:rPr>
        <w:rFonts w:hint="default"/>
      </w:rPr>
    </w:lvl>
    <w:lvl w:ilvl="8">
      <w:start w:val="0"/>
      <w:numFmt w:val="bullet"/>
      <w:lvlText w:val="•"/>
      <w:lvlJc w:val="left"/>
      <w:pPr>
        <w:ind w:left="12584" w:hanging="794"/>
      </w:pPr>
      <w:rPr>
        <w:rFonts w:hint="default"/>
      </w:rPr>
    </w:lvl>
  </w:abstractNum>
  <w:abstractNum w:abstractNumId="3">
    <w:nsid w:val="0E571365"/>
    <w:multiLevelType w:val="hybridMultilevel"/>
    <w:tmpl w:val="00000000"/>
    <w:lvl w:ilvl="0">
      <w:start w:val="46"/>
      <w:numFmt w:val="decimal"/>
      <w:lvlText w:val="%1."/>
      <w:lvlJc w:val="left"/>
      <w:pPr>
        <w:ind w:left="758" w:hanging="476"/>
        <w:jc w:val="left"/>
      </w:pPr>
      <w:rPr>
        <w:rFonts w:ascii="Arial" w:eastAsia="Arial" w:hAnsi="Arial" w:cs="Arial" w:hint="default"/>
        <w:w w:val="91"/>
        <w:sz w:val="31"/>
        <w:szCs w:val="31"/>
      </w:rPr>
    </w:lvl>
    <w:lvl w:ilvl="1">
      <w:start w:val="0"/>
      <w:numFmt w:val="bullet"/>
      <w:lvlText w:val="•"/>
      <w:lvlJc w:val="left"/>
      <w:pPr>
        <w:ind w:left="2230" w:hanging="476"/>
      </w:pPr>
      <w:rPr>
        <w:rFonts w:hint="default"/>
      </w:rPr>
    </w:lvl>
    <w:lvl w:ilvl="2">
      <w:start w:val="0"/>
      <w:numFmt w:val="bullet"/>
      <w:lvlText w:val="•"/>
      <w:lvlJc w:val="left"/>
      <w:pPr>
        <w:ind w:left="3700" w:hanging="476"/>
      </w:pPr>
      <w:rPr>
        <w:rFonts w:hint="default"/>
      </w:rPr>
    </w:lvl>
    <w:lvl w:ilvl="3">
      <w:start w:val="0"/>
      <w:numFmt w:val="bullet"/>
      <w:lvlText w:val="•"/>
      <w:lvlJc w:val="left"/>
      <w:pPr>
        <w:ind w:left="5170" w:hanging="476"/>
      </w:pPr>
      <w:rPr>
        <w:rFonts w:hint="default"/>
      </w:rPr>
    </w:lvl>
    <w:lvl w:ilvl="4">
      <w:start w:val="0"/>
      <w:numFmt w:val="bullet"/>
      <w:lvlText w:val="•"/>
      <w:lvlJc w:val="left"/>
      <w:pPr>
        <w:ind w:left="6640" w:hanging="476"/>
      </w:pPr>
      <w:rPr>
        <w:rFonts w:hint="default"/>
      </w:rPr>
    </w:lvl>
    <w:lvl w:ilvl="5">
      <w:start w:val="0"/>
      <w:numFmt w:val="bullet"/>
      <w:lvlText w:val="•"/>
      <w:lvlJc w:val="left"/>
      <w:pPr>
        <w:ind w:left="8110" w:hanging="476"/>
      </w:pPr>
      <w:rPr>
        <w:rFonts w:hint="default"/>
      </w:rPr>
    </w:lvl>
    <w:lvl w:ilvl="6">
      <w:start w:val="0"/>
      <w:numFmt w:val="bullet"/>
      <w:lvlText w:val="•"/>
      <w:lvlJc w:val="left"/>
      <w:pPr>
        <w:ind w:left="9580" w:hanging="476"/>
      </w:pPr>
      <w:rPr>
        <w:rFonts w:hint="default"/>
      </w:rPr>
    </w:lvl>
    <w:lvl w:ilvl="7">
      <w:start w:val="0"/>
      <w:numFmt w:val="bullet"/>
      <w:lvlText w:val="•"/>
      <w:lvlJc w:val="left"/>
      <w:pPr>
        <w:ind w:left="11050" w:hanging="476"/>
      </w:pPr>
      <w:rPr>
        <w:rFonts w:hint="default"/>
      </w:rPr>
    </w:lvl>
    <w:lvl w:ilvl="8">
      <w:start w:val="0"/>
      <w:numFmt w:val="bullet"/>
      <w:lvlText w:val="•"/>
      <w:lvlJc w:val="left"/>
      <w:pPr>
        <w:ind w:left="12520" w:hanging="476"/>
      </w:pPr>
      <w:rPr>
        <w:rFonts w:hint="default"/>
      </w:rPr>
    </w:lvl>
  </w:abstractNum>
  <w:abstractNum w:abstractNumId="4">
    <w:nsid w:val="11B71E59"/>
    <w:multiLevelType w:val="hybridMultilevel"/>
    <w:tmpl w:val="00000000"/>
    <w:lvl w:ilvl="0">
      <w:start w:val="1"/>
      <w:numFmt w:val="upperLetter"/>
      <w:lvlText w:val="%1."/>
      <w:lvlJc w:val="left"/>
      <w:pPr>
        <w:ind w:left="1148" w:hanging="549"/>
        <w:jc w:val="left"/>
      </w:pPr>
      <w:rPr>
        <w:rFonts w:hint="default"/>
        <w:spacing w:val="0"/>
        <w:w w:val="98"/>
      </w:rPr>
    </w:lvl>
    <w:lvl w:ilvl="1">
      <w:start w:val="0"/>
      <w:numFmt w:val="bullet"/>
      <w:lvlText w:val="•"/>
      <w:lvlJc w:val="left"/>
      <w:pPr>
        <w:ind w:left="2572" w:hanging="549"/>
      </w:pPr>
      <w:rPr>
        <w:rFonts w:hint="default"/>
      </w:rPr>
    </w:lvl>
    <w:lvl w:ilvl="2">
      <w:start w:val="0"/>
      <w:numFmt w:val="bullet"/>
      <w:lvlText w:val="•"/>
      <w:lvlJc w:val="left"/>
      <w:pPr>
        <w:ind w:left="4004" w:hanging="549"/>
      </w:pPr>
      <w:rPr>
        <w:rFonts w:hint="default"/>
      </w:rPr>
    </w:lvl>
    <w:lvl w:ilvl="3">
      <w:start w:val="0"/>
      <w:numFmt w:val="bullet"/>
      <w:lvlText w:val="•"/>
      <w:lvlJc w:val="left"/>
      <w:pPr>
        <w:ind w:left="5436" w:hanging="549"/>
      </w:pPr>
      <w:rPr>
        <w:rFonts w:hint="default"/>
      </w:rPr>
    </w:lvl>
    <w:lvl w:ilvl="4">
      <w:start w:val="0"/>
      <w:numFmt w:val="bullet"/>
      <w:lvlText w:val="•"/>
      <w:lvlJc w:val="left"/>
      <w:pPr>
        <w:ind w:left="6868" w:hanging="549"/>
      </w:pPr>
      <w:rPr>
        <w:rFonts w:hint="default"/>
      </w:rPr>
    </w:lvl>
    <w:lvl w:ilvl="5">
      <w:start w:val="0"/>
      <w:numFmt w:val="bullet"/>
      <w:lvlText w:val="•"/>
      <w:lvlJc w:val="left"/>
      <w:pPr>
        <w:ind w:left="8300" w:hanging="549"/>
      </w:pPr>
      <w:rPr>
        <w:rFonts w:hint="default"/>
      </w:rPr>
    </w:lvl>
    <w:lvl w:ilvl="6">
      <w:start w:val="0"/>
      <w:numFmt w:val="bullet"/>
      <w:lvlText w:val="•"/>
      <w:lvlJc w:val="left"/>
      <w:pPr>
        <w:ind w:left="9732" w:hanging="549"/>
      </w:pPr>
      <w:rPr>
        <w:rFonts w:hint="default"/>
      </w:rPr>
    </w:lvl>
    <w:lvl w:ilvl="7">
      <w:start w:val="0"/>
      <w:numFmt w:val="bullet"/>
      <w:lvlText w:val="•"/>
      <w:lvlJc w:val="left"/>
      <w:pPr>
        <w:ind w:left="11164" w:hanging="549"/>
      </w:pPr>
      <w:rPr>
        <w:rFonts w:hint="default"/>
      </w:rPr>
    </w:lvl>
    <w:lvl w:ilvl="8">
      <w:start w:val="0"/>
      <w:numFmt w:val="bullet"/>
      <w:lvlText w:val="•"/>
      <w:lvlJc w:val="left"/>
      <w:pPr>
        <w:ind w:left="12596" w:hanging="549"/>
      </w:pPr>
      <w:rPr>
        <w:rFonts w:hint="default"/>
      </w:rPr>
    </w:lvl>
  </w:abstractNum>
  <w:abstractNum w:abstractNumId="5">
    <w:nsid w:val="19451A37"/>
    <w:multiLevelType w:val="hybridMultilevel"/>
    <w:tmpl w:val="00000000"/>
    <w:lvl w:ilvl="0">
      <w:start w:val="1"/>
      <w:numFmt w:val="decimal"/>
      <w:lvlText w:val="（%1）"/>
      <w:lvlJc w:val="left"/>
      <w:pPr>
        <w:ind w:left="1076" w:hanging="794"/>
        <w:jc w:val="left"/>
      </w:pPr>
      <w:rPr>
        <w:rFonts w:ascii="宋体" w:eastAsia="宋体" w:hAnsi="宋体" w:cs="宋体" w:hint="default"/>
        <w:w w:val="82"/>
        <w:sz w:val="29"/>
        <w:szCs w:val="29"/>
      </w:rPr>
    </w:lvl>
    <w:lvl w:ilvl="1">
      <w:start w:val="0"/>
      <w:numFmt w:val="bullet"/>
      <w:lvlText w:val="•"/>
      <w:lvlJc w:val="left"/>
      <w:pPr>
        <w:ind w:left="2518" w:hanging="794"/>
      </w:pPr>
      <w:rPr>
        <w:rFonts w:hint="default"/>
      </w:rPr>
    </w:lvl>
    <w:lvl w:ilvl="2">
      <w:start w:val="0"/>
      <w:numFmt w:val="bullet"/>
      <w:lvlText w:val="•"/>
      <w:lvlJc w:val="left"/>
      <w:pPr>
        <w:ind w:left="3956" w:hanging="794"/>
      </w:pPr>
      <w:rPr>
        <w:rFonts w:hint="default"/>
      </w:rPr>
    </w:lvl>
    <w:lvl w:ilvl="3">
      <w:start w:val="0"/>
      <w:numFmt w:val="bullet"/>
      <w:lvlText w:val="•"/>
      <w:lvlJc w:val="left"/>
      <w:pPr>
        <w:ind w:left="5394" w:hanging="794"/>
      </w:pPr>
      <w:rPr>
        <w:rFonts w:hint="default"/>
      </w:rPr>
    </w:lvl>
    <w:lvl w:ilvl="4">
      <w:start w:val="0"/>
      <w:numFmt w:val="bullet"/>
      <w:lvlText w:val="•"/>
      <w:lvlJc w:val="left"/>
      <w:pPr>
        <w:ind w:left="6832" w:hanging="794"/>
      </w:pPr>
      <w:rPr>
        <w:rFonts w:hint="default"/>
      </w:rPr>
    </w:lvl>
    <w:lvl w:ilvl="5">
      <w:start w:val="0"/>
      <w:numFmt w:val="bullet"/>
      <w:lvlText w:val="•"/>
      <w:lvlJc w:val="left"/>
      <w:pPr>
        <w:ind w:left="8270" w:hanging="794"/>
      </w:pPr>
      <w:rPr>
        <w:rFonts w:hint="default"/>
      </w:rPr>
    </w:lvl>
    <w:lvl w:ilvl="6">
      <w:start w:val="0"/>
      <w:numFmt w:val="bullet"/>
      <w:lvlText w:val="•"/>
      <w:lvlJc w:val="left"/>
      <w:pPr>
        <w:ind w:left="9708" w:hanging="794"/>
      </w:pPr>
      <w:rPr>
        <w:rFonts w:hint="default"/>
      </w:rPr>
    </w:lvl>
    <w:lvl w:ilvl="7">
      <w:start w:val="0"/>
      <w:numFmt w:val="bullet"/>
      <w:lvlText w:val="•"/>
      <w:lvlJc w:val="left"/>
      <w:pPr>
        <w:ind w:left="11146" w:hanging="794"/>
      </w:pPr>
      <w:rPr>
        <w:rFonts w:hint="default"/>
      </w:rPr>
    </w:lvl>
    <w:lvl w:ilvl="8">
      <w:start w:val="0"/>
      <w:numFmt w:val="bullet"/>
      <w:lvlText w:val="•"/>
      <w:lvlJc w:val="left"/>
      <w:pPr>
        <w:ind w:left="12584" w:hanging="794"/>
      </w:pPr>
      <w:rPr>
        <w:rFonts w:hint="default"/>
      </w:rPr>
    </w:lvl>
  </w:abstractNum>
  <w:abstractNum w:abstractNumId="6">
    <w:nsid w:val="1D757028"/>
    <w:multiLevelType w:val="hybridMultilevel"/>
    <w:tmpl w:val="00000000"/>
    <w:lvl w:ilvl="0">
      <w:start w:val="1"/>
      <w:numFmt w:val="decimal"/>
      <w:lvlText w:val="%1."/>
      <w:lvlJc w:val="left"/>
      <w:pPr>
        <w:ind w:left="596" w:hanging="314"/>
        <w:jc w:val="left"/>
      </w:pPr>
      <w:rPr>
        <w:rFonts w:hint="default"/>
        <w:b/>
        <w:bCs/>
        <w:w w:val="91"/>
      </w:rPr>
    </w:lvl>
    <w:lvl w:ilvl="1">
      <w:start w:val="0"/>
      <w:numFmt w:val="bullet"/>
      <w:lvlText w:val="•"/>
      <w:lvlJc w:val="left"/>
      <w:pPr>
        <w:ind w:left="2086" w:hanging="314"/>
      </w:pPr>
      <w:rPr>
        <w:rFonts w:hint="default"/>
      </w:rPr>
    </w:lvl>
    <w:lvl w:ilvl="2">
      <w:start w:val="0"/>
      <w:numFmt w:val="bullet"/>
      <w:lvlText w:val="•"/>
      <w:lvlJc w:val="left"/>
      <w:pPr>
        <w:ind w:left="3572" w:hanging="314"/>
      </w:pPr>
      <w:rPr>
        <w:rFonts w:hint="default"/>
      </w:rPr>
    </w:lvl>
    <w:lvl w:ilvl="3">
      <w:start w:val="0"/>
      <w:numFmt w:val="bullet"/>
      <w:lvlText w:val="•"/>
      <w:lvlJc w:val="left"/>
      <w:pPr>
        <w:ind w:left="5058" w:hanging="314"/>
      </w:pPr>
      <w:rPr>
        <w:rFonts w:hint="default"/>
      </w:rPr>
    </w:lvl>
    <w:lvl w:ilvl="4">
      <w:start w:val="0"/>
      <w:numFmt w:val="bullet"/>
      <w:lvlText w:val="•"/>
      <w:lvlJc w:val="left"/>
      <w:pPr>
        <w:ind w:left="6544" w:hanging="314"/>
      </w:pPr>
      <w:rPr>
        <w:rFonts w:hint="default"/>
      </w:rPr>
    </w:lvl>
    <w:lvl w:ilvl="5">
      <w:start w:val="0"/>
      <w:numFmt w:val="bullet"/>
      <w:lvlText w:val="•"/>
      <w:lvlJc w:val="left"/>
      <w:pPr>
        <w:ind w:left="8030" w:hanging="314"/>
      </w:pPr>
      <w:rPr>
        <w:rFonts w:hint="default"/>
      </w:rPr>
    </w:lvl>
    <w:lvl w:ilvl="6">
      <w:start w:val="0"/>
      <w:numFmt w:val="bullet"/>
      <w:lvlText w:val="•"/>
      <w:lvlJc w:val="left"/>
      <w:pPr>
        <w:ind w:left="9516" w:hanging="314"/>
      </w:pPr>
      <w:rPr>
        <w:rFonts w:hint="default"/>
      </w:rPr>
    </w:lvl>
    <w:lvl w:ilvl="7">
      <w:start w:val="0"/>
      <w:numFmt w:val="bullet"/>
      <w:lvlText w:val="•"/>
      <w:lvlJc w:val="left"/>
      <w:pPr>
        <w:ind w:left="11002" w:hanging="314"/>
      </w:pPr>
      <w:rPr>
        <w:rFonts w:hint="default"/>
      </w:rPr>
    </w:lvl>
    <w:lvl w:ilvl="8">
      <w:start w:val="0"/>
      <w:numFmt w:val="bullet"/>
      <w:lvlText w:val="•"/>
      <w:lvlJc w:val="left"/>
      <w:pPr>
        <w:ind w:left="12488" w:hanging="314"/>
      </w:pPr>
      <w:rPr>
        <w:rFonts w:hint="default"/>
      </w:rPr>
    </w:lvl>
  </w:abstractNum>
  <w:abstractNum w:abstractNumId="7">
    <w:nsid w:val="27C99263"/>
    <w:multiLevelType w:val="hybridMultilevel"/>
    <w:tmpl w:val="00000000"/>
    <w:lvl w:ilvl="0">
      <w:start w:val="1"/>
      <w:numFmt w:val="decimal"/>
      <w:lvlText w:val="%1."/>
      <w:lvlJc w:val="left"/>
      <w:pPr>
        <w:ind w:left="521" w:hanging="239"/>
        <w:jc w:val="left"/>
      </w:pPr>
      <w:rPr>
        <w:rFonts w:ascii="Arial" w:eastAsia="Arial" w:hAnsi="Arial" w:cs="Arial" w:hint="default"/>
        <w:w w:val="91"/>
        <w:sz w:val="29"/>
        <w:szCs w:val="29"/>
      </w:rPr>
    </w:lvl>
    <w:lvl w:ilvl="1">
      <w:start w:val="0"/>
      <w:numFmt w:val="bullet"/>
      <w:lvlText w:val="•"/>
      <w:lvlJc w:val="left"/>
      <w:pPr>
        <w:ind w:left="1140" w:hanging="239"/>
      </w:pPr>
      <w:rPr>
        <w:rFonts w:hint="default"/>
      </w:rPr>
    </w:lvl>
    <w:lvl w:ilvl="2">
      <w:start w:val="0"/>
      <w:numFmt w:val="bullet"/>
      <w:lvlText w:val="•"/>
      <w:lvlJc w:val="left"/>
      <w:pPr>
        <w:ind w:left="2731" w:hanging="239"/>
      </w:pPr>
      <w:rPr>
        <w:rFonts w:hint="default"/>
      </w:rPr>
    </w:lvl>
    <w:lvl w:ilvl="3">
      <w:start w:val="0"/>
      <w:numFmt w:val="bullet"/>
      <w:lvlText w:val="•"/>
      <w:lvlJc w:val="left"/>
      <w:pPr>
        <w:ind w:left="4322" w:hanging="239"/>
      </w:pPr>
      <w:rPr>
        <w:rFonts w:hint="default"/>
      </w:rPr>
    </w:lvl>
    <w:lvl w:ilvl="4">
      <w:start w:val="0"/>
      <w:numFmt w:val="bullet"/>
      <w:lvlText w:val="•"/>
      <w:lvlJc w:val="left"/>
      <w:pPr>
        <w:ind w:left="5913" w:hanging="239"/>
      </w:pPr>
      <w:rPr>
        <w:rFonts w:hint="default"/>
      </w:rPr>
    </w:lvl>
    <w:lvl w:ilvl="5">
      <w:start w:val="0"/>
      <w:numFmt w:val="bullet"/>
      <w:lvlText w:val="•"/>
      <w:lvlJc w:val="left"/>
      <w:pPr>
        <w:ind w:left="7504" w:hanging="239"/>
      </w:pPr>
      <w:rPr>
        <w:rFonts w:hint="default"/>
      </w:rPr>
    </w:lvl>
    <w:lvl w:ilvl="6">
      <w:start w:val="0"/>
      <w:numFmt w:val="bullet"/>
      <w:lvlText w:val="•"/>
      <w:lvlJc w:val="left"/>
      <w:pPr>
        <w:ind w:left="9095" w:hanging="239"/>
      </w:pPr>
      <w:rPr>
        <w:rFonts w:hint="default"/>
      </w:rPr>
    </w:lvl>
    <w:lvl w:ilvl="7">
      <w:start w:val="0"/>
      <w:numFmt w:val="bullet"/>
      <w:lvlText w:val="•"/>
      <w:lvlJc w:val="left"/>
      <w:pPr>
        <w:ind w:left="10686" w:hanging="239"/>
      </w:pPr>
      <w:rPr>
        <w:rFonts w:hint="default"/>
      </w:rPr>
    </w:lvl>
    <w:lvl w:ilvl="8">
      <w:start w:val="0"/>
      <w:numFmt w:val="bullet"/>
      <w:lvlText w:val="•"/>
      <w:lvlJc w:val="left"/>
      <w:pPr>
        <w:ind w:left="12277" w:hanging="239"/>
      </w:pPr>
      <w:rPr>
        <w:rFonts w:hint="default"/>
      </w:rPr>
    </w:lvl>
  </w:abstractNum>
  <w:abstractNum w:abstractNumId="8">
    <w:nsid w:val="2C9A682A"/>
    <w:multiLevelType w:val="hybridMultilevel"/>
    <w:tmpl w:val="00000000"/>
    <w:lvl w:ilvl="0">
      <w:start w:val="1"/>
      <w:numFmt w:val="upperLetter"/>
      <w:lvlText w:val="%1."/>
      <w:lvlJc w:val="left"/>
      <w:pPr>
        <w:ind w:left="1191" w:hanging="549"/>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2626" w:hanging="549"/>
      </w:pPr>
      <w:rPr>
        <w:rFonts w:hint="default"/>
      </w:rPr>
    </w:lvl>
    <w:lvl w:ilvl="2">
      <w:start w:val="0"/>
      <w:numFmt w:val="bullet"/>
      <w:lvlText w:val="•"/>
      <w:lvlJc w:val="left"/>
      <w:pPr>
        <w:ind w:left="4052" w:hanging="549"/>
      </w:pPr>
      <w:rPr>
        <w:rFonts w:hint="default"/>
      </w:rPr>
    </w:lvl>
    <w:lvl w:ilvl="3">
      <w:start w:val="0"/>
      <w:numFmt w:val="bullet"/>
      <w:lvlText w:val="•"/>
      <w:lvlJc w:val="left"/>
      <w:pPr>
        <w:ind w:left="5478" w:hanging="549"/>
      </w:pPr>
      <w:rPr>
        <w:rFonts w:hint="default"/>
      </w:rPr>
    </w:lvl>
    <w:lvl w:ilvl="4">
      <w:start w:val="0"/>
      <w:numFmt w:val="bullet"/>
      <w:lvlText w:val="•"/>
      <w:lvlJc w:val="left"/>
      <w:pPr>
        <w:ind w:left="6904" w:hanging="549"/>
      </w:pPr>
      <w:rPr>
        <w:rFonts w:hint="default"/>
      </w:rPr>
    </w:lvl>
    <w:lvl w:ilvl="5">
      <w:start w:val="0"/>
      <w:numFmt w:val="bullet"/>
      <w:lvlText w:val="•"/>
      <w:lvlJc w:val="left"/>
      <w:pPr>
        <w:ind w:left="8330" w:hanging="549"/>
      </w:pPr>
      <w:rPr>
        <w:rFonts w:hint="default"/>
      </w:rPr>
    </w:lvl>
    <w:lvl w:ilvl="6">
      <w:start w:val="0"/>
      <w:numFmt w:val="bullet"/>
      <w:lvlText w:val="•"/>
      <w:lvlJc w:val="left"/>
      <w:pPr>
        <w:ind w:left="9756" w:hanging="549"/>
      </w:pPr>
      <w:rPr>
        <w:rFonts w:hint="default"/>
      </w:rPr>
    </w:lvl>
    <w:lvl w:ilvl="7">
      <w:start w:val="0"/>
      <w:numFmt w:val="bullet"/>
      <w:lvlText w:val="•"/>
      <w:lvlJc w:val="left"/>
      <w:pPr>
        <w:ind w:left="11182" w:hanging="549"/>
      </w:pPr>
      <w:rPr>
        <w:rFonts w:hint="default"/>
      </w:rPr>
    </w:lvl>
    <w:lvl w:ilvl="8">
      <w:start w:val="0"/>
      <w:numFmt w:val="bullet"/>
      <w:lvlText w:val="•"/>
      <w:lvlJc w:val="left"/>
      <w:pPr>
        <w:ind w:left="12608" w:hanging="549"/>
      </w:pPr>
      <w:rPr>
        <w:rFonts w:hint="default"/>
      </w:rPr>
    </w:lvl>
  </w:abstractNum>
  <w:abstractNum w:abstractNumId="9">
    <w:nsid w:val="2E879065"/>
    <w:multiLevelType w:val="hybridMultilevel"/>
    <w:tmpl w:val="00000000"/>
    <w:lvl w:ilvl="0">
      <w:start w:val="1"/>
      <w:numFmt w:val="decimal"/>
      <w:lvlText w:val="（%1）"/>
      <w:lvlJc w:val="left"/>
      <w:pPr>
        <w:ind w:left="1076" w:hanging="794"/>
        <w:jc w:val="left"/>
      </w:pPr>
      <w:rPr>
        <w:rFonts w:ascii="宋体" w:eastAsia="宋体" w:hAnsi="宋体" w:cs="宋体" w:hint="default"/>
        <w:w w:val="102"/>
        <w:sz w:val="29"/>
        <w:szCs w:val="29"/>
      </w:rPr>
    </w:lvl>
    <w:lvl w:ilvl="1">
      <w:start w:val="0"/>
      <w:numFmt w:val="bullet"/>
      <w:lvlText w:val="•"/>
      <w:lvlJc w:val="left"/>
      <w:pPr>
        <w:ind w:left="2518" w:hanging="794"/>
      </w:pPr>
      <w:rPr>
        <w:rFonts w:hint="default"/>
      </w:rPr>
    </w:lvl>
    <w:lvl w:ilvl="2">
      <w:start w:val="0"/>
      <w:numFmt w:val="bullet"/>
      <w:lvlText w:val="•"/>
      <w:lvlJc w:val="left"/>
      <w:pPr>
        <w:ind w:left="3956" w:hanging="794"/>
      </w:pPr>
      <w:rPr>
        <w:rFonts w:hint="default"/>
      </w:rPr>
    </w:lvl>
    <w:lvl w:ilvl="3">
      <w:start w:val="0"/>
      <w:numFmt w:val="bullet"/>
      <w:lvlText w:val="•"/>
      <w:lvlJc w:val="left"/>
      <w:pPr>
        <w:ind w:left="5394" w:hanging="794"/>
      </w:pPr>
      <w:rPr>
        <w:rFonts w:hint="default"/>
      </w:rPr>
    </w:lvl>
    <w:lvl w:ilvl="4">
      <w:start w:val="0"/>
      <w:numFmt w:val="bullet"/>
      <w:lvlText w:val="•"/>
      <w:lvlJc w:val="left"/>
      <w:pPr>
        <w:ind w:left="6832" w:hanging="794"/>
      </w:pPr>
      <w:rPr>
        <w:rFonts w:hint="default"/>
      </w:rPr>
    </w:lvl>
    <w:lvl w:ilvl="5">
      <w:start w:val="0"/>
      <w:numFmt w:val="bullet"/>
      <w:lvlText w:val="•"/>
      <w:lvlJc w:val="left"/>
      <w:pPr>
        <w:ind w:left="8270" w:hanging="794"/>
      </w:pPr>
      <w:rPr>
        <w:rFonts w:hint="default"/>
      </w:rPr>
    </w:lvl>
    <w:lvl w:ilvl="6">
      <w:start w:val="0"/>
      <w:numFmt w:val="bullet"/>
      <w:lvlText w:val="•"/>
      <w:lvlJc w:val="left"/>
      <w:pPr>
        <w:ind w:left="9708" w:hanging="794"/>
      </w:pPr>
      <w:rPr>
        <w:rFonts w:hint="default"/>
      </w:rPr>
    </w:lvl>
    <w:lvl w:ilvl="7">
      <w:start w:val="0"/>
      <w:numFmt w:val="bullet"/>
      <w:lvlText w:val="•"/>
      <w:lvlJc w:val="left"/>
      <w:pPr>
        <w:ind w:left="11146" w:hanging="794"/>
      </w:pPr>
      <w:rPr>
        <w:rFonts w:hint="default"/>
      </w:rPr>
    </w:lvl>
    <w:lvl w:ilvl="8">
      <w:start w:val="0"/>
      <w:numFmt w:val="bullet"/>
      <w:lvlText w:val="•"/>
      <w:lvlJc w:val="left"/>
      <w:pPr>
        <w:ind w:left="12584" w:hanging="794"/>
      </w:pPr>
      <w:rPr>
        <w:rFonts w:hint="default"/>
      </w:rPr>
    </w:lvl>
  </w:abstractNum>
  <w:abstractNum w:abstractNumId="10">
    <w:nsid w:val="487065CF"/>
    <w:multiLevelType w:val="hybridMultilevel"/>
    <w:tmpl w:val="00000000"/>
    <w:lvl w:ilvl="0">
      <w:start w:val="1"/>
      <w:numFmt w:val="decimal"/>
      <w:lvlText w:val="（%1）"/>
      <w:lvlJc w:val="left"/>
      <w:pPr>
        <w:ind w:left="282" w:hanging="794"/>
        <w:jc w:val="left"/>
      </w:pPr>
      <w:rPr>
        <w:rFonts w:ascii="宋体" w:eastAsia="宋体" w:hAnsi="宋体" w:cs="宋体" w:hint="default"/>
        <w:w w:val="91"/>
        <w:sz w:val="29"/>
        <w:szCs w:val="29"/>
      </w:rPr>
    </w:lvl>
    <w:lvl w:ilvl="1">
      <w:start w:val="0"/>
      <w:numFmt w:val="bullet"/>
      <w:lvlText w:val="•"/>
      <w:lvlJc w:val="left"/>
      <w:pPr>
        <w:ind w:left="1798" w:hanging="794"/>
      </w:pPr>
      <w:rPr>
        <w:rFonts w:hint="default"/>
      </w:rPr>
    </w:lvl>
    <w:lvl w:ilvl="2">
      <w:start w:val="0"/>
      <w:numFmt w:val="bullet"/>
      <w:lvlText w:val="•"/>
      <w:lvlJc w:val="left"/>
      <w:pPr>
        <w:ind w:left="3316" w:hanging="794"/>
      </w:pPr>
      <w:rPr>
        <w:rFonts w:hint="default"/>
      </w:rPr>
    </w:lvl>
    <w:lvl w:ilvl="3">
      <w:start w:val="0"/>
      <w:numFmt w:val="bullet"/>
      <w:lvlText w:val="•"/>
      <w:lvlJc w:val="left"/>
      <w:pPr>
        <w:ind w:left="4834" w:hanging="794"/>
      </w:pPr>
      <w:rPr>
        <w:rFonts w:hint="default"/>
      </w:rPr>
    </w:lvl>
    <w:lvl w:ilvl="4">
      <w:start w:val="0"/>
      <w:numFmt w:val="bullet"/>
      <w:lvlText w:val="•"/>
      <w:lvlJc w:val="left"/>
      <w:pPr>
        <w:ind w:left="6352" w:hanging="794"/>
      </w:pPr>
      <w:rPr>
        <w:rFonts w:hint="default"/>
      </w:rPr>
    </w:lvl>
    <w:lvl w:ilvl="5">
      <w:start w:val="0"/>
      <w:numFmt w:val="bullet"/>
      <w:lvlText w:val="•"/>
      <w:lvlJc w:val="left"/>
      <w:pPr>
        <w:ind w:left="7870" w:hanging="794"/>
      </w:pPr>
      <w:rPr>
        <w:rFonts w:hint="default"/>
      </w:rPr>
    </w:lvl>
    <w:lvl w:ilvl="6">
      <w:start w:val="0"/>
      <w:numFmt w:val="bullet"/>
      <w:lvlText w:val="•"/>
      <w:lvlJc w:val="left"/>
      <w:pPr>
        <w:ind w:left="9388" w:hanging="794"/>
      </w:pPr>
      <w:rPr>
        <w:rFonts w:hint="default"/>
      </w:rPr>
    </w:lvl>
    <w:lvl w:ilvl="7">
      <w:start w:val="0"/>
      <w:numFmt w:val="bullet"/>
      <w:lvlText w:val="•"/>
      <w:lvlJc w:val="left"/>
      <w:pPr>
        <w:ind w:left="10906" w:hanging="794"/>
      </w:pPr>
      <w:rPr>
        <w:rFonts w:hint="default"/>
      </w:rPr>
    </w:lvl>
    <w:lvl w:ilvl="8">
      <w:start w:val="0"/>
      <w:numFmt w:val="bullet"/>
      <w:lvlText w:val="•"/>
      <w:lvlJc w:val="left"/>
      <w:pPr>
        <w:ind w:left="12424" w:hanging="794"/>
      </w:pPr>
      <w:rPr>
        <w:rFonts w:hint="default"/>
      </w:rPr>
    </w:lvl>
  </w:abstractNum>
  <w:abstractNum w:abstractNumId="11">
    <w:nsid w:val="4CF493CE"/>
    <w:multiLevelType w:val="hybridMultilevel"/>
    <w:tmpl w:val="00000000"/>
    <w:lvl w:ilvl="0">
      <w:start w:val="1"/>
      <w:numFmt w:val="decimal"/>
      <w:lvlText w:val="（%1）"/>
      <w:lvlJc w:val="left"/>
      <w:pPr>
        <w:ind w:left="282" w:hanging="794"/>
        <w:jc w:val="left"/>
      </w:pPr>
      <w:rPr>
        <w:rFonts w:ascii="宋体" w:eastAsia="宋体" w:hAnsi="宋体" w:cs="宋体" w:hint="default"/>
        <w:w w:val="102"/>
        <w:sz w:val="29"/>
        <w:szCs w:val="29"/>
      </w:rPr>
    </w:lvl>
    <w:lvl w:ilvl="1">
      <w:start w:val="0"/>
      <w:numFmt w:val="bullet"/>
      <w:lvlText w:val="•"/>
      <w:lvlJc w:val="left"/>
      <w:pPr>
        <w:ind w:left="1798" w:hanging="794"/>
      </w:pPr>
      <w:rPr>
        <w:rFonts w:hint="default"/>
      </w:rPr>
    </w:lvl>
    <w:lvl w:ilvl="2">
      <w:start w:val="0"/>
      <w:numFmt w:val="bullet"/>
      <w:lvlText w:val="•"/>
      <w:lvlJc w:val="left"/>
      <w:pPr>
        <w:ind w:left="3316" w:hanging="794"/>
      </w:pPr>
      <w:rPr>
        <w:rFonts w:hint="default"/>
      </w:rPr>
    </w:lvl>
    <w:lvl w:ilvl="3">
      <w:start w:val="0"/>
      <w:numFmt w:val="bullet"/>
      <w:lvlText w:val="•"/>
      <w:lvlJc w:val="left"/>
      <w:pPr>
        <w:ind w:left="4834" w:hanging="794"/>
      </w:pPr>
      <w:rPr>
        <w:rFonts w:hint="default"/>
      </w:rPr>
    </w:lvl>
    <w:lvl w:ilvl="4">
      <w:start w:val="0"/>
      <w:numFmt w:val="bullet"/>
      <w:lvlText w:val="•"/>
      <w:lvlJc w:val="left"/>
      <w:pPr>
        <w:ind w:left="6352" w:hanging="794"/>
      </w:pPr>
      <w:rPr>
        <w:rFonts w:hint="default"/>
      </w:rPr>
    </w:lvl>
    <w:lvl w:ilvl="5">
      <w:start w:val="0"/>
      <w:numFmt w:val="bullet"/>
      <w:lvlText w:val="•"/>
      <w:lvlJc w:val="left"/>
      <w:pPr>
        <w:ind w:left="7870" w:hanging="794"/>
      </w:pPr>
      <w:rPr>
        <w:rFonts w:hint="default"/>
      </w:rPr>
    </w:lvl>
    <w:lvl w:ilvl="6">
      <w:start w:val="0"/>
      <w:numFmt w:val="bullet"/>
      <w:lvlText w:val="•"/>
      <w:lvlJc w:val="left"/>
      <w:pPr>
        <w:ind w:left="9388" w:hanging="794"/>
      </w:pPr>
      <w:rPr>
        <w:rFonts w:hint="default"/>
      </w:rPr>
    </w:lvl>
    <w:lvl w:ilvl="7">
      <w:start w:val="0"/>
      <w:numFmt w:val="bullet"/>
      <w:lvlText w:val="•"/>
      <w:lvlJc w:val="left"/>
      <w:pPr>
        <w:ind w:left="10906" w:hanging="794"/>
      </w:pPr>
      <w:rPr>
        <w:rFonts w:hint="default"/>
      </w:rPr>
    </w:lvl>
    <w:lvl w:ilvl="8">
      <w:start w:val="0"/>
      <w:numFmt w:val="bullet"/>
      <w:lvlText w:val="•"/>
      <w:lvlJc w:val="left"/>
      <w:pPr>
        <w:ind w:left="12424" w:hanging="794"/>
      </w:pPr>
      <w:rPr>
        <w:rFonts w:hint="default"/>
      </w:rPr>
    </w:lvl>
  </w:abstractNum>
  <w:abstractNum w:abstractNumId="12">
    <w:nsid w:val="4DA36247"/>
    <w:multiLevelType w:val="hybridMultilevel"/>
    <w:tmpl w:val="00000000"/>
    <w:lvl w:ilvl="0">
      <w:start w:val="1"/>
      <w:numFmt w:val="decimal"/>
      <w:lvlText w:val="（%1）"/>
      <w:lvlJc w:val="left"/>
      <w:pPr>
        <w:ind w:left="1076" w:hanging="794"/>
        <w:jc w:val="left"/>
      </w:pPr>
      <w:rPr>
        <w:rFonts w:ascii="宋体" w:eastAsia="宋体" w:hAnsi="宋体" w:cs="宋体" w:hint="default"/>
        <w:w w:val="91"/>
        <w:sz w:val="29"/>
        <w:szCs w:val="29"/>
      </w:rPr>
    </w:lvl>
    <w:lvl w:ilvl="1">
      <w:start w:val="0"/>
      <w:numFmt w:val="bullet"/>
      <w:lvlText w:val="•"/>
      <w:lvlJc w:val="left"/>
      <w:pPr>
        <w:ind w:left="2518" w:hanging="794"/>
      </w:pPr>
      <w:rPr>
        <w:rFonts w:hint="default"/>
      </w:rPr>
    </w:lvl>
    <w:lvl w:ilvl="2">
      <w:start w:val="0"/>
      <w:numFmt w:val="bullet"/>
      <w:lvlText w:val="•"/>
      <w:lvlJc w:val="left"/>
      <w:pPr>
        <w:ind w:left="3956" w:hanging="794"/>
      </w:pPr>
      <w:rPr>
        <w:rFonts w:hint="default"/>
      </w:rPr>
    </w:lvl>
    <w:lvl w:ilvl="3">
      <w:start w:val="0"/>
      <w:numFmt w:val="bullet"/>
      <w:lvlText w:val="•"/>
      <w:lvlJc w:val="left"/>
      <w:pPr>
        <w:ind w:left="5394" w:hanging="794"/>
      </w:pPr>
      <w:rPr>
        <w:rFonts w:hint="default"/>
      </w:rPr>
    </w:lvl>
    <w:lvl w:ilvl="4">
      <w:start w:val="0"/>
      <w:numFmt w:val="bullet"/>
      <w:lvlText w:val="•"/>
      <w:lvlJc w:val="left"/>
      <w:pPr>
        <w:ind w:left="6832" w:hanging="794"/>
      </w:pPr>
      <w:rPr>
        <w:rFonts w:hint="default"/>
      </w:rPr>
    </w:lvl>
    <w:lvl w:ilvl="5">
      <w:start w:val="0"/>
      <w:numFmt w:val="bullet"/>
      <w:lvlText w:val="•"/>
      <w:lvlJc w:val="left"/>
      <w:pPr>
        <w:ind w:left="8270" w:hanging="794"/>
      </w:pPr>
      <w:rPr>
        <w:rFonts w:hint="default"/>
      </w:rPr>
    </w:lvl>
    <w:lvl w:ilvl="6">
      <w:start w:val="0"/>
      <w:numFmt w:val="bullet"/>
      <w:lvlText w:val="•"/>
      <w:lvlJc w:val="left"/>
      <w:pPr>
        <w:ind w:left="9708" w:hanging="794"/>
      </w:pPr>
      <w:rPr>
        <w:rFonts w:hint="default"/>
      </w:rPr>
    </w:lvl>
    <w:lvl w:ilvl="7">
      <w:start w:val="0"/>
      <w:numFmt w:val="bullet"/>
      <w:lvlText w:val="•"/>
      <w:lvlJc w:val="left"/>
      <w:pPr>
        <w:ind w:left="11146" w:hanging="794"/>
      </w:pPr>
      <w:rPr>
        <w:rFonts w:hint="default"/>
      </w:rPr>
    </w:lvl>
    <w:lvl w:ilvl="8">
      <w:start w:val="0"/>
      <w:numFmt w:val="bullet"/>
      <w:lvlText w:val="•"/>
      <w:lvlJc w:val="left"/>
      <w:pPr>
        <w:ind w:left="12584" w:hanging="794"/>
      </w:pPr>
      <w:rPr>
        <w:rFonts w:hint="default"/>
      </w:rPr>
    </w:lvl>
  </w:abstractNum>
  <w:abstractNum w:abstractNumId="13">
    <w:nsid w:val="5CFC9B6A"/>
    <w:multiLevelType w:val="hybridMultilevel"/>
    <w:tmpl w:val="00000000"/>
    <w:lvl w:ilvl="0">
      <w:start w:val="1"/>
      <w:numFmt w:val="decimal"/>
      <w:lvlText w:val="（%1）"/>
      <w:lvlJc w:val="left"/>
      <w:pPr>
        <w:ind w:left="282" w:hanging="794"/>
        <w:jc w:val="left"/>
      </w:pPr>
      <w:rPr>
        <w:rFonts w:ascii="宋体" w:eastAsia="宋体" w:hAnsi="宋体" w:cs="宋体" w:hint="default"/>
        <w:w w:val="102"/>
        <w:sz w:val="29"/>
        <w:szCs w:val="29"/>
      </w:rPr>
    </w:lvl>
    <w:lvl w:ilvl="1">
      <w:start w:val="0"/>
      <w:numFmt w:val="bullet"/>
      <w:lvlText w:val="•"/>
      <w:lvlJc w:val="left"/>
      <w:pPr>
        <w:ind w:left="1798" w:hanging="794"/>
      </w:pPr>
      <w:rPr>
        <w:rFonts w:hint="default"/>
      </w:rPr>
    </w:lvl>
    <w:lvl w:ilvl="2">
      <w:start w:val="0"/>
      <w:numFmt w:val="bullet"/>
      <w:lvlText w:val="•"/>
      <w:lvlJc w:val="left"/>
      <w:pPr>
        <w:ind w:left="3316" w:hanging="794"/>
      </w:pPr>
      <w:rPr>
        <w:rFonts w:hint="default"/>
      </w:rPr>
    </w:lvl>
    <w:lvl w:ilvl="3">
      <w:start w:val="0"/>
      <w:numFmt w:val="bullet"/>
      <w:lvlText w:val="•"/>
      <w:lvlJc w:val="left"/>
      <w:pPr>
        <w:ind w:left="4834" w:hanging="794"/>
      </w:pPr>
      <w:rPr>
        <w:rFonts w:hint="default"/>
      </w:rPr>
    </w:lvl>
    <w:lvl w:ilvl="4">
      <w:start w:val="0"/>
      <w:numFmt w:val="bullet"/>
      <w:lvlText w:val="•"/>
      <w:lvlJc w:val="left"/>
      <w:pPr>
        <w:ind w:left="6352" w:hanging="794"/>
      </w:pPr>
      <w:rPr>
        <w:rFonts w:hint="default"/>
      </w:rPr>
    </w:lvl>
    <w:lvl w:ilvl="5">
      <w:start w:val="0"/>
      <w:numFmt w:val="bullet"/>
      <w:lvlText w:val="•"/>
      <w:lvlJc w:val="left"/>
      <w:pPr>
        <w:ind w:left="7870" w:hanging="794"/>
      </w:pPr>
      <w:rPr>
        <w:rFonts w:hint="default"/>
      </w:rPr>
    </w:lvl>
    <w:lvl w:ilvl="6">
      <w:start w:val="0"/>
      <w:numFmt w:val="bullet"/>
      <w:lvlText w:val="•"/>
      <w:lvlJc w:val="left"/>
      <w:pPr>
        <w:ind w:left="9388" w:hanging="794"/>
      </w:pPr>
      <w:rPr>
        <w:rFonts w:hint="default"/>
      </w:rPr>
    </w:lvl>
    <w:lvl w:ilvl="7">
      <w:start w:val="0"/>
      <w:numFmt w:val="bullet"/>
      <w:lvlText w:val="•"/>
      <w:lvlJc w:val="left"/>
      <w:pPr>
        <w:ind w:left="10906" w:hanging="794"/>
      </w:pPr>
      <w:rPr>
        <w:rFonts w:hint="default"/>
      </w:rPr>
    </w:lvl>
    <w:lvl w:ilvl="8">
      <w:start w:val="0"/>
      <w:numFmt w:val="bullet"/>
      <w:lvlText w:val="•"/>
      <w:lvlJc w:val="left"/>
      <w:pPr>
        <w:ind w:left="12424" w:hanging="794"/>
      </w:pPr>
      <w:rPr>
        <w:rFonts w:hint="default"/>
      </w:rPr>
    </w:lvl>
  </w:abstractNum>
  <w:abstractNum w:abstractNumId="14">
    <w:nsid w:val="5E661FD0"/>
    <w:multiLevelType w:val="hybridMultilevel"/>
    <w:tmpl w:val="00000000"/>
    <w:lvl w:ilvl="0">
      <w:start w:val="1"/>
      <w:numFmt w:val="upperLetter"/>
      <w:lvlText w:val="%1."/>
      <w:lvlJc w:val="left"/>
      <w:pPr>
        <w:ind w:left="1191" w:hanging="549"/>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2626" w:hanging="549"/>
      </w:pPr>
      <w:rPr>
        <w:rFonts w:hint="default"/>
      </w:rPr>
    </w:lvl>
    <w:lvl w:ilvl="2">
      <w:start w:val="0"/>
      <w:numFmt w:val="bullet"/>
      <w:lvlText w:val="•"/>
      <w:lvlJc w:val="left"/>
      <w:pPr>
        <w:ind w:left="4052" w:hanging="549"/>
      </w:pPr>
      <w:rPr>
        <w:rFonts w:hint="default"/>
      </w:rPr>
    </w:lvl>
    <w:lvl w:ilvl="3">
      <w:start w:val="0"/>
      <w:numFmt w:val="bullet"/>
      <w:lvlText w:val="•"/>
      <w:lvlJc w:val="left"/>
      <w:pPr>
        <w:ind w:left="5478" w:hanging="549"/>
      </w:pPr>
      <w:rPr>
        <w:rFonts w:hint="default"/>
      </w:rPr>
    </w:lvl>
    <w:lvl w:ilvl="4">
      <w:start w:val="0"/>
      <w:numFmt w:val="bullet"/>
      <w:lvlText w:val="•"/>
      <w:lvlJc w:val="left"/>
      <w:pPr>
        <w:ind w:left="6904" w:hanging="549"/>
      </w:pPr>
      <w:rPr>
        <w:rFonts w:hint="default"/>
      </w:rPr>
    </w:lvl>
    <w:lvl w:ilvl="5">
      <w:start w:val="0"/>
      <w:numFmt w:val="bullet"/>
      <w:lvlText w:val="•"/>
      <w:lvlJc w:val="left"/>
      <w:pPr>
        <w:ind w:left="8330" w:hanging="549"/>
      </w:pPr>
      <w:rPr>
        <w:rFonts w:hint="default"/>
      </w:rPr>
    </w:lvl>
    <w:lvl w:ilvl="6">
      <w:start w:val="0"/>
      <w:numFmt w:val="bullet"/>
      <w:lvlText w:val="•"/>
      <w:lvlJc w:val="left"/>
      <w:pPr>
        <w:ind w:left="9756" w:hanging="549"/>
      </w:pPr>
      <w:rPr>
        <w:rFonts w:hint="default"/>
      </w:rPr>
    </w:lvl>
    <w:lvl w:ilvl="7">
      <w:start w:val="0"/>
      <w:numFmt w:val="bullet"/>
      <w:lvlText w:val="•"/>
      <w:lvlJc w:val="left"/>
      <w:pPr>
        <w:ind w:left="11182" w:hanging="549"/>
      </w:pPr>
      <w:rPr>
        <w:rFonts w:hint="default"/>
      </w:rPr>
    </w:lvl>
    <w:lvl w:ilvl="8">
      <w:start w:val="0"/>
      <w:numFmt w:val="bullet"/>
      <w:lvlText w:val="•"/>
      <w:lvlJc w:val="left"/>
      <w:pPr>
        <w:ind w:left="12608" w:hanging="549"/>
      </w:pPr>
      <w:rPr>
        <w:rFonts w:hint="default"/>
      </w:rPr>
    </w:lvl>
  </w:abstractNum>
  <w:abstractNum w:abstractNumId="15">
    <w:nsid w:val="5ED1BF43"/>
    <w:multiLevelType w:val="hybridMultilevel"/>
    <w:tmpl w:val="00000000"/>
    <w:lvl w:ilvl="0">
      <w:start w:val="1"/>
      <w:numFmt w:val="decimal"/>
      <w:lvlText w:val="（%1）"/>
      <w:lvlJc w:val="left"/>
      <w:pPr>
        <w:ind w:left="1076" w:hanging="794"/>
        <w:jc w:val="left"/>
      </w:pPr>
      <w:rPr>
        <w:rFonts w:ascii="宋体" w:eastAsia="宋体" w:hAnsi="宋体" w:cs="宋体" w:hint="default"/>
        <w:w w:val="91"/>
        <w:sz w:val="29"/>
        <w:szCs w:val="29"/>
      </w:rPr>
    </w:lvl>
    <w:lvl w:ilvl="1">
      <w:start w:val="0"/>
      <w:numFmt w:val="bullet"/>
      <w:lvlText w:val="•"/>
      <w:lvlJc w:val="left"/>
      <w:pPr>
        <w:ind w:left="2518" w:hanging="794"/>
      </w:pPr>
      <w:rPr>
        <w:rFonts w:hint="default"/>
      </w:rPr>
    </w:lvl>
    <w:lvl w:ilvl="2">
      <w:start w:val="0"/>
      <w:numFmt w:val="bullet"/>
      <w:lvlText w:val="•"/>
      <w:lvlJc w:val="left"/>
      <w:pPr>
        <w:ind w:left="3956" w:hanging="794"/>
      </w:pPr>
      <w:rPr>
        <w:rFonts w:hint="default"/>
      </w:rPr>
    </w:lvl>
    <w:lvl w:ilvl="3">
      <w:start w:val="0"/>
      <w:numFmt w:val="bullet"/>
      <w:lvlText w:val="•"/>
      <w:lvlJc w:val="left"/>
      <w:pPr>
        <w:ind w:left="5394" w:hanging="794"/>
      </w:pPr>
      <w:rPr>
        <w:rFonts w:hint="default"/>
      </w:rPr>
    </w:lvl>
    <w:lvl w:ilvl="4">
      <w:start w:val="0"/>
      <w:numFmt w:val="bullet"/>
      <w:lvlText w:val="•"/>
      <w:lvlJc w:val="left"/>
      <w:pPr>
        <w:ind w:left="6832" w:hanging="794"/>
      </w:pPr>
      <w:rPr>
        <w:rFonts w:hint="default"/>
      </w:rPr>
    </w:lvl>
    <w:lvl w:ilvl="5">
      <w:start w:val="0"/>
      <w:numFmt w:val="bullet"/>
      <w:lvlText w:val="•"/>
      <w:lvlJc w:val="left"/>
      <w:pPr>
        <w:ind w:left="8270" w:hanging="794"/>
      </w:pPr>
      <w:rPr>
        <w:rFonts w:hint="default"/>
      </w:rPr>
    </w:lvl>
    <w:lvl w:ilvl="6">
      <w:start w:val="0"/>
      <w:numFmt w:val="bullet"/>
      <w:lvlText w:val="•"/>
      <w:lvlJc w:val="left"/>
      <w:pPr>
        <w:ind w:left="9708" w:hanging="794"/>
      </w:pPr>
      <w:rPr>
        <w:rFonts w:hint="default"/>
      </w:rPr>
    </w:lvl>
    <w:lvl w:ilvl="7">
      <w:start w:val="0"/>
      <w:numFmt w:val="bullet"/>
      <w:lvlText w:val="•"/>
      <w:lvlJc w:val="left"/>
      <w:pPr>
        <w:ind w:left="11146" w:hanging="794"/>
      </w:pPr>
      <w:rPr>
        <w:rFonts w:hint="default"/>
      </w:rPr>
    </w:lvl>
    <w:lvl w:ilvl="8">
      <w:start w:val="0"/>
      <w:numFmt w:val="bullet"/>
      <w:lvlText w:val="•"/>
      <w:lvlJc w:val="left"/>
      <w:pPr>
        <w:ind w:left="12584" w:hanging="794"/>
      </w:pPr>
      <w:rPr>
        <w:rFonts w:hint="default"/>
      </w:rPr>
    </w:lvl>
  </w:abstractNum>
  <w:abstractNum w:abstractNumId="16">
    <w:nsid w:val="603BBFAC"/>
    <w:multiLevelType w:val="hybridMultilevel"/>
    <w:tmpl w:val="00000000"/>
    <w:lvl w:ilvl="0">
      <w:start w:val="1"/>
      <w:numFmt w:val="upperLetter"/>
      <w:lvlText w:val="%1."/>
      <w:lvlJc w:val="left"/>
      <w:pPr>
        <w:ind w:left="669" w:hanging="388"/>
        <w:jc w:val="left"/>
      </w:pPr>
      <w:rPr>
        <w:rFonts w:ascii="Times New Roman" w:eastAsia="Times New Roman" w:hAnsi="Times New Roman" w:cs="Times New Roman" w:hint="default"/>
        <w:w w:val="102"/>
        <w:sz w:val="31"/>
        <w:szCs w:val="31"/>
      </w:rPr>
    </w:lvl>
    <w:lvl w:ilvl="1">
      <w:start w:val="1"/>
      <w:numFmt w:val="upperLetter"/>
      <w:lvlText w:val="%2."/>
      <w:lvlJc w:val="left"/>
      <w:pPr>
        <w:ind w:left="826" w:hanging="386"/>
        <w:jc w:val="left"/>
      </w:pPr>
      <w:rPr>
        <w:rFonts w:ascii="Times New Roman" w:eastAsia="Times New Roman" w:hAnsi="Times New Roman" w:cs="Times New Roman" w:hint="default"/>
        <w:w w:val="102"/>
        <w:sz w:val="31"/>
        <w:szCs w:val="31"/>
      </w:rPr>
    </w:lvl>
    <w:lvl w:ilvl="2">
      <w:start w:val="0"/>
      <w:numFmt w:val="bullet"/>
      <w:lvlText w:val="•"/>
      <w:lvlJc w:val="left"/>
      <w:pPr>
        <w:ind w:left="2446" w:hanging="386"/>
      </w:pPr>
      <w:rPr>
        <w:rFonts w:hint="default"/>
      </w:rPr>
    </w:lvl>
    <w:lvl w:ilvl="3">
      <w:start w:val="0"/>
      <w:numFmt w:val="bullet"/>
      <w:lvlText w:val="•"/>
      <w:lvlJc w:val="left"/>
      <w:pPr>
        <w:ind w:left="4073" w:hanging="386"/>
      </w:pPr>
      <w:rPr>
        <w:rFonts w:hint="default"/>
      </w:rPr>
    </w:lvl>
    <w:lvl w:ilvl="4">
      <w:start w:val="0"/>
      <w:numFmt w:val="bullet"/>
      <w:lvlText w:val="•"/>
      <w:lvlJc w:val="left"/>
      <w:pPr>
        <w:ind w:left="5700" w:hanging="386"/>
      </w:pPr>
      <w:rPr>
        <w:rFonts w:hint="default"/>
      </w:rPr>
    </w:lvl>
    <w:lvl w:ilvl="5">
      <w:start w:val="0"/>
      <w:numFmt w:val="bullet"/>
      <w:lvlText w:val="•"/>
      <w:lvlJc w:val="left"/>
      <w:pPr>
        <w:ind w:left="7326" w:hanging="386"/>
      </w:pPr>
      <w:rPr>
        <w:rFonts w:hint="default"/>
      </w:rPr>
    </w:lvl>
    <w:lvl w:ilvl="6">
      <w:start w:val="0"/>
      <w:numFmt w:val="bullet"/>
      <w:lvlText w:val="•"/>
      <w:lvlJc w:val="left"/>
      <w:pPr>
        <w:ind w:left="8953" w:hanging="386"/>
      </w:pPr>
      <w:rPr>
        <w:rFonts w:hint="default"/>
      </w:rPr>
    </w:lvl>
    <w:lvl w:ilvl="7">
      <w:start w:val="0"/>
      <w:numFmt w:val="bullet"/>
      <w:lvlText w:val="•"/>
      <w:lvlJc w:val="left"/>
      <w:pPr>
        <w:ind w:left="10580" w:hanging="386"/>
      </w:pPr>
      <w:rPr>
        <w:rFonts w:hint="default"/>
      </w:rPr>
    </w:lvl>
    <w:lvl w:ilvl="8">
      <w:start w:val="0"/>
      <w:numFmt w:val="bullet"/>
      <w:lvlText w:val="•"/>
      <w:lvlJc w:val="left"/>
      <w:pPr>
        <w:ind w:left="12206" w:hanging="386"/>
      </w:pPr>
      <w:rPr>
        <w:rFonts w:hint="default"/>
      </w:rPr>
    </w:lvl>
  </w:abstractNum>
  <w:abstractNum w:abstractNumId="17">
    <w:nsid w:val="61F69000"/>
    <w:multiLevelType w:val="hybridMultilevel"/>
    <w:tmpl w:val="00000000"/>
    <w:lvl w:ilvl="0">
      <w:start w:val="1"/>
      <w:numFmt w:val="decimal"/>
      <w:lvlText w:val="%1."/>
      <w:lvlJc w:val="left"/>
      <w:pPr>
        <w:ind w:left="596" w:hanging="314"/>
        <w:jc w:val="left"/>
      </w:pPr>
      <w:rPr>
        <w:rFonts w:ascii="Arial" w:eastAsia="Arial" w:hAnsi="Arial" w:cs="Arial" w:hint="default"/>
        <w:b/>
        <w:bCs/>
        <w:w w:val="91"/>
        <w:sz w:val="31"/>
        <w:szCs w:val="31"/>
      </w:rPr>
    </w:lvl>
    <w:lvl w:ilvl="1">
      <w:start w:val="0"/>
      <w:numFmt w:val="bullet"/>
      <w:lvlText w:val="•"/>
      <w:lvlJc w:val="left"/>
      <w:pPr>
        <w:ind w:left="2086" w:hanging="314"/>
      </w:pPr>
      <w:rPr>
        <w:rFonts w:hint="default"/>
      </w:rPr>
    </w:lvl>
    <w:lvl w:ilvl="2">
      <w:start w:val="0"/>
      <w:numFmt w:val="bullet"/>
      <w:lvlText w:val="•"/>
      <w:lvlJc w:val="left"/>
      <w:pPr>
        <w:ind w:left="3572" w:hanging="314"/>
      </w:pPr>
      <w:rPr>
        <w:rFonts w:hint="default"/>
      </w:rPr>
    </w:lvl>
    <w:lvl w:ilvl="3">
      <w:start w:val="0"/>
      <w:numFmt w:val="bullet"/>
      <w:lvlText w:val="•"/>
      <w:lvlJc w:val="left"/>
      <w:pPr>
        <w:ind w:left="5058" w:hanging="314"/>
      </w:pPr>
      <w:rPr>
        <w:rFonts w:hint="default"/>
      </w:rPr>
    </w:lvl>
    <w:lvl w:ilvl="4">
      <w:start w:val="0"/>
      <w:numFmt w:val="bullet"/>
      <w:lvlText w:val="•"/>
      <w:lvlJc w:val="left"/>
      <w:pPr>
        <w:ind w:left="6544" w:hanging="314"/>
      </w:pPr>
      <w:rPr>
        <w:rFonts w:hint="default"/>
      </w:rPr>
    </w:lvl>
    <w:lvl w:ilvl="5">
      <w:start w:val="0"/>
      <w:numFmt w:val="bullet"/>
      <w:lvlText w:val="•"/>
      <w:lvlJc w:val="left"/>
      <w:pPr>
        <w:ind w:left="8030" w:hanging="314"/>
      </w:pPr>
      <w:rPr>
        <w:rFonts w:hint="default"/>
      </w:rPr>
    </w:lvl>
    <w:lvl w:ilvl="6">
      <w:start w:val="0"/>
      <w:numFmt w:val="bullet"/>
      <w:lvlText w:val="•"/>
      <w:lvlJc w:val="left"/>
      <w:pPr>
        <w:ind w:left="9516" w:hanging="314"/>
      </w:pPr>
      <w:rPr>
        <w:rFonts w:hint="default"/>
      </w:rPr>
    </w:lvl>
    <w:lvl w:ilvl="7">
      <w:start w:val="0"/>
      <w:numFmt w:val="bullet"/>
      <w:lvlText w:val="•"/>
      <w:lvlJc w:val="left"/>
      <w:pPr>
        <w:ind w:left="11002" w:hanging="314"/>
      </w:pPr>
      <w:rPr>
        <w:rFonts w:hint="default"/>
      </w:rPr>
    </w:lvl>
    <w:lvl w:ilvl="8">
      <w:start w:val="0"/>
      <w:numFmt w:val="bullet"/>
      <w:lvlText w:val="•"/>
      <w:lvlJc w:val="left"/>
      <w:pPr>
        <w:ind w:left="12488" w:hanging="314"/>
      </w:pPr>
      <w:rPr>
        <w:rFonts w:hint="default"/>
      </w:rPr>
    </w:lvl>
  </w:abstractNum>
  <w:abstractNum w:abstractNumId="18">
    <w:nsid w:val="61FE9E33"/>
    <w:multiLevelType w:val="hybridMultilevel"/>
    <w:tmpl w:val="00000000"/>
    <w:lvl w:ilvl="0">
      <w:start w:val="1"/>
      <w:numFmt w:val="decimal"/>
      <w:lvlText w:val="（%1）"/>
      <w:lvlJc w:val="left"/>
      <w:pPr>
        <w:ind w:left="1076" w:hanging="794"/>
        <w:jc w:val="left"/>
      </w:pPr>
      <w:rPr>
        <w:rFonts w:ascii="宋体" w:eastAsia="宋体" w:hAnsi="宋体" w:cs="宋体" w:hint="default"/>
        <w:w w:val="91"/>
        <w:sz w:val="29"/>
        <w:szCs w:val="29"/>
      </w:rPr>
    </w:lvl>
    <w:lvl w:ilvl="1">
      <w:start w:val="0"/>
      <w:numFmt w:val="bullet"/>
      <w:lvlText w:val="•"/>
      <w:lvlJc w:val="left"/>
      <w:pPr>
        <w:ind w:left="1080" w:hanging="794"/>
      </w:pPr>
      <w:rPr>
        <w:rFonts w:hint="default"/>
      </w:rPr>
    </w:lvl>
    <w:lvl w:ilvl="2">
      <w:start w:val="0"/>
      <w:numFmt w:val="bullet"/>
      <w:lvlText w:val="•"/>
      <w:lvlJc w:val="left"/>
      <w:pPr>
        <w:ind w:left="2677" w:hanging="794"/>
      </w:pPr>
      <w:rPr>
        <w:rFonts w:hint="default"/>
      </w:rPr>
    </w:lvl>
    <w:lvl w:ilvl="3">
      <w:start w:val="0"/>
      <w:numFmt w:val="bullet"/>
      <w:lvlText w:val="•"/>
      <w:lvlJc w:val="left"/>
      <w:pPr>
        <w:ind w:left="4275" w:hanging="794"/>
      </w:pPr>
      <w:rPr>
        <w:rFonts w:hint="default"/>
      </w:rPr>
    </w:lvl>
    <w:lvl w:ilvl="4">
      <w:start w:val="0"/>
      <w:numFmt w:val="bullet"/>
      <w:lvlText w:val="•"/>
      <w:lvlJc w:val="left"/>
      <w:pPr>
        <w:ind w:left="5873" w:hanging="794"/>
      </w:pPr>
      <w:rPr>
        <w:rFonts w:hint="default"/>
      </w:rPr>
    </w:lvl>
    <w:lvl w:ilvl="5">
      <w:start w:val="0"/>
      <w:numFmt w:val="bullet"/>
      <w:lvlText w:val="•"/>
      <w:lvlJc w:val="left"/>
      <w:pPr>
        <w:ind w:left="7471" w:hanging="794"/>
      </w:pPr>
      <w:rPr>
        <w:rFonts w:hint="default"/>
      </w:rPr>
    </w:lvl>
    <w:lvl w:ilvl="6">
      <w:start w:val="0"/>
      <w:numFmt w:val="bullet"/>
      <w:lvlText w:val="•"/>
      <w:lvlJc w:val="left"/>
      <w:pPr>
        <w:ind w:left="9068" w:hanging="794"/>
      </w:pPr>
      <w:rPr>
        <w:rFonts w:hint="default"/>
      </w:rPr>
    </w:lvl>
    <w:lvl w:ilvl="7">
      <w:start w:val="0"/>
      <w:numFmt w:val="bullet"/>
      <w:lvlText w:val="•"/>
      <w:lvlJc w:val="left"/>
      <w:pPr>
        <w:ind w:left="10666" w:hanging="794"/>
      </w:pPr>
      <w:rPr>
        <w:rFonts w:hint="default"/>
      </w:rPr>
    </w:lvl>
    <w:lvl w:ilvl="8">
      <w:start w:val="0"/>
      <w:numFmt w:val="bullet"/>
      <w:lvlText w:val="•"/>
      <w:lvlJc w:val="left"/>
      <w:pPr>
        <w:ind w:left="12264" w:hanging="794"/>
      </w:pPr>
      <w:rPr>
        <w:rFonts w:hint="default"/>
      </w:rPr>
    </w:lvl>
  </w:abstractNum>
  <w:abstractNum w:abstractNumId="19">
    <w:nsid w:val="623AE1CB"/>
    <w:multiLevelType w:val="hybridMultilevel"/>
    <w:tmpl w:val="00000000"/>
    <w:lvl w:ilvl="0">
      <w:start w:val="1"/>
      <w:numFmt w:val="upperLetter"/>
      <w:lvlText w:val="%1."/>
      <w:lvlJc w:val="left"/>
      <w:pPr>
        <w:ind w:left="1148" w:hanging="549"/>
        <w:jc w:val="left"/>
      </w:pPr>
      <w:rPr>
        <w:rFonts w:hint="default"/>
        <w:spacing w:val="0"/>
        <w:w w:val="98"/>
      </w:rPr>
    </w:lvl>
    <w:lvl w:ilvl="1">
      <w:start w:val="0"/>
      <w:numFmt w:val="bullet"/>
      <w:lvlText w:val="•"/>
      <w:lvlJc w:val="left"/>
      <w:pPr>
        <w:ind w:left="2572" w:hanging="549"/>
      </w:pPr>
      <w:rPr>
        <w:rFonts w:hint="default"/>
      </w:rPr>
    </w:lvl>
    <w:lvl w:ilvl="2">
      <w:start w:val="0"/>
      <w:numFmt w:val="bullet"/>
      <w:lvlText w:val="•"/>
      <w:lvlJc w:val="left"/>
      <w:pPr>
        <w:ind w:left="4004" w:hanging="549"/>
      </w:pPr>
      <w:rPr>
        <w:rFonts w:hint="default"/>
      </w:rPr>
    </w:lvl>
    <w:lvl w:ilvl="3">
      <w:start w:val="0"/>
      <w:numFmt w:val="bullet"/>
      <w:lvlText w:val="•"/>
      <w:lvlJc w:val="left"/>
      <w:pPr>
        <w:ind w:left="5436" w:hanging="549"/>
      </w:pPr>
      <w:rPr>
        <w:rFonts w:hint="default"/>
      </w:rPr>
    </w:lvl>
    <w:lvl w:ilvl="4">
      <w:start w:val="0"/>
      <w:numFmt w:val="bullet"/>
      <w:lvlText w:val="•"/>
      <w:lvlJc w:val="left"/>
      <w:pPr>
        <w:ind w:left="6868" w:hanging="549"/>
      </w:pPr>
      <w:rPr>
        <w:rFonts w:hint="default"/>
      </w:rPr>
    </w:lvl>
    <w:lvl w:ilvl="5">
      <w:start w:val="0"/>
      <w:numFmt w:val="bullet"/>
      <w:lvlText w:val="•"/>
      <w:lvlJc w:val="left"/>
      <w:pPr>
        <w:ind w:left="8300" w:hanging="549"/>
      </w:pPr>
      <w:rPr>
        <w:rFonts w:hint="default"/>
      </w:rPr>
    </w:lvl>
    <w:lvl w:ilvl="6">
      <w:start w:val="0"/>
      <w:numFmt w:val="bullet"/>
      <w:lvlText w:val="•"/>
      <w:lvlJc w:val="left"/>
      <w:pPr>
        <w:ind w:left="9732" w:hanging="549"/>
      </w:pPr>
      <w:rPr>
        <w:rFonts w:hint="default"/>
      </w:rPr>
    </w:lvl>
    <w:lvl w:ilvl="7">
      <w:start w:val="0"/>
      <w:numFmt w:val="bullet"/>
      <w:lvlText w:val="•"/>
      <w:lvlJc w:val="left"/>
      <w:pPr>
        <w:ind w:left="11164" w:hanging="549"/>
      </w:pPr>
      <w:rPr>
        <w:rFonts w:hint="default"/>
      </w:rPr>
    </w:lvl>
    <w:lvl w:ilvl="8">
      <w:start w:val="0"/>
      <w:numFmt w:val="bullet"/>
      <w:lvlText w:val="•"/>
      <w:lvlJc w:val="left"/>
      <w:pPr>
        <w:ind w:left="12596" w:hanging="549"/>
      </w:pPr>
      <w:rPr>
        <w:rFonts w:hint="default"/>
      </w:rPr>
    </w:lvl>
  </w:abstractNum>
  <w:abstractNum w:abstractNumId="20">
    <w:nsid w:val="72715F92"/>
    <w:multiLevelType w:val="hybridMultilevel"/>
    <w:tmpl w:val="00000000"/>
    <w:lvl w:ilvl="0">
      <w:start w:val="1"/>
      <w:numFmt w:val="decimal"/>
      <w:lvlText w:val="（%1）"/>
      <w:lvlJc w:val="left"/>
      <w:pPr>
        <w:ind w:left="1076" w:hanging="794"/>
        <w:jc w:val="left"/>
      </w:pPr>
      <w:rPr>
        <w:rFonts w:hint="default"/>
        <w:b/>
        <w:bCs/>
        <w:spacing w:val="-4"/>
        <w:w w:val="91"/>
      </w:rPr>
    </w:lvl>
    <w:lvl w:ilvl="1">
      <w:start w:val="0"/>
      <w:numFmt w:val="bullet"/>
      <w:lvlText w:val="•"/>
      <w:lvlJc w:val="left"/>
      <w:pPr>
        <w:ind w:left="2518" w:hanging="794"/>
      </w:pPr>
      <w:rPr>
        <w:rFonts w:hint="default"/>
      </w:rPr>
    </w:lvl>
    <w:lvl w:ilvl="2">
      <w:start w:val="0"/>
      <w:numFmt w:val="bullet"/>
      <w:lvlText w:val="•"/>
      <w:lvlJc w:val="left"/>
      <w:pPr>
        <w:ind w:left="3956" w:hanging="794"/>
      </w:pPr>
      <w:rPr>
        <w:rFonts w:hint="default"/>
      </w:rPr>
    </w:lvl>
    <w:lvl w:ilvl="3">
      <w:start w:val="0"/>
      <w:numFmt w:val="bullet"/>
      <w:lvlText w:val="•"/>
      <w:lvlJc w:val="left"/>
      <w:pPr>
        <w:ind w:left="5394" w:hanging="794"/>
      </w:pPr>
      <w:rPr>
        <w:rFonts w:hint="default"/>
      </w:rPr>
    </w:lvl>
    <w:lvl w:ilvl="4">
      <w:start w:val="0"/>
      <w:numFmt w:val="bullet"/>
      <w:lvlText w:val="•"/>
      <w:lvlJc w:val="left"/>
      <w:pPr>
        <w:ind w:left="6832" w:hanging="794"/>
      </w:pPr>
      <w:rPr>
        <w:rFonts w:hint="default"/>
      </w:rPr>
    </w:lvl>
    <w:lvl w:ilvl="5">
      <w:start w:val="0"/>
      <w:numFmt w:val="bullet"/>
      <w:lvlText w:val="•"/>
      <w:lvlJc w:val="left"/>
      <w:pPr>
        <w:ind w:left="8270" w:hanging="794"/>
      </w:pPr>
      <w:rPr>
        <w:rFonts w:hint="default"/>
      </w:rPr>
    </w:lvl>
    <w:lvl w:ilvl="6">
      <w:start w:val="0"/>
      <w:numFmt w:val="bullet"/>
      <w:lvlText w:val="•"/>
      <w:lvlJc w:val="left"/>
      <w:pPr>
        <w:ind w:left="9708" w:hanging="794"/>
      </w:pPr>
      <w:rPr>
        <w:rFonts w:hint="default"/>
      </w:rPr>
    </w:lvl>
    <w:lvl w:ilvl="7">
      <w:start w:val="0"/>
      <w:numFmt w:val="bullet"/>
      <w:lvlText w:val="•"/>
      <w:lvlJc w:val="left"/>
      <w:pPr>
        <w:ind w:left="11146" w:hanging="794"/>
      </w:pPr>
      <w:rPr>
        <w:rFonts w:hint="default"/>
      </w:rPr>
    </w:lvl>
    <w:lvl w:ilvl="8">
      <w:start w:val="0"/>
      <w:numFmt w:val="bullet"/>
      <w:lvlText w:val="•"/>
      <w:lvlJc w:val="left"/>
      <w:pPr>
        <w:ind w:left="12584" w:hanging="794"/>
      </w:pPr>
      <w:rPr>
        <w:rFonts w:hint="default"/>
      </w:rPr>
    </w:lvl>
  </w:abstractNum>
  <w:num w:numId="1">
    <w:abstractNumId w:val="18"/>
  </w:num>
  <w:num w:numId="2">
    <w:abstractNumId w:val="7"/>
  </w:num>
  <w:num w:numId="3">
    <w:abstractNumId w:val="15"/>
  </w:num>
  <w:num w:numId="4">
    <w:abstractNumId w:val="5"/>
  </w:num>
  <w:num w:numId="5">
    <w:abstractNumId w:val="2"/>
  </w:num>
  <w:num w:numId="6">
    <w:abstractNumId w:val="12"/>
  </w:num>
  <w:num w:numId="7">
    <w:abstractNumId w:val="10"/>
  </w:num>
  <w:num w:numId="8">
    <w:abstractNumId w:val="17"/>
  </w:num>
  <w:num w:numId="9">
    <w:abstractNumId w:val="3"/>
  </w:num>
  <w:num w:numId="10">
    <w:abstractNumId w:val="0"/>
  </w:num>
  <w:num w:numId="11">
    <w:abstractNumId w:val="16"/>
  </w:num>
  <w:num w:numId="12">
    <w:abstractNumId w:val="4"/>
  </w:num>
  <w:num w:numId="13">
    <w:abstractNumId w:val="20"/>
  </w:num>
  <w:num w:numId="14">
    <w:abstractNumId w:val="9"/>
  </w:num>
  <w:num w:numId="15">
    <w:abstractNumId w:val="11"/>
  </w:num>
  <w:num w:numId="16">
    <w:abstractNumId w:val="13"/>
  </w:num>
  <w:num w:numId="17">
    <w:abstractNumId w:val="6"/>
  </w:num>
  <w:num w:numId="18">
    <w:abstractNumId w:val="14"/>
  </w:num>
  <w:num w:numId="19">
    <w:abstractNumId w:val="1"/>
  </w:num>
  <w:num w:numId="20">
    <w:abstractNumId w:val="8"/>
  </w:num>
  <w:num w:numId="2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94"/>
      <w:ind w:left="282"/>
      <w:outlineLvl w:val="0"/>
    </w:pPr>
    <w:rPr>
      <w:rFonts w:ascii="宋体" w:eastAsia="宋体" w:hAnsi="宋体" w:cs="宋体"/>
      <w:b/>
      <w:bCs/>
      <w:sz w:val="36"/>
      <w:szCs w:val="36"/>
    </w:rPr>
  </w:style>
  <w:style w:type="paragraph" w:styleId="Heading2">
    <w:name w:val="heading 2"/>
    <w:basedOn w:val="Normal"/>
    <w:uiPriority w:val="1"/>
    <w:qFormat/>
    <w:pPr>
      <w:ind w:left="282"/>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4"/>
      <w:ind w:left="4435" w:right="4478"/>
      <w:jc w:val="center"/>
    </w:pPr>
    <w:rPr>
      <w:rFonts w:ascii="宋体" w:eastAsia="宋体" w:hAnsi="宋体" w:cs="宋体"/>
      <w:b/>
      <w:bCs/>
      <w:sz w:val="54"/>
      <w:szCs w:val="54"/>
    </w:rPr>
  </w:style>
  <w:style w:type="paragraph" w:styleId="ListParagraph">
    <w:name w:val="List Paragraph"/>
    <w:basedOn w:val="Normal"/>
    <w:uiPriority w:val="1"/>
    <w:qFormat/>
    <w:pPr>
      <w:spacing w:before="215"/>
      <w:ind w:left="1076" w:hanging="795"/>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header" Target="head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header" Target="header6.xml"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header" Target="header8.xml"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header" Target="header9.xml"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image" Target="media/image19.png" /><Relationship Id="rId32" Type="http://schemas.openxmlformats.org/officeDocument/2006/relationships/header" Target="header11.xml" /><Relationship Id="rId33" Type="http://schemas.openxmlformats.org/officeDocument/2006/relationships/image" Target="media/image20.png" /><Relationship Id="rId34" Type="http://schemas.openxmlformats.org/officeDocument/2006/relationships/hyperlink" Target="https://d.book118.com/198012064116006022" TargetMode="External" /><Relationship Id="rId35" Type="http://schemas.openxmlformats.org/officeDocument/2006/relationships/header" Target="header12.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8.png" /></Relationships>
</file>

<file path=word/_rels/header2.xml.rels><?xml version="1.0" encoding="utf-8" standalone="yes"?><Relationships xmlns="http://schemas.openxmlformats.org/package/2006/relationships"><Relationship Id="rId1" Type="http://schemas.openxmlformats.org/officeDocument/2006/relationships/image" Target="media/image8.png" /></Relationships>
</file>

<file path=word/_rels/header3.xml.rels><?xml version="1.0" encoding="utf-8" standalone="yes"?><Relationships xmlns="http://schemas.openxmlformats.org/package/2006/relationships"><Relationship Id="rId1" Type="http://schemas.openxmlformats.org/officeDocument/2006/relationships/image" Target="media/image8.png" /></Relationships>
</file>

<file path=word/_rels/header4.xml.rels><?xml version="1.0" encoding="utf-8" standalone="yes"?><Relationships xmlns="http://schemas.openxmlformats.org/package/2006/relationships"><Relationship Id="rId1" Type="http://schemas.openxmlformats.org/officeDocument/2006/relationships/image" Target="media/image8.png" /></Relationships>
</file>

<file path=word/_rels/header5.xml.rels><?xml version="1.0" encoding="utf-8" standalone="yes"?><Relationships xmlns="http://schemas.openxmlformats.org/package/2006/relationships"><Relationship Id="rId1" Type="http://schemas.openxmlformats.org/officeDocument/2006/relationships/image" Target="media/image8.png" /></Relationships>
</file>

<file path=word/_rels/header7.xml.rels><?xml version="1.0" encoding="utf-8" standalone="yes"?><Relationships xmlns="http://schemas.openxmlformats.org/package/2006/relationships"><Relationship Id="rId1" Type="http://schemas.openxmlformats.org/officeDocument/2006/relationships/image" Target="media/image8.png" /></Relationships>
</file>

<file path=word/_rels/header8.xml.rels><?xml version="1.0" encoding="utf-8" standalone="yes"?><Relationships xmlns="http://schemas.openxmlformats.org/package/2006/relationships"><Relationship Id="rId1" Type="http://schemas.openxmlformats.org/officeDocument/2006/relationships/image" Target="media/image8.png" /></Relationships>
</file>

<file path=word/_rels/header9.xml.rels><?xml version="1.0" encoding="utf-8" standalone="yes"?><Relationships xmlns="http://schemas.openxmlformats.org/package/2006/relationships"><Relationship Id="rId1" Type="http://schemas.openxmlformats.org/officeDocument/2006/relationships/image" Target="media/image8.png" /></Relationships>
</file>

<file path=word/_rels/header10.xml.rels><?xml version="1.0" encoding="utf-8" standalone="yes"?><Relationships xmlns="http://schemas.openxmlformats.org/package/2006/relationships"><Relationship Id="rId1" Type="http://schemas.openxmlformats.org/officeDocument/2006/relationships/image" Target="media/image8.png" /></Relationships>
</file>

<file path=word/_rels/header11.xml.rels><?xml version="1.0" encoding="utf-8" standalone="yes"?><Relationships xmlns="http://schemas.openxmlformats.org/package/2006/relationships"><Relationship Id="rId1" Type="http://schemas.openxmlformats.org/officeDocument/2006/relationships/image" Target="media/image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2023-12-08T01:23:54Z</dcterms:created>
  <dcterms:modified xsi:type="dcterms:W3CDTF">2023-12-08T01:23:54Z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2022-10-10T00:00:00Z</vt:filetime>
  </property>
  <property fmtid="{D5CDD505-2E9C-101B-9397-08002B2CF9AE}" pid="3" name="LastSaved">
    <vt:filetime>2023-12-08T00:00:00Z</vt:filetime>
  </property>
</Properties>
</file>