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农业工程设施与设备相关公司员工职业道路规划与管理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66" w:history="1">
        <w:r>
          <w:rPr>
            <w:rFonts w:ascii="仿宋" w:eastAsia="仿宋" w:hAnsi="仿宋" w:cs="仿宋" w:hint="eastAsia"/>
            <w:lang w:eastAsia="zh-CN"/>
          </w:rPr>
          <w:t>概论</w:t>
        </w:r>
        <w:r>
          <w:tab/>
        </w:r>
        <w:r>
          <w:fldChar w:fldCharType="begin"/>
        </w:r>
        <w:r>
          <w:instrText xml:space="preserve"> PAGEREF _Toc28966 \h </w:instrText>
        </w:r>
        <w:r>
          <w:fldChar w:fldCharType="separate"/>
        </w:r>
        <w:r>
          <w:t>3</w:t>
        </w:r>
        <w:r>
          <w:fldChar w:fldCharType="end"/>
        </w:r>
      </w:hyperlink>
    </w:p>
    <w:p>
      <w:pPr>
        <w:pStyle w:val="TOC1"/>
        <w:tabs>
          <w:tab w:val="right" w:leader="dot" w:pos="8306"/>
        </w:tabs>
      </w:pPr>
      <w:hyperlink w:anchor="_Toc6558" w:history="1">
        <w:r>
          <w:rPr>
            <w:rFonts w:ascii="仿宋" w:eastAsia="仿宋" w:hAnsi="仿宋" w:cs="仿宋" w:hint="eastAsia"/>
            <w:lang w:eastAsia="zh-CN"/>
          </w:rPr>
          <w:t>一、薪酬制度管理</w:t>
        </w:r>
        <w:r>
          <w:tab/>
        </w:r>
        <w:r>
          <w:fldChar w:fldCharType="begin"/>
        </w:r>
        <w:r>
          <w:instrText xml:space="preserve"> PAGEREF _Toc6558 \h </w:instrText>
        </w:r>
        <w:r>
          <w:fldChar w:fldCharType="separate"/>
        </w:r>
        <w:r>
          <w:t>3</w:t>
        </w:r>
        <w:r>
          <w:fldChar w:fldCharType="end"/>
        </w:r>
      </w:hyperlink>
    </w:p>
    <w:p>
      <w:pPr>
        <w:pStyle w:val="TOC2"/>
        <w:tabs>
          <w:tab w:val="right" w:leader="dot" w:pos="8306"/>
        </w:tabs>
      </w:pPr>
      <w:hyperlink w:anchor="_Toc7070" w:history="1">
        <w:r>
          <w:rPr>
            <w:rFonts w:ascii="仿宋" w:eastAsia="仿宋" w:hAnsi="仿宋" w:cs="仿宋" w:hint="eastAsia"/>
            <w:lang w:eastAsia="zh-CN"/>
          </w:rPr>
          <w:t>(一)、薪酬管理制度</w:t>
        </w:r>
        <w:r>
          <w:tab/>
        </w:r>
        <w:r>
          <w:fldChar w:fldCharType="begin"/>
        </w:r>
        <w:r>
          <w:instrText xml:space="preserve"> PAGEREF _Toc7070 \h </w:instrText>
        </w:r>
        <w:r>
          <w:fldChar w:fldCharType="separate"/>
        </w:r>
        <w:r>
          <w:t>3</w:t>
        </w:r>
        <w:r>
          <w:fldChar w:fldCharType="end"/>
        </w:r>
      </w:hyperlink>
    </w:p>
    <w:p>
      <w:pPr>
        <w:pStyle w:val="TOC2"/>
        <w:tabs>
          <w:tab w:val="right" w:leader="dot" w:pos="8306"/>
        </w:tabs>
      </w:pPr>
      <w:hyperlink w:anchor="_Toc19227" w:history="1">
        <w:r>
          <w:rPr>
            <w:rFonts w:ascii="仿宋" w:eastAsia="仿宋" w:hAnsi="仿宋" w:cs="仿宋" w:hint="eastAsia"/>
            <w:lang w:eastAsia="zh-CN"/>
          </w:rPr>
          <w:t>(二)、奖金制度的制定</w:t>
        </w:r>
        <w:r>
          <w:tab/>
        </w:r>
        <w:r>
          <w:fldChar w:fldCharType="begin"/>
        </w:r>
        <w:r>
          <w:instrText xml:space="preserve"> PAGEREF _Toc19227 \h </w:instrText>
        </w:r>
        <w:r>
          <w:fldChar w:fldCharType="separate"/>
        </w:r>
        <w:r>
          <w:t>6</w:t>
        </w:r>
        <w:r>
          <w:fldChar w:fldCharType="end"/>
        </w:r>
      </w:hyperlink>
    </w:p>
    <w:p>
      <w:pPr>
        <w:pStyle w:val="TOC2"/>
        <w:tabs>
          <w:tab w:val="right" w:leader="dot" w:pos="8306"/>
        </w:tabs>
      </w:pPr>
      <w:hyperlink w:anchor="_Toc25882" w:history="1">
        <w:r>
          <w:rPr>
            <w:rFonts w:ascii="仿宋" w:eastAsia="仿宋" w:hAnsi="仿宋" w:cs="仿宋" w:hint="eastAsia"/>
            <w:lang w:eastAsia="zh-CN"/>
          </w:rPr>
          <w:t>(三)、岗位薪酬体系设计</w:t>
        </w:r>
        <w:r>
          <w:tab/>
        </w:r>
        <w:r>
          <w:fldChar w:fldCharType="begin"/>
        </w:r>
        <w:r>
          <w:instrText xml:space="preserve"> PAGEREF _Toc25882 \h </w:instrText>
        </w:r>
        <w:r>
          <w:fldChar w:fldCharType="separate"/>
        </w:r>
        <w:r>
          <w:t>9</w:t>
        </w:r>
        <w:r>
          <w:fldChar w:fldCharType="end"/>
        </w:r>
      </w:hyperlink>
    </w:p>
    <w:p>
      <w:pPr>
        <w:pStyle w:val="TOC2"/>
        <w:tabs>
          <w:tab w:val="right" w:leader="dot" w:pos="8306"/>
        </w:tabs>
      </w:pPr>
      <w:hyperlink w:anchor="_Toc744" w:history="1">
        <w:r>
          <w:rPr>
            <w:rFonts w:ascii="仿宋" w:eastAsia="仿宋" w:hAnsi="仿宋" w:cs="仿宋" w:hint="eastAsia"/>
            <w:lang w:eastAsia="zh-CN"/>
          </w:rPr>
          <w:t>(四)、绩效薪酬体系设计</w:t>
        </w:r>
        <w:r>
          <w:tab/>
        </w:r>
        <w:r>
          <w:fldChar w:fldCharType="begin"/>
        </w:r>
        <w:r>
          <w:instrText xml:space="preserve"> PAGEREF _Toc744 \h </w:instrText>
        </w:r>
        <w:r>
          <w:fldChar w:fldCharType="separate"/>
        </w:r>
        <w:r>
          <w:t>11</w:t>
        </w:r>
        <w:r>
          <w:fldChar w:fldCharType="end"/>
        </w:r>
      </w:hyperlink>
    </w:p>
    <w:p>
      <w:pPr>
        <w:pStyle w:val="TOC1"/>
        <w:tabs>
          <w:tab w:val="right" w:leader="dot" w:pos="8306"/>
        </w:tabs>
      </w:pPr>
      <w:hyperlink w:anchor="_Toc30353" w:history="1">
        <w:r>
          <w:rPr>
            <w:rFonts w:ascii="仿宋" w:eastAsia="仿宋" w:hAnsi="仿宋" w:cs="仿宋" w:hint="eastAsia"/>
            <w:lang w:eastAsia="zh-CN"/>
          </w:rPr>
          <w:t>二、员工压力管理及应对措施</w:t>
        </w:r>
        <w:r>
          <w:tab/>
        </w:r>
        <w:r>
          <w:fldChar w:fldCharType="begin"/>
        </w:r>
        <w:r>
          <w:instrText xml:space="preserve"> PAGEREF _Toc30353 \h </w:instrText>
        </w:r>
        <w:r>
          <w:fldChar w:fldCharType="separate"/>
        </w:r>
        <w:r>
          <w:t>12</w:t>
        </w:r>
        <w:r>
          <w:fldChar w:fldCharType="end"/>
        </w:r>
      </w:hyperlink>
    </w:p>
    <w:p>
      <w:pPr>
        <w:pStyle w:val="TOC2"/>
        <w:tabs>
          <w:tab w:val="right" w:leader="dot" w:pos="8306"/>
        </w:tabs>
      </w:pPr>
      <w:hyperlink w:anchor="_Toc17163" w:history="1">
        <w:r>
          <w:rPr>
            <w:rFonts w:ascii="仿宋" w:eastAsia="仿宋" w:hAnsi="仿宋" w:cs="仿宋" w:hint="eastAsia"/>
            <w:lang w:eastAsia="zh-CN"/>
          </w:rPr>
          <w:t>(一)、压力对员工的影响及管理原则</w:t>
        </w:r>
        <w:r>
          <w:tab/>
        </w:r>
        <w:r>
          <w:fldChar w:fldCharType="begin"/>
        </w:r>
        <w:r>
          <w:instrText xml:space="preserve"> PAGEREF _Toc17163 \h </w:instrText>
        </w:r>
        <w:r>
          <w:fldChar w:fldCharType="separate"/>
        </w:r>
        <w:r>
          <w:t>12</w:t>
        </w:r>
        <w:r>
          <w:fldChar w:fldCharType="end"/>
        </w:r>
      </w:hyperlink>
    </w:p>
    <w:p>
      <w:pPr>
        <w:pStyle w:val="TOC2"/>
        <w:tabs>
          <w:tab w:val="right" w:leader="dot" w:pos="8306"/>
        </w:tabs>
      </w:pPr>
      <w:hyperlink w:anchor="_Toc31534" w:history="1">
        <w:r>
          <w:rPr>
            <w:rFonts w:ascii="仿宋" w:eastAsia="仿宋" w:hAnsi="仿宋" w:cs="仿宋" w:hint="eastAsia"/>
            <w:lang w:eastAsia="zh-CN"/>
          </w:rPr>
          <w:t>(二)、压力应对策略及其实施方案</w:t>
        </w:r>
        <w:r>
          <w:tab/>
        </w:r>
        <w:r>
          <w:fldChar w:fldCharType="begin"/>
        </w:r>
        <w:r>
          <w:instrText xml:space="preserve"> PAGEREF _Toc31534 \h </w:instrText>
        </w:r>
        <w:r>
          <w:fldChar w:fldCharType="separate"/>
        </w:r>
        <w:r>
          <w:t>13</w:t>
        </w:r>
        <w:r>
          <w:fldChar w:fldCharType="end"/>
        </w:r>
      </w:hyperlink>
    </w:p>
    <w:p>
      <w:pPr>
        <w:pStyle w:val="TOC2"/>
        <w:tabs>
          <w:tab w:val="right" w:leader="dot" w:pos="8306"/>
        </w:tabs>
      </w:pPr>
      <w:hyperlink w:anchor="_Toc32316" w:history="1">
        <w:r>
          <w:rPr>
            <w:rFonts w:ascii="仿宋" w:eastAsia="仿宋" w:hAnsi="仿宋" w:cs="仿宋" w:hint="eastAsia"/>
            <w:lang w:eastAsia="zh-CN"/>
          </w:rPr>
          <w:t>(三)、压力管理效果的评估及持续改进</w:t>
        </w:r>
        <w:r>
          <w:tab/>
        </w:r>
        <w:r>
          <w:fldChar w:fldCharType="begin"/>
        </w:r>
        <w:r>
          <w:instrText xml:space="preserve"> PAGEREF _Toc32316 \h </w:instrText>
        </w:r>
        <w:r>
          <w:fldChar w:fldCharType="separate"/>
        </w:r>
        <w:r>
          <w:t>14</w:t>
        </w:r>
        <w:r>
          <w:fldChar w:fldCharType="end"/>
        </w:r>
      </w:hyperlink>
    </w:p>
    <w:p>
      <w:pPr>
        <w:pStyle w:val="TOC1"/>
        <w:tabs>
          <w:tab w:val="right" w:leader="dot" w:pos="8306"/>
        </w:tabs>
      </w:pPr>
      <w:hyperlink w:anchor="_Toc9760" w:history="1">
        <w:r>
          <w:rPr>
            <w:rFonts w:ascii="仿宋" w:eastAsia="仿宋" w:hAnsi="仿宋" w:cs="仿宋" w:hint="eastAsia"/>
            <w:lang w:eastAsia="zh-CN"/>
          </w:rPr>
          <w:t>三、第八章员工绩效管理</w:t>
        </w:r>
        <w:r>
          <w:tab/>
        </w:r>
        <w:r>
          <w:fldChar w:fldCharType="begin"/>
        </w:r>
        <w:r>
          <w:instrText xml:space="preserve"> PAGEREF _Toc9760 \h </w:instrText>
        </w:r>
        <w:r>
          <w:fldChar w:fldCharType="separate"/>
        </w:r>
        <w:r>
          <w:t>16</w:t>
        </w:r>
        <w:r>
          <w:fldChar w:fldCharType="end"/>
        </w:r>
      </w:hyperlink>
    </w:p>
    <w:p>
      <w:pPr>
        <w:pStyle w:val="TOC2"/>
        <w:tabs>
          <w:tab w:val="right" w:leader="dot" w:pos="8306"/>
        </w:tabs>
      </w:pPr>
      <w:hyperlink w:anchor="_Toc16634" w:history="1">
        <w:r>
          <w:rPr>
            <w:rFonts w:ascii="仿宋" w:eastAsia="仿宋" w:hAnsi="仿宋" w:cs="仿宋" w:hint="eastAsia"/>
            <w:lang w:eastAsia="zh-CN"/>
          </w:rPr>
          <w:t>(一)、绩效评估体系建立</w:t>
        </w:r>
        <w:r>
          <w:tab/>
        </w:r>
        <w:r>
          <w:fldChar w:fldCharType="begin"/>
        </w:r>
        <w:r>
          <w:instrText xml:space="preserve"> PAGEREF _Toc16634 \h </w:instrText>
        </w:r>
        <w:r>
          <w:fldChar w:fldCharType="separate"/>
        </w:r>
        <w:r>
          <w:t>16</w:t>
        </w:r>
        <w:r>
          <w:fldChar w:fldCharType="end"/>
        </w:r>
      </w:hyperlink>
    </w:p>
    <w:p>
      <w:pPr>
        <w:pStyle w:val="TOC2"/>
        <w:tabs>
          <w:tab w:val="right" w:leader="dot" w:pos="8306"/>
        </w:tabs>
      </w:pPr>
      <w:hyperlink w:anchor="_Toc1993" w:history="1">
        <w:r>
          <w:rPr>
            <w:rFonts w:ascii="仿宋" w:eastAsia="仿宋" w:hAnsi="仿宋" w:cs="仿宋" w:hint="eastAsia"/>
            <w:lang w:eastAsia="zh-CN"/>
          </w:rPr>
          <w:t>(二)、绩效考核与反馈</w:t>
        </w:r>
        <w:r>
          <w:tab/>
        </w:r>
        <w:r>
          <w:fldChar w:fldCharType="begin"/>
        </w:r>
        <w:r>
          <w:instrText xml:space="preserve"> PAGEREF _Toc1993 \h </w:instrText>
        </w:r>
        <w:r>
          <w:fldChar w:fldCharType="separate"/>
        </w:r>
        <w:r>
          <w:t>16</w:t>
        </w:r>
        <w:r>
          <w:fldChar w:fldCharType="end"/>
        </w:r>
      </w:hyperlink>
    </w:p>
    <w:p>
      <w:pPr>
        <w:pStyle w:val="TOC2"/>
        <w:tabs>
          <w:tab w:val="right" w:leader="dot" w:pos="8306"/>
        </w:tabs>
      </w:pPr>
      <w:hyperlink w:anchor="_Toc16505" w:history="1">
        <w:r>
          <w:rPr>
            <w:rFonts w:ascii="仿宋" w:eastAsia="仿宋" w:hAnsi="仿宋" w:cs="仿宋" w:hint="eastAsia"/>
            <w:lang w:eastAsia="zh-CN"/>
          </w:rPr>
          <w:t>(三)、激励与奖惩机制</w:t>
        </w:r>
        <w:r>
          <w:tab/>
        </w:r>
        <w:r>
          <w:fldChar w:fldCharType="begin"/>
        </w:r>
        <w:r>
          <w:instrText xml:space="preserve"> PAGEREF _Toc16505 \h </w:instrText>
        </w:r>
        <w:r>
          <w:fldChar w:fldCharType="separate"/>
        </w:r>
        <w:r>
          <w:t>17</w:t>
        </w:r>
        <w:r>
          <w:fldChar w:fldCharType="end"/>
        </w:r>
      </w:hyperlink>
    </w:p>
    <w:p>
      <w:pPr>
        <w:pStyle w:val="TOC1"/>
        <w:tabs>
          <w:tab w:val="right" w:leader="dot" w:pos="8306"/>
        </w:tabs>
      </w:pPr>
      <w:hyperlink w:anchor="_Toc13693" w:history="1">
        <w:r>
          <w:rPr>
            <w:rFonts w:ascii="仿宋" w:eastAsia="仿宋" w:hAnsi="仿宋" w:cs="仿宋" w:hint="eastAsia"/>
            <w:lang w:eastAsia="zh-CN"/>
          </w:rPr>
          <w:t>四、员工沟通技巧培训与人际关系管理</w:t>
        </w:r>
        <w:r>
          <w:tab/>
        </w:r>
        <w:r>
          <w:fldChar w:fldCharType="begin"/>
        </w:r>
        <w:r>
          <w:instrText xml:space="preserve"> PAGEREF _Toc13693 \h </w:instrText>
        </w:r>
        <w:r>
          <w:fldChar w:fldCharType="separate"/>
        </w:r>
        <w:r>
          <w:t>17</w:t>
        </w:r>
        <w:r>
          <w:fldChar w:fldCharType="end"/>
        </w:r>
      </w:hyperlink>
    </w:p>
    <w:p>
      <w:pPr>
        <w:pStyle w:val="TOC2"/>
        <w:tabs>
          <w:tab w:val="right" w:leader="dot" w:pos="8306"/>
        </w:tabs>
      </w:pPr>
      <w:hyperlink w:anchor="_Toc26088" w:history="1">
        <w:r>
          <w:rPr>
            <w:rFonts w:ascii="仿宋" w:eastAsia="仿宋" w:hAnsi="仿宋" w:cs="仿宋" w:hint="eastAsia"/>
            <w:lang w:eastAsia="zh-CN"/>
          </w:rPr>
          <w:t>(一)、沟通技巧的重要性及培训计划</w:t>
        </w:r>
        <w:r>
          <w:tab/>
        </w:r>
        <w:r>
          <w:fldChar w:fldCharType="begin"/>
        </w:r>
        <w:r>
          <w:instrText xml:space="preserve"> PAGEREF _Toc26088 \h </w:instrText>
        </w:r>
        <w:r>
          <w:fldChar w:fldCharType="separate"/>
        </w:r>
        <w:r>
          <w:t>17</w:t>
        </w:r>
        <w:r>
          <w:fldChar w:fldCharType="end"/>
        </w:r>
      </w:hyperlink>
    </w:p>
    <w:p>
      <w:pPr>
        <w:pStyle w:val="TOC2"/>
        <w:tabs>
          <w:tab w:val="right" w:leader="dot" w:pos="8306"/>
        </w:tabs>
      </w:pPr>
      <w:hyperlink w:anchor="_Toc8245" w:history="1">
        <w:r>
          <w:rPr>
            <w:rFonts w:ascii="仿宋" w:eastAsia="仿宋" w:hAnsi="仿宋" w:cs="仿宋" w:hint="eastAsia"/>
            <w:lang w:eastAsia="zh-CN"/>
          </w:rPr>
          <w:t>(二)、人际关系管理的原则与方法</w:t>
        </w:r>
        <w:r>
          <w:tab/>
        </w:r>
        <w:r>
          <w:fldChar w:fldCharType="begin"/>
        </w:r>
        <w:r>
          <w:instrText xml:space="preserve"> PAGEREF _Toc8245 \h </w:instrText>
        </w:r>
        <w:r>
          <w:fldChar w:fldCharType="separate"/>
        </w:r>
        <w:r>
          <w:t>18</w:t>
        </w:r>
        <w:r>
          <w:fldChar w:fldCharType="end"/>
        </w:r>
      </w:hyperlink>
    </w:p>
    <w:p>
      <w:pPr>
        <w:pStyle w:val="TOC2"/>
        <w:tabs>
          <w:tab w:val="right" w:leader="dot" w:pos="8306"/>
        </w:tabs>
      </w:pPr>
      <w:hyperlink w:anchor="_Toc24785" w:history="1">
        <w:r>
          <w:rPr>
            <w:rFonts w:ascii="仿宋" w:eastAsia="仿宋" w:hAnsi="仿宋" w:cs="仿宋" w:hint="eastAsia"/>
            <w:lang w:eastAsia="zh-CN"/>
          </w:rPr>
          <w:t>(三)、良好人际关系的建立与维护</w:t>
        </w:r>
        <w:r>
          <w:tab/>
        </w:r>
        <w:r>
          <w:fldChar w:fldCharType="begin"/>
        </w:r>
        <w:r>
          <w:instrText xml:space="preserve"> PAGEREF _Toc24785 \h </w:instrText>
        </w:r>
        <w:r>
          <w:fldChar w:fldCharType="separate"/>
        </w:r>
        <w:r>
          <w:t>19</w:t>
        </w:r>
        <w:r>
          <w:fldChar w:fldCharType="end"/>
        </w:r>
      </w:hyperlink>
    </w:p>
    <w:p>
      <w:pPr>
        <w:pStyle w:val="TOC1"/>
        <w:tabs>
          <w:tab w:val="right" w:leader="dot" w:pos="8306"/>
        </w:tabs>
      </w:pPr>
      <w:hyperlink w:anchor="_Toc6628" w:history="1">
        <w:r>
          <w:rPr>
            <w:rFonts w:ascii="仿宋" w:eastAsia="仿宋" w:hAnsi="仿宋" w:cs="仿宋" w:hint="eastAsia"/>
            <w:lang w:eastAsia="zh-CN"/>
          </w:rPr>
          <w:t>五、农业工程设施与设备行业背景分析</w:t>
        </w:r>
        <w:r>
          <w:tab/>
        </w:r>
        <w:r>
          <w:fldChar w:fldCharType="begin"/>
        </w:r>
        <w:r>
          <w:instrText xml:space="preserve"> PAGEREF _Toc6628 \h </w:instrText>
        </w:r>
        <w:r>
          <w:fldChar w:fldCharType="separate"/>
        </w:r>
        <w:r>
          <w:t>19</w:t>
        </w:r>
        <w:r>
          <w:fldChar w:fldCharType="end"/>
        </w:r>
      </w:hyperlink>
    </w:p>
    <w:p>
      <w:pPr>
        <w:pStyle w:val="TOC2"/>
        <w:tabs>
          <w:tab w:val="right" w:leader="dot" w:pos="8306"/>
        </w:tabs>
      </w:pPr>
      <w:hyperlink w:anchor="_Toc25002" w:history="1">
        <w:r>
          <w:rPr>
            <w:rFonts w:ascii="仿宋" w:eastAsia="仿宋" w:hAnsi="仿宋" w:cs="仿宋" w:hint="eastAsia"/>
            <w:lang w:eastAsia="zh-CN"/>
          </w:rPr>
          <w:t>(一)、农业工程设施与设备行业背景分析</w:t>
        </w:r>
        <w:r>
          <w:tab/>
        </w:r>
        <w:r>
          <w:fldChar w:fldCharType="begin"/>
        </w:r>
        <w:r>
          <w:instrText xml:space="preserve"> PAGEREF _Toc25002 \h </w:instrText>
        </w:r>
        <w:r>
          <w:fldChar w:fldCharType="separate"/>
        </w:r>
        <w:r>
          <w:t>19</w:t>
        </w:r>
        <w:r>
          <w:fldChar w:fldCharType="end"/>
        </w:r>
      </w:hyperlink>
    </w:p>
    <w:p>
      <w:pPr>
        <w:pStyle w:val="TOC1"/>
        <w:tabs>
          <w:tab w:val="right" w:leader="dot" w:pos="8306"/>
        </w:tabs>
      </w:pPr>
      <w:hyperlink w:anchor="_Toc17990" w:history="1">
        <w:r>
          <w:rPr>
            <w:rFonts w:ascii="仿宋" w:eastAsia="仿宋" w:hAnsi="仿宋" w:cs="仿宋" w:hint="eastAsia"/>
            <w:lang w:eastAsia="zh-CN"/>
          </w:rPr>
          <w:t>六、员工社会责任履行及参与公益活动</w:t>
        </w:r>
        <w:r>
          <w:tab/>
        </w:r>
        <w:r>
          <w:fldChar w:fldCharType="begin"/>
        </w:r>
        <w:r>
          <w:instrText xml:space="preserve"> PAGEREF _Toc17990 \h </w:instrText>
        </w:r>
        <w:r>
          <w:fldChar w:fldCharType="separate"/>
        </w:r>
        <w:r>
          <w:t>21</w:t>
        </w:r>
        <w:r>
          <w:fldChar w:fldCharType="end"/>
        </w:r>
      </w:hyperlink>
    </w:p>
    <w:p>
      <w:pPr>
        <w:pStyle w:val="TOC2"/>
        <w:tabs>
          <w:tab w:val="right" w:leader="dot" w:pos="8306"/>
        </w:tabs>
      </w:pPr>
      <w:hyperlink w:anchor="_Toc26071" w:history="1">
        <w:r>
          <w:rPr>
            <w:rFonts w:ascii="仿宋" w:eastAsia="仿宋" w:hAnsi="仿宋" w:cs="仿宋" w:hint="eastAsia"/>
            <w:lang w:eastAsia="zh-CN"/>
          </w:rPr>
          <w:t>(一)、员工社会责任的内涵及履行方式</w:t>
        </w:r>
        <w:r>
          <w:tab/>
        </w:r>
        <w:r>
          <w:fldChar w:fldCharType="begin"/>
        </w:r>
        <w:r>
          <w:instrText xml:space="preserve"> PAGEREF _Toc26071 \h </w:instrText>
        </w:r>
        <w:r>
          <w:fldChar w:fldCharType="separate"/>
        </w:r>
        <w:r>
          <w:t>21</w:t>
        </w:r>
        <w:r>
          <w:fldChar w:fldCharType="end"/>
        </w:r>
      </w:hyperlink>
    </w:p>
    <w:p>
      <w:pPr>
        <w:pStyle w:val="TOC2"/>
        <w:tabs>
          <w:tab w:val="right" w:leader="dot" w:pos="8306"/>
        </w:tabs>
      </w:pPr>
      <w:hyperlink w:anchor="_Toc23400" w:history="1">
        <w:r>
          <w:rPr>
            <w:rFonts w:ascii="仿宋" w:eastAsia="仿宋" w:hAnsi="仿宋" w:cs="仿宋" w:hint="eastAsia"/>
            <w:lang w:eastAsia="zh-CN"/>
          </w:rPr>
          <w:t>(二)、参与公益活动的意义及实施策略</w:t>
        </w:r>
        <w:r>
          <w:tab/>
        </w:r>
        <w:r>
          <w:fldChar w:fldCharType="begin"/>
        </w:r>
        <w:r>
          <w:instrText xml:space="preserve"> PAGEREF _Toc23400 \h </w:instrText>
        </w:r>
        <w:r>
          <w:fldChar w:fldCharType="separate"/>
        </w:r>
        <w:r>
          <w:t>22</w:t>
        </w:r>
        <w:r>
          <w:fldChar w:fldCharType="end"/>
        </w:r>
      </w:hyperlink>
    </w:p>
    <w:p>
      <w:pPr>
        <w:pStyle w:val="TOC2"/>
        <w:tabs>
          <w:tab w:val="right" w:leader="dot" w:pos="8306"/>
        </w:tabs>
      </w:pPr>
      <w:hyperlink w:anchor="_Toc2203" w:history="1">
        <w:r>
          <w:rPr>
            <w:rFonts w:ascii="仿宋" w:eastAsia="仿宋" w:hAnsi="仿宋" w:cs="仿宋" w:hint="eastAsia"/>
            <w:lang w:eastAsia="zh-CN"/>
          </w:rPr>
          <w:t>(三)、社会责任履行及公益活动参与的持续推进</w:t>
        </w:r>
        <w:r>
          <w:tab/>
        </w:r>
        <w:r>
          <w:fldChar w:fldCharType="begin"/>
        </w:r>
        <w:r>
          <w:instrText xml:space="preserve"> PAGEREF _Toc2203 \h </w:instrText>
        </w:r>
        <w:r>
          <w:fldChar w:fldCharType="separate"/>
        </w:r>
        <w:r>
          <w:t>22</w:t>
        </w:r>
        <w:r>
          <w:fldChar w:fldCharType="end"/>
        </w:r>
      </w:hyperlink>
    </w:p>
    <w:p>
      <w:pPr>
        <w:pStyle w:val="TOC1"/>
        <w:tabs>
          <w:tab w:val="right" w:leader="dot" w:pos="8306"/>
        </w:tabs>
      </w:pPr>
      <w:hyperlink w:anchor="_Toc30525" w:history="1">
        <w:r>
          <w:rPr>
            <w:rFonts w:ascii="仿宋" w:eastAsia="仿宋" w:hAnsi="仿宋" w:cs="仿宋" w:hint="eastAsia"/>
            <w:lang w:eastAsia="zh-CN"/>
          </w:rPr>
          <w:t>七、第十四章员工健康与安全管理</w:t>
        </w:r>
        <w:r>
          <w:tab/>
        </w:r>
        <w:r>
          <w:fldChar w:fldCharType="begin"/>
        </w:r>
        <w:r>
          <w:instrText xml:space="preserve"> PAGEREF _Toc30525 \h </w:instrText>
        </w:r>
        <w:r>
          <w:fldChar w:fldCharType="separate"/>
        </w:r>
        <w:r>
          <w:t>23</w:t>
        </w:r>
        <w:r>
          <w:fldChar w:fldCharType="end"/>
        </w:r>
      </w:hyperlink>
    </w:p>
    <w:p>
      <w:pPr>
        <w:pStyle w:val="TOC2"/>
        <w:tabs>
          <w:tab w:val="right" w:leader="dot" w:pos="8306"/>
        </w:tabs>
      </w:pPr>
      <w:hyperlink w:anchor="_Toc10456" w:history="1">
        <w:r>
          <w:rPr>
            <w:rFonts w:ascii="仿宋" w:eastAsia="仿宋" w:hAnsi="仿宋" w:cs="仿宋" w:hint="eastAsia"/>
            <w:lang w:eastAsia="zh-CN"/>
          </w:rPr>
          <w:t>(一)、健康保障计划</w:t>
        </w:r>
        <w:r>
          <w:tab/>
        </w:r>
        <w:r>
          <w:fldChar w:fldCharType="begin"/>
        </w:r>
        <w:r>
          <w:instrText xml:space="preserve"> PAGEREF _Toc10456 \h </w:instrText>
        </w:r>
        <w:r>
          <w:fldChar w:fldCharType="separate"/>
        </w:r>
        <w:r>
          <w:t>23</w:t>
        </w:r>
        <w:r>
          <w:fldChar w:fldCharType="end"/>
        </w:r>
      </w:hyperlink>
    </w:p>
    <w:p>
      <w:pPr>
        <w:pStyle w:val="TOC2"/>
        <w:tabs>
          <w:tab w:val="right" w:leader="dot" w:pos="8306"/>
        </w:tabs>
      </w:pPr>
      <w:hyperlink w:anchor="_Toc15090" w:history="1">
        <w:r>
          <w:rPr>
            <w:rFonts w:ascii="仿宋" w:eastAsia="仿宋" w:hAnsi="仿宋" w:cs="仿宋" w:hint="eastAsia"/>
            <w:lang w:eastAsia="zh-CN"/>
          </w:rPr>
          <w:t>(二)、安全管理体系</w:t>
        </w:r>
        <w:r>
          <w:tab/>
        </w:r>
        <w:r>
          <w:fldChar w:fldCharType="begin"/>
        </w:r>
        <w:r>
          <w:instrText xml:space="preserve"> PAGEREF _Toc15090 \h </w:instrText>
        </w:r>
        <w:r>
          <w:fldChar w:fldCharType="separate"/>
        </w:r>
        <w:r>
          <w:t>24</w:t>
        </w:r>
        <w:r>
          <w:fldChar w:fldCharType="end"/>
        </w:r>
      </w:hyperlink>
    </w:p>
    <w:p>
      <w:pPr>
        <w:pStyle w:val="TOC1"/>
        <w:tabs>
          <w:tab w:val="right" w:leader="dot" w:pos="8306"/>
        </w:tabs>
      </w:pPr>
      <w:hyperlink w:anchor="_Toc29071" w:history="1">
        <w:r>
          <w:rPr>
            <w:rFonts w:ascii="仿宋" w:eastAsia="仿宋" w:hAnsi="仿宋" w:cs="仿宋" w:hint="eastAsia"/>
            <w:lang w:eastAsia="zh-CN"/>
          </w:rPr>
          <w:t>八、第十三章技术与创新支持</w:t>
        </w:r>
        <w:r>
          <w:tab/>
        </w:r>
        <w:r>
          <w:fldChar w:fldCharType="begin"/>
        </w:r>
        <w:r>
          <w:instrText xml:space="preserve"> PAGEREF _Toc29071 \h </w:instrText>
        </w:r>
        <w:r>
          <w:fldChar w:fldCharType="separate"/>
        </w:r>
        <w:r>
          <w:t>26</w:t>
        </w:r>
        <w:r>
          <w:fldChar w:fldCharType="end"/>
        </w:r>
      </w:hyperlink>
    </w:p>
    <w:p>
      <w:pPr>
        <w:pStyle w:val="TOC2"/>
        <w:tabs>
          <w:tab w:val="right" w:leader="dot" w:pos="8306"/>
        </w:tabs>
      </w:pPr>
      <w:hyperlink w:anchor="_Toc8683" w:history="1">
        <w:r>
          <w:rPr>
            <w:rFonts w:ascii="仿宋" w:eastAsia="仿宋" w:hAnsi="仿宋" w:cs="仿宋" w:hint="eastAsia"/>
            <w:lang w:eastAsia="zh-CN"/>
          </w:rPr>
          <w:t>(一)、技术培训与更新</w:t>
        </w:r>
        <w:r>
          <w:tab/>
        </w:r>
        <w:r>
          <w:fldChar w:fldCharType="begin"/>
        </w:r>
        <w:r>
          <w:instrText xml:space="preserve"> PAGEREF _Toc8683 \h </w:instrText>
        </w:r>
        <w:r>
          <w:fldChar w:fldCharType="separate"/>
        </w:r>
        <w:r>
          <w:t>26</w:t>
        </w:r>
        <w:r>
          <w:fldChar w:fldCharType="end"/>
        </w:r>
      </w:hyperlink>
    </w:p>
    <w:p>
      <w:pPr>
        <w:pStyle w:val="TOC2"/>
        <w:tabs>
          <w:tab w:val="right" w:leader="dot" w:pos="8306"/>
        </w:tabs>
      </w:pPr>
      <w:hyperlink w:anchor="_Toc879" w:history="1">
        <w:r>
          <w:rPr>
            <w:rFonts w:ascii="仿宋" w:eastAsia="仿宋" w:hAnsi="仿宋" w:cs="仿宋" w:hint="eastAsia"/>
            <w:lang w:eastAsia="zh-CN"/>
          </w:rPr>
          <w:t>(二)、创新文化与项目支持</w:t>
        </w:r>
        <w:r>
          <w:tab/>
        </w:r>
        <w:r>
          <w:fldChar w:fldCharType="begin"/>
        </w:r>
        <w:r>
          <w:instrText xml:space="preserve"> PAGEREF _Toc879 \h </w:instrText>
        </w:r>
        <w:r>
          <w:fldChar w:fldCharType="separate"/>
        </w:r>
        <w:r>
          <w:t>27</w:t>
        </w:r>
        <w:r>
          <w:fldChar w:fldCharType="end"/>
        </w:r>
      </w:hyperlink>
    </w:p>
    <w:p>
      <w:pPr>
        <w:pStyle w:val="TOC1"/>
        <w:tabs>
          <w:tab w:val="right" w:leader="dot" w:pos="8306"/>
        </w:tabs>
      </w:pPr>
      <w:hyperlink w:anchor="_Toc31111" w:history="1">
        <w:r>
          <w:rPr>
            <w:rFonts w:ascii="仿宋" w:eastAsia="仿宋" w:hAnsi="仿宋" w:cs="仿宋" w:hint="eastAsia"/>
            <w:lang w:eastAsia="zh-CN"/>
          </w:rPr>
          <w:t>九、第四十章员工身心健康管理</w:t>
        </w:r>
        <w:r>
          <w:tab/>
        </w:r>
        <w:r>
          <w:fldChar w:fldCharType="begin"/>
        </w:r>
        <w:r>
          <w:instrText xml:space="preserve"> PAGEREF _Toc31111 \h </w:instrText>
        </w:r>
        <w:r>
          <w:fldChar w:fldCharType="separate"/>
        </w:r>
        <w:r>
          <w:t>28</w:t>
        </w:r>
        <w:r>
          <w:fldChar w:fldCharType="end"/>
        </w:r>
      </w:hyperlink>
    </w:p>
    <w:p>
      <w:pPr>
        <w:pStyle w:val="TOC2"/>
        <w:tabs>
          <w:tab w:val="right" w:leader="dot" w:pos="8306"/>
        </w:tabs>
      </w:pPr>
      <w:hyperlink w:anchor="_Toc12296" w:history="1">
        <w:r>
          <w:rPr>
            <w:rFonts w:ascii="仿宋" w:eastAsia="仿宋" w:hAnsi="仿宋" w:cs="仿宋" w:hint="eastAsia"/>
            <w:lang w:eastAsia="zh-CN"/>
          </w:rPr>
          <w:t>(一)、健康促进计划</w:t>
        </w:r>
        <w:r>
          <w:tab/>
        </w:r>
        <w:r>
          <w:fldChar w:fldCharType="begin"/>
        </w:r>
        <w:r>
          <w:instrText xml:space="preserve"> PAGEREF _Toc12296 \h </w:instrText>
        </w:r>
        <w:r>
          <w:fldChar w:fldCharType="separate"/>
        </w:r>
        <w:r>
          <w:t>28</w:t>
        </w:r>
        <w:r>
          <w:fldChar w:fldCharType="end"/>
        </w:r>
      </w:hyperlink>
    </w:p>
    <w:p>
      <w:pPr>
        <w:pStyle w:val="TOC2"/>
        <w:tabs>
          <w:tab w:val="right" w:leader="dot" w:pos="8306"/>
        </w:tabs>
      </w:pPr>
      <w:hyperlink w:anchor="_Toc18458" w:history="1">
        <w:r>
          <w:rPr>
            <w:rFonts w:ascii="仿宋" w:eastAsia="仿宋" w:hAnsi="仿宋" w:cs="仿宋" w:hint="eastAsia"/>
            <w:lang w:eastAsia="zh-CN"/>
          </w:rPr>
          <w:t>(二)、健康饮食与运动计划</w:t>
        </w:r>
        <w:r>
          <w:tab/>
        </w:r>
        <w:r>
          <w:fldChar w:fldCharType="begin"/>
        </w:r>
        <w:r>
          <w:instrText xml:space="preserve"> PAGEREF _Toc18458 \h </w:instrText>
        </w:r>
        <w:r>
          <w:fldChar w:fldCharType="separate"/>
        </w:r>
        <w:r>
          <w:t>28</w:t>
        </w:r>
        <w:r>
          <w:fldChar w:fldCharType="end"/>
        </w:r>
      </w:hyperlink>
    </w:p>
    <w:p>
      <w:pPr>
        <w:pStyle w:val="TOC2"/>
        <w:tabs>
          <w:tab w:val="right" w:leader="dot" w:pos="8306"/>
        </w:tabs>
      </w:pPr>
      <w:hyperlink w:anchor="_Toc31572" w:history="1">
        <w:r>
          <w:rPr>
            <w:rFonts w:ascii="仿宋" w:eastAsia="仿宋" w:hAnsi="仿宋" w:cs="仿宋" w:hint="eastAsia"/>
            <w:lang w:eastAsia="zh-CN"/>
          </w:rPr>
          <w:t>(三)、心理健康服务与支持</w:t>
        </w:r>
        <w:r>
          <w:tab/>
        </w:r>
        <w:r>
          <w:fldChar w:fldCharType="begin"/>
        </w:r>
        <w:r>
          <w:instrText xml:space="preserve"> PAGEREF _Toc31572 \h </w:instrText>
        </w:r>
        <w:r>
          <w:fldChar w:fldCharType="separate"/>
        </w:r>
        <w:r>
          <w:t>29</w:t>
        </w:r>
        <w:r>
          <w:fldChar w:fldCharType="end"/>
        </w:r>
      </w:hyperlink>
    </w:p>
    <w:p>
      <w:pPr>
        <w:pStyle w:val="TOC2"/>
        <w:tabs>
          <w:tab w:val="right" w:leader="dot" w:pos="8306"/>
        </w:tabs>
      </w:pPr>
      <w:hyperlink w:anchor="_Toc9417" w:history="1">
        <w:r>
          <w:rPr>
            <w:rFonts w:ascii="仿宋" w:eastAsia="仿宋" w:hAnsi="仿宋" w:cs="仿宋" w:hint="eastAsia"/>
            <w:lang w:eastAsia="zh-CN"/>
          </w:rPr>
          <w:t>(四)、工作压力管理</w:t>
        </w:r>
        <w:r>
          <w:tab/>
        </w:r>
        <w:r>
          <w:fldChar w:fldCharType="begin"/>
        </w:r>
        <w:r>
          <w:instrText xml:space="preserve"> PAGEREF _Toc9417 \h </w:instrText>
        </w:r>
        <w:r>
          <w:fldChar w:fldCharType="separate"/>
        </w:r>
        <w:r>
          <w:t>29</w:t>
        </w:r>
        <w:r>
          <w:fldChar w:fldCharType="end"/>
        </w:r>
      </w:hyperlink>
    </w:p>
    <w:p>
      <w:pPr>
        <w:pStyle w:val="TOC2"/>
        <w:tabs>
          <w:tab w:val="right" w:leader="dot" w:pos="8306"/>
        </w:tabs>
      </w:pPr>
      <w:hyperlink w:anchor="_Toc32429" w:history="1">
        <w:r>
          <w:rPr>
            <w:rFonts w:ascii="仿宋" w:eastAsia="仿宋" w:hAnsi="仿宋" w:cs="仿宋" w:hint="eastAsia"/>
            <w:lang w:eastAsia="zh-CN"/>
          </w:rPr>
          <w:t>(五)、工作负荷评估与调整</w:t>
        </w:r>
        <w:r>
          <w:tab/>
        </w:r>
        <w:r>
          <w:fldChar w:fldCharType="begin"/>
        </w:r>
        <w:r>
          <w:instrText xml:space="preserve"> PAGEREF _Toc32429 \h </w:instrText>
        </w:r>
        <w:r>
          <w:fldChar w:fldCharType="separate"/>
        </w:r>
        <w:r>
          <w:t>30</w:t>
        </w:r>
        <w:r>
          <w:fldChar w:fldCharType="end"/>
        </w:r>
      </w:hyperlink>
    </w:p>
    <w:p>
      <w:pPr>
        <w:pStyle w:val="TOC2"/>
        <w:tabs>
          <w:tab w:val="right" w:leader="dot" w:pos="8306"/>
        </w:tabs>
      </w:pPr>
      <w:hyperlink w:anchor="_Toc20264" w:history="1">
        <w:r>
          <w:rPr>
            <w:rFonts w:ascii="仿宋" w:eastAsia="仿宋" w:hAnsi="仿宋" w:cs="仿宋" w:hint="eastAsia"/>
            <w:lang w:eastAsia="zh-CN"/>
          </w:rPr>
          <w:t>(六)、员工心理咨询与支持</w:t>
        </w:r>
        <w:r>
          <w:tab/>
        </w:r>
        <w:r>
          <w:fldChar w:fldCharType="begin"/>
        </w:r>
        <w:r>
          <w:instrText xml:space="preserve"> PAGEREF _Toc20264 \h </w:instrText>
        </w:r>
        <w:r>
          <w:fldChar w:fldCharType="separate"/>
        </w:r>
        <w:r>
          <w:t>31</w:t>
        </w:r>
        <w:r>
          <w:fldChar w:fldCharType="end"/>
        </w:r>
      </w:hyperlink>
    </w:p>
    <w:p>
      <w:pPr>
        <w:pStyle w:val="TOC1"/>
        <w:tabs>
          <w:tab w:val="right" w:leader="dot" w:pos="8306"/>
        </w:tabs>
      </w:pPr>
      <w:hyperlink w:anchor="_Toc24693" w:history="1">
        <w:r>
          <w:rPr>
            <w:rFonts w:ascii="仿宋" w:eastAsia="仿宋" w:hAnsi="仿宋" w:cs="仿宋" w:hint="eastAsia"/>
            <w:lang w:eastAsia="zh-CN"/>
          </w:rPr>
          <w:t>十、第二十八章公司与员工法律关系</w:t>
        </w:r>
        <w:r>
          <w:tab/>
        </w:r>
        <w:r>
          <w:fldChar w:fldCharType="begin"/>
        </w:r>
        <w:r>
          <w:instrText xml:space="preserve"> PAGEREF _Toc24693 \h </w:instrText>
        </w:r>
        <w:r>
          <w:fldChar w:fldCharType="separate"/>
        </w:r>
        <w:r>
          <w:t>32</w:t>
        </w:r>
        <w:r>
          <w:fldChar w:fldCharType="end"/>
        </w:r>
      </w:hyperlink>
    </w:p>
    <w:p>
      <w:pPr>
        <w:pStyle w:val="TOC2"/>
        <w:tabs>
          <w:tab w:val="right" w:leader="dot" w:pos="8306"/>
        </w:tabs>
      </w:pPr>
      <w:hyperlink w:anchor="_Toc3265" w:history="1">
        <w:r>
          <w:rPr>
            <w:rFonts w:ascii="仿宋" w:eastAsia="仿宋" w:hAnsi="仿宋" w:cs="仿宋" w:hint="eastAsia"/>
            <w:lang w:eastAsia="zh-CN"/>
          </w:rPr>
          <w:t>(一)、劳动合同管理</w:t>
        </w:r>
        <w:r>
          <w:tab/>
        </w:r>
        <w:r>
          <w:fldChar w:fldCharType="begin"/>
        </w:r>
        <w:r>
          <w:instrText xml:space="preserve"> PAGEREF _Toc3265 \h </w:instrText>
        </w:r>
        <w:r>
          <w:fldChar w:fldCharType="separate"/>
        </w:r>
        <w:r>
          <w:t>32</w:t>
        </w:r>
        <w:r>
          <w:fldChar w:fldCharType="end"/>
        </w:r>
      </w:hyperlink>
    </w:p>
    <w:p>
      <w:pPr>
        <w:pStyle w:val="TOC2"/>
        <w:tabs>
          <w:tab w:val="right" w:leader="dot" w:pos="8306"/>
        </w:tabs>
      </w:pPr>
      <w:hyperlink w:anchor="_Toc28151" w:history="1">
        <w:r>
          <w:rPr>
            <w:rFonts w:ascii="仿宋" w:eastAsia="仿宋" w:hAnsi="仿宋" w:cs="仿宋" w:hint="eastAsia"/>
            <w:lang w:eastAsia="zh-CN"/>
          </w:rPr>
          <w:t>(二)、法定假期与劳动保障</w:t>
        </w:r>
        <w:r>
          <w:tab/>
        </w:r>
        <w:r>
          <w:fldChar w:fldCharType="begin"/>
        </w:r>
        <w:r>
          <w:instrText xml:space="preserve"> PAGEREF _Toc28151 \h </w:instrText>
        </w:r>
        <w:r>
          <w:fldChar w:fldCharType="separate"/>
        </w:r>
        <w:r>
          <w:t>33</w:t>
        </w:r>
        <w:r>
          <w:fldChar w:fldCharType="end"/>
        </w:r>
      </w:hyperlink>
    </w:p>
    <w:p>
      <w:pPr>
        <w:pStyle w:val="TOC2"/>
        <w:tabs>
          <w:tab w:val="right" w:leader="dot" w:pos="8306"/>
        </w:tabs>
      </w:pPr>
      <w:hyperlink w:anchor="_Toc17397" w:history="1">
        <w:r>
          <w:rPr>
            <w:rFonts w:ascii="仿宋" w:eastAsia="仿宋" w:hAnsi="仿宋" w:cs="仿宋" w:hint="eastAsia"/>
            <w:lang w:eastAsia="zh-CN"/>
          </w:rPr>
          <w:t>(三)、合规经营与风险防范</w:t>
        </w:r>
        <w:r>
          <w:tab/>
        </w:r>
        <w:r>
          <w:fldChar w:fldCharType="begin"/>
        </w:r>
        <w:r>
          <w:instrText xml:space="preserve"> PAGEREF _Toc17397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24" w:history="1">
        <w:r>
          <w:rPr>
            <w:rFonts w:ascii="仿宋" w:eastAsia="仿宋" w:hAnsi="仿宋" w:cs="仿宋" w:hint="eastAsia"/>
            <w:lang w:eastAsia="zh-CN"/>
          </w:rPr>
          <w:t>十一、第四十七章全球人才流动与交流</w:t>
        </w:r>
        <w:r>
          <w:tab/>
        </w:r>
        <w:r>
          <w:fldChar w:fldCharType="begin"/>
        </w:r>
        <w:r>
          <w:instrText xml:space="preserve"> PAGEREF _Toc4424 \h </w:instrText>
        </w:r>
        <w:r>
          <w:fldChar w:fldCharType="separate"/>
        </w:r>
        <w:r>
          <w:t>34</w:t>
        </w:r>
        <w:r>
          <w:fldChar w:fldCharType="end"/>
        </w:r>
      </w:hyperlink>
    </w:p>
    <w:p>
      <w:pPr>
        <w:pStyle w:val="TOC2"/>
        <w:tabs>
          <w:tab w:val="right" w:leader="dot" w:pos="8306"/>
        </w:tabs>
      </w:pPr>
      <w:hyperlink w:anchor="_Toc18139" w:history="1">
        <w:r>
          <w:rPr>
            <w:rFonts w:ascii="仿宋" w:eastAsia="仿宋" w:hAnsi="仿宋" w:cs="仿宋" w:hint="eastAsia"/>
            <w:lang w:eastAsia="zh-CN"/>
          </w:rPr>
          <w:t>(一)、跨国项目与团队</w:t>
        </w:r>
        <w:r>
          <w:tab/>
        </w:r>
        <w:r>
          <w:fldChar w:fldCharType="begin"/>
        </w:r>
        <w:r>
          <w:instrText xml:space="preserve"> PAGEREF _Toc18139 \h </w:instrText>
        </w:r>
        <w:r>
          <w:fldChar w:fldCharType="separate"/>
        </w:r>
        <w:r>
          <w:t>34</w:t>
        </w:r>
        <w:r>
          <w:fldChar w:fldCharType="end"/>
        </w:r>
      </w:hyperlink>
    </w:p>
    <w:p>
      <w:pPr>
        <w:pStyle w:val="TOC2"/>
        <w:tabs>
          <w:tab w:val="right" w:leader="dot" w:pos="8306"/>
        </w:tabs>
      </w:pPr>
      <w:hyperlink w:anchor="_Toc27438" w:history="1">
        <w:r>
          <w:rPr>
            <w:rFonts w:ascii="仿宋" w:eastAsia="仿宋" w:hAnsi="仿宋" w:cs="仿宋" w:hint="eastAsia"/>
            <w:lang w:eastAsia="zh-CN"/>
          </w:rPr>
          <w:t>(二)、全球项目经验的累积</w:t>
        </w:r>
        <w:r>
          <w:tab/>
        </w:r>
        <w:r>
          <w:fldChar w:fldCharType="begin"/>
        </w:r>
        <w:r>
          <w:instrText xml:space="preserve"> PAGEREF _Toc27438 \h </w:instrText>
        </w:r>
        <w:r>
          <w:fldChar w:fldCharType="separate"/>
        </w:r>
        <w:r>
          <w:t>36</w:t>
        </w:r>
        <w:r>
          <w:fldChar w:fldCharType="end"/>
        </w:r>
      </w:hyperlink>
    </w:p>
    <w:p>
      <w:pPr>
        <w:pStyle w:val="TOC2"/>
        <w:tabs>
          <w:tab w:val="right" w:leader="dot" w:pos="8306"/>
        </w:tabs>
      </w:pPr>
      <w:hyperlink w:anchor="_Toc5632" w:history="1">
        <w:r>
          <w:rPr>
            <w:rFonts w:ascii="仿宋" w:eastAsia="仿宋" w:hAnsi="仿宋" w:cs="仿宋" w:hint="eastAsia"/>
            <w:lang w:eastAsia="zh-CN"/>
          </w:rPr>
          <w:t>(三)、跨文化团队领导与协作</w:t>
        </w:r>
        <w:r>
          <w:tab/>
        </w:r>
        <w:r>
          <w:fldChar w:fldCharType="begin"/>
        </w:r>
        <w:r>
          <w:instrText xml:space="preserve"> PAGEREF _Toc5632 \h </w:instrText>
        </w:r>
        <w:r>
          <w:fldChar w:fldCharType="separate"/>
        </w:r>
        <w:r>
          <w:t>36</w:t>
        </w:r>
        <w:r>
          <w:fldChar w:fldCharType="end"/>
        </w:r>
      </w:hyperlink>
    </w:p>
    <w:p>
      <w:pPr>
        <w:pStyle w:val="TOC2"/>
        <w:tabs>
          <w:tab w:val="right" w:leader="dot" w:pos="8306"/>
        </w:tabs>
      </w:pPr>
      <w:hyperlink w:anchor="_Toc22879" w:history="1">
        <w:r>
          <w:rPr>
            <w:rFonts w:ascii="仿宋" w:eastAsia="仿宋" w:hAnsi="仿宋" w:cs="仿宋" w:hint="eastAsia"/>
            <w:lang w:eastAsia="zh-CN"/>
          </w:rPr>
          <w:t>(四)、跨国交流与人才培养</w:t>
        </w:r>
        <w:r>
          <w:tab/>
        </w:r>
        <w:r>
          <w:fldChar w:fldCharType="begin"/>
        </w:r>
        <w:r>
          <w:instrText xml:space="preserve"> PAGEREF _Toc22879 \h </w:instrText>
        </w:r>
        <w:r>
          <w:fldChar w:fldCharType="separate"/>
        </w:r>
        <w:r>
          <w:t>37</w:t>
        </w:r>
        <w:r>
          <w:fldChar w:fldCharType="end"/>
        </w:r>
      </w:hyperlink>
    </w:p>
    <w:p>
      <w:pPr>
        <w:pStyle w:val="TOC2"/>
        <w:tabs>
          <w:tab w:val="right" w:leader="dot" w:pos="8306"/>
        </w:tabs>
      </w:pPr>
      <w:hyperlink w:anchor="_Toc25138" w:history="1">
        <w:r>
          <w:rPr>
            <w:rFonts w:ascii="仿宋" w:eastAsia="仿宋" w:hAnsi="仿宋" w:cs="仿宋" w:hint="eastAsia"/>
            <w:lang w:eastAsia="zh-CN"/>
          </w:rPr>
          <w:t>(五)、跨国交流计划的实施</w:t>
        </w:r>
        <w:r>
          <w:tab/>
        </w:r>
        <w:r>
          <w:fldChar w:fldCharType="begin"/>
        </w:r>
        <w:r>
          <w:instrText xml:space="preserve"> PAGEREF _Toc25138 \h </w:instrText>
        </w:r>
        <w:r>
          <w:fldChar w:fldCharType="separate"/>
        </w:r>
        <w:r>
          <w:t>38</w:t>
        </w:r>
        <w:r>
          <w:fldChar w:fldCharType="end"/>
        </w:r>
      </w:hyperlink>
    </w:p>
    <w:p>
      <w:pPr>
        <w:pStyle w:val="TOC2"/>
        <w:tabs>
          <w:tab w:val="right" w:leader="dot" w:pos="8306"/>
        </w:tabs>
      </w:pPr>
      <w:hyperlink w:anchor="_Toc13204" w:history="1">
        <w:r>
          <w:rPr>
            <w:rFonts w:ascii="仿宋" w:eastAsia="仿宋" w:hAnsi="仿宋" w:cs="仿宋" w:hint="eastAsia"/>
            <w:lang w:eastAsia="zh-CN"/>
          </w:rPr>
          <w:t>(六)、跨国培训与知识转移</w:t>
        </w:r>
        <w:r>
          <w:tab/>
        </w:r>
        <w:r>
          <w:fldChar w:fldCharType="begin"/>
        </w:r>
        <w:r>
          <w:instrText xml:space="preserve"> PAGEREF _Toc13204 \h </w:instrText>
        </w:r>
        <w:r>
          <w:fldChar w:fldCharType="separate"/>
        </w:r>
        <w:r>
          <w:t>39</w:t>
        </w:r>
        <w:r>
          <w:fldChar w:fldCharType="end"/>
        </w:r>
      </w:hyperlink>
    </w:p>
    <w:p>
      <w:pPr>
        <w:pStyle w:val="TOC1"/>
        <w:tabs>
          <w:tab w:val="right" w:leader="dot" w:pos="8306"/>
        </w:tabs>
      </w:pPr>
      <w:hyperlink w:anchor="_Toc3532" w:history="1">
        <w:r>
          <w:rPr>
            <w:rFonts w:ascii="仿宋" w:eastAsia="仿宋" w:hAnsi="仿宋" w:cs="仿宋" w:hint="eastAsia"/>
            <w:lang w:eastAsia="zh-CN"/>
          </w:rPr>
          <w:t>十二、员工职业发展教育与培训</w:t>
        </w:r>
        <w:r>
          <w:tab/>
        </w:r>
        <w:r>
          <w:fldChar w:fldCharType="begin"/>
        </w:r>
        <w:r>
          <w:instrText xml:space="preserve"> PAGEREF _Toc3532 \h </w:instrText>
        </w:r>
        <w:r>
          <w:fldChar w:fldCharType="separate"/>
        </w:r>
        <w:r>
          <w:t>40</w:t>
        </w:r>
        <w:r>
          <w:fldChar w:fldCharType="end"/>
        </w:r>
      </w:hyperlink>
    </w:p>
    <w:p>
      <w:pPr>
        <w:pStyle w:val="TOC2"/>
        <w:tabs>
          <w:tab w:val="right" w:leader="dot" w:pos="8306"/>
        </w:tabs>
      </w:pPr>
      <w:hyperlink w:anchor="_Toc7741" w:history="1">
        <w:r>
          <w:rPr>
            <w:rFonts w:ascii="仿宋" w:eastAsia="仿宋" w:hAnsi="仿宋" w:cs="仿宋" w:hint="eastAsia"/>
            <w:lang w:eastAsia="zh-CN"/>
          </w:rPr>
          <w:t>(一)、职业发展教育的目标与实施策略</w:t>
        </w:r>
        <w:r>
          <w:tab/>
        </w:r>
        <w:r>
          <w:fldChar w:fldCharType="begin"/>
        </w:r>
        <w:r>
          <w:instrText xml:space="preserve"> PAGEREF _Toc7741 \h </w:instrText>
        </w:r>
        <w:r>
          <w:fldChar w:fldCharType="separate"/>
        </w:r>
        <w:r>
          <w:t>40</w:t>
        </w:r>
        <w:r>
          <w:fldChar w:fldCharType="end"/>
        </w:r>
      </w:hyperlink>
    </w:p>
    <w:p>
      <w:pPr>
        <w:pStyle w:val="TOC2"/>
        <w:tabs>
          <w:tab w:val="right" w:leader="dot" w:pos="8306"/>
        </w:tabs>
      </w:pPr>
      <w:hyperlink w:anchor="_Toc12558" w:history="1">
        <w:r>
          <w:rPr>
            <w:rFonts w:ascii="仿宋" w:eastAsia="仿宋" w:hAnsi="仿宋" w:cs="仿宋" w:hint="eastAsia"/>
            <w:lang w:eastAsia="zh-CN"/>
          </w:rPr>
          <w:t>(二)、培训计划的设计与实施步骤</w:t>
        </w:r>
        <w:r>
          <w:tab/>
        </w:r>
        <w:r>
          <w:fldChar w:fldCharType="begin"/>
        </w:r>
        <w:r>
          <w:instrText xml:space="preserve"> PAGEREF _Toc12558 \h </w:instrText>
        </w:r>
        <w:r>
          <w:fldChar w:fldCharType="separate"/>
        </w:r>
        <w:r>
          <w:t>41</w:t>
        </w:r>
        <w:r>
          <w:fldChar w:fldCharType="end"/>
        </w:r>
      </w:hyperlink>
    </w:p>
    <w:p>
      <w:pPr>
        <w:pStyle w:val="TOC2"/>
        <w:tabs>
          <w:tab w:val="right" w:leader="dot" w:pos="8306"/>
        </w:tabs>
      </w:pPr>
      <w:hyperlink w:anchor="_Toc2016" w:history="1">
        <w:r>
          <w:rPr>
            <w:rFonts w:ascii="仿宋" w:eastAsia="仿宋" w:hAnsi="仿宋" w:cs="仿宋" w:hint="eastAsia"/>
            <w:lang w:eastAsia="zh-CN"/>
          </w:rPr>
          <w:t>(三)、培训效果的评估与反馈机制</w:t>
        </w:r>
        <w:r>
          <w:tab/>
        </w:r>
        <w:r>
          <w:fldChar w:fldCharType="begin"/>
        </w:r>
        <w:r>
          <w:instrText xml:space="preserve"> PAGEREF _Toc2016 \h </w:instrText>
        </w:r>
        <w:r>
          <w:fldChar w:fldCharType="separate"/>
        </w:r>
        <w:r>
          <w:t>42</w:t>
        </w:r>
        <w:r>
          <w:fldChar w:fldCharType="end"/>
        </w:r>
      </w:hyperlink>
    </w:p>
    <w:p>
      <w:pPr>
        <w:pStyle w:val="TOC1"/>
        <w:tabs>
          <w:tab w:val="right" w:leader="dot" w:pos="8306"/>
        </w:tabs>
      </w:pPr>
      <w:hyperlink w:anchor="_Toc649" w:history="1">
        <w:r>
          <w:rPr>
            <w:rFonts w:ascii="仿宋" w:eastAsia="仿宋" w:hAnsi="仿宋" w:cs="仿宋" w:hint="eastAsia"/>
            <w:lang w:eastAsia="zh-CN"/>
          </w:rPr>
          <w:t>十三、第四十五章员工品牌建设</w:t>
        </w:r>
        <w:r>
          <w:tab/>
        </w:r>
        <w:r>
          <w:fldChar w:fldCharType="begin"/>
        </w:r>
        <w:r>
          <w:instrText xml:space="preserve"> PAGEREF _Toc649 \h </w:instrText>
        </w:r>
        <w:r>
          <w:fldChar w:fldCharType="separate"/>
        </w:r>
        <w:r>
          <w:t>42</w:t>
        </w:r>
        <w:r>
          <w:fldChar w:fldCharType="end"/>
        </w:r>
      </w:hyperlink>
    </w:p>
    <w:p>
      <w:pPr>
        <w:pStyle w:val="TOC2"/>
        <w:tabs>
          <w:tab w:val="right" w:leader="dot" w:pos="8306"/>
        </w:tabs>
      </w:pPr>
      <w:hyperlink w:anchor="_Toc20072" w:history="1">
        <w:r>
          <w:rPr>
            <w:rFonts w:ascii="仿宋" w:eastAsia="仿宋" w:hAnsi="仿宋" w:cs="仿宋" w:hint="eastAsia"/>
            <w:lang w:eastAsia="zh-CN"/>
          </w:rPr>
          <w:t>(一)、个人品牌管理</w:t>
        </w:r>
        <w:r>
          <w:tab/>
        </w:r>
        <w:r>
          <w:fldChar w:fldCharType="begin"/>
        </w:r>
        <w:r>
          <w:instrText xml:space="preserve"> PAGEREF _Toc20072 \h </w:instrText>
        </w:r>
        <w:r>
          <w:fldChar w:fldCharType="separate"/>
        </w:r>
        <w:r>
          <w:t>42</w:t>
        </w:r>
        <w:r>
          <w:fldChar w:fldCharType="end"/>
        </w:r>
      </w:hyperlink>
    </w:p>
    <w:p>
      <w:pPr>
        <w:pStyle w:val="TOC2"/>
        <w:tabs>
          <w:tab w:val="right" w:leader="dot" w:pos="8306"/>
        </w:tabs>
      </w:pPr>
      <w:hyperlink w:anchor="_Toc19371" w:history="1">
        <w:r>
          <w:rPr>
            <w:rFonts w:ascii="仿宋" w:eastAsia="仿宋" w:hAnsi="仿宋" w:cs="仿宋" w:hint="eastAsia"/>
            <w:lang w:eastAsia="zh-CN"/>
          </w:rPr>
          <w:t>(二)、在农业工程设施与设备行业内建立个人影响力</w:t>
        </w:r>
        <w:r>
          <w:tab/>
        </w:r>
        <w:r>
          <w:fldChar w:fldCharType="begin"/>
        </w:r>
        <w:r>
          <w:instrText xml:space="preserve"> PAGEREF _Toc19371 \h </w:instrText>
        </w:r>
        <w:r>
          <w:fldChar w:fldCharType="separate"/>
        </w:r>
        <w:r>
          <w:t>43</w:t>
        </w:r>
        <w:r>
          <w:fldChar w:fldCharType="end"/>
        </w:r>
      </w:hyperlink>
    </w:p>
    <w:p>
      <w:pPr>
        <w:pStyle w:val="TOC2"/>
        <w:tabs>
          <w:tab w:val="right" w:leader="dot" w:pos="8306"/>
        </w:tabs>
      </w:pPr>
      <w:hyperlink w:anchor="_Toc13293" w:history="1">
        <w:r>
          <w:rPr>
            <w:rFonts w:ascii="仿宋" w:eastAsia="仿宋" w:hAnsi="仿宋" w:cs="仿宋" w:hint="eastAsia"/>
            <w:lang w:eastAsia="zh-CN"/>
          </w:rPr>
          <w:t>(三)、个人品牌与公司品牌的关联</w:t>
        </w:r>
        <w:r>
          <w:tab/>
        </w:r>
        <w:r>
          <w:fldChar w:fldCharType="begin"/>
        </w:r>
        <w:r>
          <w:instrText xml:space="preserve"> PAGEREF _Toc13293 \h </w:instrText>
        </w:r>
        <w:r>
          <w:fldChar w:fldCharType="separate"/>
        </w:r>
        <w:r>
          <w:t>44</w:t>
        </w:r>
        <w:r>
          <w:fldChar w:fldCharType="end"/>
        </w:r>
      </w:hyperlink>
    </w:p>
    <w:p>
      <w:pPr>
        <w:pStyle w:val="TOC2"/>
        <w:tabs>
          <w:tab w:val="right" w:leader="dot" w:pos="8306"/>
        </w:tabs>
      </w:pPr>
      <w:hyperlink w:anchor="_Toc4848" w:history="1">
        <w:r>
          <w:rPr>
            <w:rFonts w:ascii="仿宋" w:eastAsia="仿宋" w:hAnsi="仿宋" w:cs="仿宋" w:hint="eastAsia"/>
            <w:lang w:eastAsia="zh-CN"/>
          </w:rPr>
          <w:t>(四)、社交媒体与个人品牌</w:t>
        </w:r>
        <w:r>
          <w:tab/>
        </w:r>
        <w:r>
          <w:fldChar w:fldCharType="begin"/>
        </w:r>
        <w:r>
          <w:instrText xml:space="preserve"> PAGEREF _Toc4848 \h </w:instrText>
        </w:r>
        <w:r>
          <w:fldChar w:fldCharType="separate"/>
        </w:r>
        <w:r>
          <w:t>45</w:t>
        </w:r>
        <w:r>
          <w:fldChar w:fldCharType="end"/>
        </w:r>
      </w:hyperlink>
    </w:p>
    <w:p>
      <w:pPr>
        <w:pStyle w:val="TOC2"/>
        <w:tabs>
          <w:tab w:val="right" w:leader="dot" w:pos="8306"/>
        </w:tabs>
      </w:pPr>
      <w:hyperlink w:anchor="_Toc18111" w:history="1">
        <w:r>
          <w:rPr>
            <w:rFonts w:ascii="仿宋" w:eastAsia="仿宋" w:hAnsi="仿宋" w:cs="仿宋" w:hint="eastAsia"/>
            <w:lang w:eastAsia="zh-CN"/>
          </w:rPr>
          <w:t>(五)、个人品牌的社交媒体传播</w:t>
        </w:r>
        <w:r>
          <w:tab/>
        </w:r>
        <w:r>
          <w:fldChar w:fldCharType="begin"/>
        </w:r>
        <w:r>
          <w:instrText xml:space="preserve"> PAGEREF _Toc18111 \h </w:instrText>
        </w:r>
        <w:r>
          <w:fldChar w:fldCharType="separate"/>
        </w:r>
        <w:r>
          <w:t>46</w:t>
        </w:r>
        <w:r>
          <w:fldChar w:fldCharType="end"/>
        </w:r>
      </w:hyperlink>
    </w:p>
    <w:p>
      <w:pPr>
        <w:pStyle w:val="TOC2"/>
        <w:tabs>
          <w:tab w:val="right" w:leader="dot" w:pos="8306"/>
        </w:tabs>
      </w:pPr>
      <w:hyperlink w:anchor="_Toc12349" w:history="1">
        <w:r>
          <w:rPr>
            <w:rFonts w:ascii="仿宋" w:eastAsia="仿宋" w:hAnsi="仿宋" w:cs="仿宋" w:hint="eastAsia"/>
            <w:lang w:eastAsia="zh-CN"/>
          </w:rPr>
          <w:t>(六)、员工品牌建设与公司形象一致性</w:t>
        </w:r>
        <w:r>
          <w:tab/>
        </w:r>
        <w:r>
          <w:fldChar w:fldCharType="begin"/>
        </w:r>
        <w:r>
          <w:instrText xml:space="preserve"> PAGEREF _Toc12349 \h </w:instrText>
        </w:r>
        <w:r>
          <w:fldChar w:fldCharType="separate"/>
        </w:r>
        <w:r>
          <w:t>47</w:t>
        </w:r>
        <w:r>
          <w:fldChar w:fldCharType="end"/>
        </w:r>
      </w:hyperlink>
    </w:p>
    <w:p>
      <w:pPr>
        <w:pStyle w:val="TOC1"/>
        <w:tabs>
          <w:tab w:val="right" w:leader="dot" w:pos="8306"/>
        </w:tabs>
      </w:pPr>
      <w:hyperlink w:anchor="_Toc16052" w:history="1">
        <w:r>
          <w:rPr>
            <w:rFonts w:ascii="仿宋" w:eastAsia="仿宋" w:hAnsi="仿宋" w:cs="仿宋" w:hint="eastAsia"/>
            <w:lang w:eastAsia="zh-CN"/>
          </w:rPr>
          <w:t>十四、员工多元化与包容性管理</w:t>
        </w:r>
        <w:r>
          <w:tab/>
        </w:r>
        <w:r>
          <w:fldChar w:fldCharType="begin"/>
        </w:r>
        <w:r>
          <w:instrText xml:space="preserve"> PAGEREF _Toc16052 \h </w:instrText>
        </w:r>
        <w:r>
          <w:fldChar w:fldCharType="separate"/>
        </w:r>
        <w:r>
          <w:t>48</w:t>
        </w:r>
        <w:r>
          <w:fldChar w:fldCharType="end"/>
        </w:r>
      </w:hyperlink>
    </w:p>
    <w:p>
      <w:pPr>
        <w:pStyle w:val="TOC2"/>
        <w:tabs>
          <w:tab w:val="right" w:leader="dot" w:pos="8306"/>
        </w:tabs>
      </w:pPr>
      <w:hyperlink w:anchor="_Toc25967" w:history="1">
        <w:r>
          <w:rPr>
            <w:rFonts w:ascii="仿宋" w:eastAsia="仿宋" w:hAnsi="仿宋" w:cs="仿宋" w:hint="eastAsia"/>
            <w:lang w:eastAsia="zh-CN"/>
          </w:rPr>
          <w:t>(一)、员工多元化的价值与挑战</w:t>
        </w:r>
        <w:r>
          <w:tab/>
        </w:r>
        <w:r>
          <w:fldChar w:fldCharType="begin"/>
        </w:r>
        <w:r>
          <w:instrText xml:space="preserve"> PAGEREF _Toc25967 \h </w:instrText>
        </w:r>
        <w:r>
          <w:fldChar w:fldCharType="separate"/>
        </w:r>
        <w:r>
          <w:t>48</w:t>
        </w:r>
        <w:r>
          <w:fldChar w:fldCharType="end"/>
        </w:r>
      </w:hyperlink>
    </w:p>
    <w:p>
      <w:pPr>
        <w:pStyle w:val="TOC2"/>
        <w:tabs>
          <w:tab w:val="right" w:leader="dot" w:pos="8306"/>
        </w:tabs>
      </w:pPr>
      <w:hyperlink w:anchor="_Toc8718" w:history="1">
        <w:r>
          <w:rPr>
            <w:rFonts w:ascii="仿宋" w:eastAsia="仿宋" w:hAnsi="仿宋" w:cs="仿宋" w:hint="eastAsia"/>
            <w:lang w:eastAsia="zh-CN"/>
          </w:rPr>
          <w:t>(二)、员工包容性政策与实践</w:t>
        </w:r>
        <w:r>
          <w:tab/>
        </w:r>
        <w:r>
          <w:fldChar w:fldCharType="begin"/>
        </w:r>
        <w:r>
          <w:instrText xml:space="preserve"> PAGEREF _Toc8718 \h </w:instrText>
        </w:r>
        <w:r>
          <w:fldChar w:fldCharType="separate"/>
        </w:r>
        <w:r>
          <w:t>48</w:t>
        </w:r>
        <w:r>
          <w:fldChar w:fldCharType="end"/>
        </w:r>
      </w:hyperlink>
    </w:p>
    <w:p>
      <w:pPr>
        <w:pStyle w:val="TOC2"/>
        <w:tabs>
          <w:tab w:val="right" w:leader="dot" w:pos="8306"/>
        </w:tabs>
      </w:pPr>
      <w:hyperlink w:anchor="_Toc9264" w:history="1">
        <w:r>
          <w:rPr>
            <w:rFonts w:ascii="仿宋" w:eastAsia="仿宋" w:hAnsi="仿宋" w:cs="仿宋" w:hint="eastAsia"/>
            <w:lang w:eastAsia="zh-CN"/>
          </w:rPr>
          <w:t>(三)、多元与包容性文化的培育与维护</w:t>
        </w:r>
        <w:r>
          <w:tab/>
        </w:r>
        <w:r>
          <w:fldChar w:fldCharType="begin"/>
        </w:r>
        <w:r>
          <w:instrText xml:space="preserve"> PAGEREF _Toc9264 \h </w:instrText>
        </w:r>
        <w:r>
          <w:fldChar w:fldCharType="separate"/>
        </w:r>
        <w:r>
          <w:t>49</w:t>
        </w:r>
        <w:r>
          <w:fldChar w:fldCharType="end"/>
        </w:r>
      </w:hyperlink>
    </w:p>
    <w:p>
      <w:pPr>
        <w:pStyle w:val="TOC1"/>
        <w:tabs>
          <w:tab w:val="right" w:leader="dot" w:pos="8306"/>
        </w:tabs>
      </w:pPr>
      <w:hyperlink w:anchor="_Toc22136" w:history="1">
        <w:r>
          <w:rPr>
            <w:rFonts w:ascii="仿宋" w:eastAsia="仿宋" w:hAnsi="仿宋" w:cs="仿宋" w:hint="eastAsia"/>
            <w:lang w:eastAsia="zh-CN"/>
          </w:rPr>
          <w:t>十五、员工关系管理与危机处理</w:t>
        </w:r>
        <w:r>
          <w:tab/>
        </w:r>
        <w:r>
          <w:fldChar w:fldCharType="begin"/>
        </w:r>
        <w:r>
          <w:instrText xml:space="preserve"> PAGEREF _Toc22136 \h </w:instrText>
        </w:r>
        <w:r>
          <w:fldChar w:fldCharType="separate"/>
        </w:r>
        <w:r>
          <w:t>50</w:t>
        </w:r>
        <w:r>
          <w:fldChar w:fldCharType="end"/>
        </w:r>
      </w:hyperlink>
    </w:p>
    <w:p>
      <w:pPr>
        <w:pStyle w:val="TOC2"/>
        <w:tabs>
          <w:tab w:val="right" w:leader="dot" w:pos="8306"/>
        </w:tabs>
      </w:pPr>
      <w:hyperlink w:anchor="_Toc13190" w:history="1">
        <w:r>
          <w:rPr>
            <w:rFonts w:ascii="仿宋" w:eastAsia="仿宋" w:hAnsi="仿宋" w:cs="仿宋" w:hint="eastAsia"/>
            <w:lang w:eastAsia="zh-CN"/>
          </w:rPr>
          <w:t>(一)、员工关系管理原则与方法</w:t>
        </w:r>
        <w:r>
          <w:tab/>
        </w:r>
        <w:r>
          <w:fldChar w:fldCharType="begin"/>
        </w:r>
        <w:r>
          <w:instrText xml:space="preserve"> PAGEREF _Toc13190 \h </w:instrText>
        </w:r>
        <w:r>
          <w:fldChar w:fldCharType="separate"/>
        </w:r>
        <w:r>
          <w:t>50</w:t>
        </w:r>
        <w:r>
          <w:fldChar w:fldCharType="end"/>
        </w:r>
      </w:hyperlink>
    </w:p>
    <w:p>
      <w:pPr>
        <w:pStyle w:val="TOC2"/>
        <w:tabs>
          <w:tab w:val="right" w:leader="dot" w:pos="8306"/>
        </w:tabs>
      </w:pPr>
      <w:hyperlink w:anchor="_Toc9952" w:history="1">
        <w:r>
          <w:rPr>
            <w:rFonts w:ascii="仿宋" w:eastAsia="仿宋" w:hAnsi="仿宋" w:cs="仿宋" w:hint="eastAsia"/>
            <w:lang w:eastAsia="zh-CN"/>
          </w:rPr>
          <w:t>(二)、危机处理机制的建立与实施</w:t>
        </w:r>
        <w:r>
          <w:tab/>
        </w:r>
        <w:r>
          <w:fldChar w:fldCharType="begin"/>
        </w:r>
        <w:r>
          <w:instrText xml:space="preserve"> PAGEREF _Toc9952 \h </w:instrText>
        </w:r>
        <w:r>
          <w:fldChar w:fldCharType="separate"/>
        </w:r>
        <w:r>
          <w:t>51</w:t>
        </w:r>
        <w:r>
          <w:fldChar w:fldCharType="end"/>
        </w:r>
      </w:hyperlink>
    </w:p>
    <w:p>
      <w:pPr>
        <w:pStyle w:val="TOC2"/>
        <w:tabs>
          <w:tab w:val="right" w:leader="dot" w:pos="8306"/>
        </w:tabs>
      </w:pPr>
      <w:hyperlink w:anchor="_Toc15028" w:history="1">
        <w:r>
          <w:rPr>
            <w:rFonts w:ascii="仿宋" w:eastAsia="仿宋" w:hAnsi="仿宋" w:cs="仿宋" w:hint="eastAsia"/>
            <w:lang w:eastAsia="zh-CN"/>
          </w:rPr>
          <w:t>(三)、劳动争议解决与法律风险防范</w:t>
        </w:r>
        <w:r>
          <w:tab/>
        </w:r>
        <w:r>
          <w:fldChar w:fldCharType="begin"/>
        </w:r>
        <w:r>
          <w:instrText xml:space="preserve"> PAGEREF _Toc15028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农业工程设施与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6558"/>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7070"/>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农业工程设施与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227"/>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奖励员工参与和完成相关技能培训，提高员工的专业素养。设立明确的培训计划和奖金发放标准，鼓励员工持续学习和提升自身技能，以适应市场和农业工程设施与设备行业的变化。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5882"/>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744"/>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30353"/>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17163"/>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31534"/>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32316"/>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9760"/>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16634"/>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1993"/>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16505"/>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13693"/>
      <w:r>
        <w:rPr>
          <w:rFonts w:ascii="仿宋" w:eastAsia="仿宋" w:hAnsi="仿宋" w:cs="仿宋" w:hint="eastAsia"/>
          <w:sz w:val="28"/>
          <w:lang w:eastAsia="zh-CN"/>
        </w:rPr>
        <w:t>四、员工沟通技巧培训与人际关系管理</w:t>
      </w:r>
      <w:bookmarkEnd w:id="15"/>
    </w:p>
    <w:p>
      <w:pPr>
        <w:pStyle w:val="Heading2"/>
        <w:rPr>
          <w:rFonts w:ascii="仿宋" w:eastAsia="仿宋" w:hAnsi="仿宋" w:cs="仿宋" w:hint="eastAsia"/>
          <w:lang w:eastAsia="zh-CN"/>
        </w:rPr>
      </w:pPr>
      <w:bookmarkStart w:id="16" w:name="_Toc26088"/>
      <w:r>
        <w:rPr>
          <w:rFonts w:ascii="仿宋" w:eastAsia="仿宋" w:hAnsi="仿宋" w:cs="仿宋" w:hint="eastAsia"/>
          <w:lang w:eastAsia="zh-CN"/>
        </w:rPr>
        <w:t>(一)、沟通技巧的重要性及培训计划</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7" w:name="_Toc8245"/>
      <w:r>
        <w:rPr>
          <w:rFonts w:ascii="仿宋" w:eastAsia="仿宋" w:hAnsi="仿宋" w:cs="仿宋" w:hint="eastAsia"/>
          <w:sz w:val="28"/>
          <w:lang w:eastAsia="zh-CN"/>
        </w:rPr>
        <w:t>(二)、人际关系管理的原则与方法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8" w:name="_Toc24785"/>
      <w:r>
        <w:rPr>
          <w:rFonts w:ascii="仿宋" w:eastAsia="仿宋" w:hAnsi="仿宋" w:cs="仿宋" w:hint="eastAsia"/>
          <w:sz w:val="28"/>
          <w:lang w:eastAsia="zh-CN"/>
        </w:rPr>
        <w:t>(三)、良好人际关系的建立与维护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9" w:name="_Toc6628"/>
      <w:r>
        <w:rPr>
          <w:rFonts w:ascii="仿宋" w:eastAsia="仿宋" w:hAnsi="仿宋" w:cs="仿宋" w:hint="eastAsia"/>
          <w:sz w:val="28"/>
          <w:lang w:eastAsia="zh-CN"/>
        </w:rPr>
        <w:t>五、农业工程设施与设备行业背景分析</w:t>
      </w:r>
      <w:bookmarkEnd w:id="19"/>
    </w:p>
    <w:p>
      <w:pPr>
        <w:pStyle w:val="Heading2"/>
        <w:rPr>
          <w:rFonts w:ascii="仿宋" w:eastAsia="仿宋" w:hAnsi="仿宋" w:cs="仿宋" w:hint="eastAsia"/>
          <w:lang w:eastAsia="zh-CN"/>
        </w:rPr>
      </w:pPr>
      <w:bookmarkStart w:id="20" w:name="_Toc25002"/>
      <w:r>
        <w:rPr>
          <w:rFonts w:ascii="仿宋" w:eastAsia="仿宋" w:hAnsi="仿宋" w:cs="仿宋" w:hint="eastAsia"/>
          <w:lang w:eastAsia="zh-CN"/>
        </w:rPr>
        <w:t>(一)、农业工程设施与设备行业背景分析</w:t>
      </w:r>
      <w:bookmarkEnd w:id="20"/>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行业是一个充满活力且不断演变的领域。近年来，该农业工程设施与设备行业经历了显著的增长，这一增长主要受益于多方面的推动因素，尤其是技术创新和市场需求的持续增加。技术创新为农业工程设施与设备行业带来了新的商业模式和解决方案，而不断增长的市场需求则推动了农业工程设施与设备行业的整体扩张。这使得</w:t>
      </w:r>
      <w:r>
        <w:rPr>
          <w:rFonts w:ascii="仿宋" w:eastAsia="仿宋" w:hAnsi="仿宋" w:cs="仿宋" w:hint="eastAsia"/>
          <w:sz w:val="28"/>
          <w:lang w:eastAsia="zh-CN"/>
        </w:rPr>
        <w:t xml:space="preserve"> 农业工程设施与设备行业成为当前经济中备受关注的一个重要组成部分。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行业的市场规模持续扩大，预计未来几年仍将保持良好的增长势头。这一趋势得益于多种因素，其中包括数字化转型、全球化市场和消费者需求的多样化。数字化转型推动了农业工程设施与设备行业内各个环节的效率提升，全球化市场为企业提供了更广阔的业务机会，而消费者需求的多样化则促使农业工程设施与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农业工程设施与设备行业呈现激烈的竞争格局，主要由一些领先的企业主导市场。这些企业通常在创新、市场份额和客户忠诚度等方面表现出强大的竞争力。随着农业工程设施与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农业工程设施与设备行业发展的关键因素之一。新技术的引入，如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农业工程设施与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农业工程设施与设备行业仍然充满挑战和机遇。随着全球经济的发展和技术的不断进步，农业工程设施与设备行业参与者将面临着更多的发展机会。然而，需要时刻保持敏锐的市场洞察，灵活调整战略，以适应变化中的环境。对于 农业工程设施与设备行业的未来，持乐观但谨慎的态度，不断优化业务模式和提升核心竞争力是至关重要的。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1" w:name="_Toc17990"/>
      <w:r>
        <w:rPr>
          <w:rFonts w:ascii="仿宋" w:eastAsia="仿宋" w:hAnsi="仿宋" w:cs="仿宋" w:hint="eastAsia"/>
          <w:sz w:val="28"/>
          <w:lang w:eastAsia="zh-CN"/>
        </w:rPr>
        <w:t>六、员工社会责任履行及参与公益活动</w:t>
      </w:r>
      <w:bookmarkEnd w:id="21"/>
    </w:p>
    <w:p>
      <w:pPr>
        <w:pStyle w:val="Heading2"/>
        <w:rPr>
          <w:rFonts w:ascii="仿宋" w:eastAsia="仿宋" w:hAnsi="仿宋" w:cs="仿宋" w:hint="eastAsia"/>
          <w:lang w:eastAsia="zh-CN"/>
        </w:rPr>
      </w:pPr>
      <w:bookmarkStart w:id="22" w:name="_Toc26071"/>
      <w:r>
        <w:rPr>
          <w:rFonts w:ascii="仿宋" w:eastAsia="仿宋" w:hAnsi="仿宋" w:cs="仿宋" w:hint="eastAsia"/>
          <w:lang w:eastAsia="zh-CN"/>
        </w:rPr>
        <w:t>(一)、员工社会责任的内涵及履行方式</w:t>
      </w:r>
      <w:bookmarkEnd w:id="22"/>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3" w:name="_Toc23400"/>
      <w:r>
        <w:rPr>
          <w:rFonts w:ascii="仿宋" w:eastAsia="仿宋" w:hAnsi="仿宋" w:cs="仿宋" w:hint="eastAsia"/>
          <w:sz w:val="28"/>
          <w:lang w:eastAsia="zh-CN"/>
        </w:rPr>
        <w:t>(二)、参与公益活动的意义及实施策略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4" w:name="_Toc2203"/>
      <w:r>
        <w:rPr>
          <w:rFonts w:ascii="仿宋" w:eastAsia="仿宋" w:hAnsi="仿宋" w:cs="仿宋" w:hint="eastAsia"/>
          <w:sz w:val="28"/>
          <w:lang w:eastAsia="zh-CN"/>
        </w:rPr>
        <w:t>(三)、社会责任履行及公益活动参与的持续推进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https://d.book118.com/198014002024006044</w:t>
        </w:r>
      </w:hyperlink>
    </w:p>
    <w:p>
      <w:pPr>
        <w:ind w:firstLine="560" w:firstLineChars="200"/>
        <w:rPr>
          <w:rFonts w:ascii="仿宋" w:eastAsia="仿宋" w:hAnsi="仿宋" w:cs="仿宋" w:hint="eastAsia"/>
          <w:sz w:val="28"/>
        </w:rPr>
      </w:pPr>
    </w:p>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5751C5"/>
    <w:rsid w:val="0F575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yperlink" Target="https://d.book118.com/198014002024006044" TargetMode="Externa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2023-12-23T03:17:00Z</dcterms:created>
  <dcterms:modified xsi:type="dcterms:W3CDTF">2023-12-23T03:17:44Z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14DA0C7C79F64B9F96C7DF8547BF732F_11</vt:lpwstr>
  </property>
  <property fmtid="{D5CDD505-2E9C-101B-9397-08002B2CF9AE}" pid="3" name="KSOProductBuildVer">
    <vt:lpwstr>2052-12.1.0.16120</vt:lpwstr>
  </property>
</Properties>
</file>