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2018-2023年平顶山职业技术学院高职单招（数学／语文／英语）历年常考试题库含答案解析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柳永《八声甘州（对潇潇暮雨洒江天）》中表达思归情感委婉曲折的词句是（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A.对潇潇暮雨洒江天，一番洗清秋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B.惟有长江水，无语东流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C.不忍登高临远，望故乡渺邈，归思难收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D.想佳人妆楼颙望，误几回，天际识归舟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《谏逐客书》本文中，作者用“五帝三王之所以无敌”的做法来论证秦王的错误，这里采用的论证方法是（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A.归纳法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B.对比法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C.演绎法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D.类比法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朱自清散文《背影》的最主要特点是（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A.真实简明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B.闲适伤感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C.清丽典雅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D.以情胜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《日出》的作者是（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B.田汉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C.丁西林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D.曹禺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欧阳修的《五代史伶官传序》说明王朝的兴衰主要在于（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A.天命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B.人事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C.人才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D.伶官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在《宝玉挨打》中，贾政毒打宝玉的根本原因是（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A.宝玉与琪官交往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B.宝玉同情跳井的金钏儿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C.贾环挑拨是非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D.宝玉鄙弃仕途经济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苏轼《水调歌头（明月几时有）》一词中最能体现“兼怀子由”的词句是（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A.但愿人长久，千里共婵娟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B.人有悲欢离合，月有阴晴圆缺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C.不应有恨，何事长向别时圆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D.起舞弄清影，何似在人间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《天净沙·秋思》的中心画面是（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A.枯藤老树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B.小桥流水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C.古道瘦马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D.夕阳西下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下列各句中，同时采用了对偶、夸张的是（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A.恨相见得迟，怨归去得疾。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B.泪添九曲黄河溢，恨压三峰华岳低。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C.晓镜但愁云鬓改，夜吟应觉月光寒。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D.忽如一夜春风来，千树万树梨花开。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下列诗句中，运用反比的是（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A.桑之未落，其叶沃若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B.于嗟鸠兮，无食桑葚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C.淇水汤汤，渐车帷裳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D.淇则有岸，隰则有泮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白居易号（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A.六一居士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B.东坡居士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C.青莲居士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D.香山居士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表现莺莺对现实不满更为强烈的曲词是（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A.前暮私情，昨夜成亲，今日别离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B.有梦也难寻觅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C.蜗角虚名，蝇头微利，拆鸳鸯在两下里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D.但得一个并头莲，煞强如状元及第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朱自清《背影》一文的结构线索是（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A.横式结构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B.纵式结构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C.纵横结构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D.自由结构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《郑伯克段于鄢》中详写的是（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A.战争所以成败的原因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B.战争的场面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https://d.book118.com/198024077132006040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198024077132006040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