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甲氨蝶呤项目合作计划书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3" w:history="1">
        <w:r>
          <w:rPr>
            <w:rFonts w:ascii="仿宋" w:eastAsia="仿宋" w:hAnsi="仿宋" w:cs="仿宋" w:hint="eastAsia"/>
            <w:lang w:eastAsia="zh-CN"/>
          </w:rPr>
          <w:t>序言</w:t>
        </w:r>
        <w:r>
          <w:tab/>
        </w:r>
        <w:r>
          <w:fldChar w:fldCharType="begin"/>
        </w:r>
        <w:r>
          <w:instrText xml:space="preserve"> PAGEREF _Toc10053 \h </w:instrText>
        </w:r>
        <w:r>
          <w:fldChar w:fldCharType="separate"/>
        </w:r>
        <w:r>
          <w:t>3</w:t>
        </w:r>
        <w:r>
          <w:fldChar w:fldCharType="end"/>
        </w:r>
      </w:hyperlink>
    </w:p>
    <w:p>
      <w:pPr>
        <w:pStyle w:val="TOC1"/>
        <w:tabs>
          <w:tab w:val="right" w:leader="dot" w:pos="8306"/>
        </w:tabs>
      </w:pPr>
      <w:hyperlink w:anchor="_Toc14138" w:history="1">
        <w:r>
          <w:rPr>
            <w:rFonts w:ascii="仿宋" w:eastAsia="仿宋" w:hAnsi="仿宋" w:cs="仿宋" w:hint="eastAsia"/>
            <w:lang w:eastAsia="zh-CN"/>
          </w:rPr>
          <w:t>一、建设规划分析</w:t>
        </w:r>
        <w:r>
          <w:tab/>
        </w:r>
        <w:r>
          <w:fldChar w:fldCharType="begin"/>
        </w:r>
        <w:r>
          <w:instrText xml:space="preserve"> PAGEREF _Toc14138 \h </w:instrText>
        </w:r>
        <w:r>
          <w:fldChar w:fldCharType="separate"/>
        </w:r>
        <w:r>
          <w:t>3</w:t>
        </w:r>
        <w:r>
          <w:fldChar w:fldCharType="end"/>
        </w:r>
      </w:hyperlink>
    </w:p>
    <w:p>
      <w:pPr>
        <w:pStyle w:val="TOC2"/>
        <w:tabs>
          <w:tab w:val="right" w:leader="dot" w:pos="8306"/>
        </w:tabs>
      </w:pPr>
      <w:hyperlink w:anchor="_Toc21956" w:history="1">
        <w:r>
          <w:rPr>
            <w:rFonts w:ascii="仿宋" w:eastAsia="仿宋" w:hAnsi="仿宋" w:cs="仿宋" w:hint="eastAsia"/>
            <w:lang w:eastAsia="zh-CN"/>
          </w:rPr>
          <w:t>(一)、产品规划</w:t>
        </w:r>
        <w:r>
          <w:tab/>
        </w:r>
        <w:r>
          <w:fldChar w:fldCharType="begin"/>
        </w:r>
        <w:r>
          <w:instrText xml:space="preserve"> PAGEREF _Toc21956 \h </w:instrText>
        </w:r>
        <w:r>
          <w:fldChar w:fldCharType="separate"/>
        </w:r>
        <w:r>
          <w:t>3</w:t>
        </w:r>
        <w:r>
          <w:fldChar w:fldCharType="end"/>
        </w:r>
      </w:hyperlink>
    </w:p>
    <w:p>
      <w:pPr>
        <w:pStyle w:val="TOC2"/>
        <w:tabs>
          <w:tab w:val="right" w:leader="dot" w:pos="8306"/>
        </w:tabs>
      </w:pPr>
      <w:hyperlink w:anchor="_Toc27418" w:history="1">
        <w:r>
          <w:rPr>
            <w:rFonts w:ascii="仿宋" w:eastAsia="仿宋" w:hAnsi="仿宋" w:cs="仿宋" w:hint="eastAsia"/>
            <w:lang w:eastAsia="zh-CN"/>
          </w:rPr>
          <w:t>(二)、建设规模</w:t>
        </w:r>
        <w:r>
          <w:tab/>
        </w:r>
        <w:r>
          <w:fldChar w:fldCharType="begin"/>
        </w:r>
        <w:r>
          <w:instrText xml:space="preserve"> PAGEREF _Toc27418 \h </w:instrText>
        </w:r>
        <w:r>
          <w:fldChar w:fldCharType="separate"/>
        </w:r>
        <w:r>
          <w:t>4</w:t>
        </w:r>
        <w:r>
          <w:fldChar w:fldCharType="end"/>
        </w:r>
      </w:hyperlink>
    </w:p>
    <w:p>
      <w:pPr>
        <w:pStyle w:val="TOC1"/>
        <w:tabs>
          <w:tab w:val="right" w:leader="dot" w:pos="8306"/>
        </w:tabs>
      </w:pPr>
      <w:hyperlink w:anchor="_Toc940" w:history="1">
        <w:r>
          <w:rPr>
            <w:rFonts w:ascii="仿宋" w:eastAsia="仿宋" w:hAnsi="仿宋" w:cs="仿宋" w:hint="eastAsia"/>
            <w:lang w:eastAsia="zh-CN"/>
          </w:rPr>
          <w:t>二、甲氨蝶呤项目建设地分析</w:t>
        </w:r>
        <w:r>
          <w:tab/>
        </w:r>
        <w:r>
          <w:fldChar w:fldCharType="begin"/>
        </w:r>
        <w:r>
          <w:instrText xml:space="preserve"> PAGEREF _Toc940 \h </w:instrText>
        </w:r>
        <w:r>
          <w:fldChar w:fldCharType="separate"/>
        </w:r>
        <w:r>
          <w:t>5</w:t>
        </w:r>
        <w:r>
          <w:fldChar w:fldCharType="end"/>
        </w:r>
      </w:hyperlink>
    </w:p>
    <w:p>
      <w:pPr>
        <w:pStyle w:val="TOC2"/>
        <w:tabs>
          <w:tab w:val="right" w:leader="dot" w:pos="8306"/>
        </w:tabs>
      </w:pPr>
      <w:hyperlink w:anchor="_Toc28138" w:history="1">
        <w:r>
          <w:rPr>
            <w:rFonts w:ascii="仿宋" w:eastAsia="仿宋" w:hAnsi="仿宋" w:cs="仿宋" w:hint="eastAsia"/>
            <w:lang w:eastAsia="zh-CN"/>
          </w:rPr>
          <w:t>(一)、甲氨蝶呤项目选址原则</w:t>
        </w:r>
        <w:r>
          <w:tab/>
        </w:r>
        <w:r>
          <w:fldChar w:fldCharType="begin"/>
        </w:r>
        <w:r>
          <w:instrText xml:space="preserve"> PAGEREF _Toc28138 \h </w:instrText>
        </w:r>
        <w:r>
          <w:fldChar w:fldCharType="separate"/>
        </w:r>
        <w:r>
          <w:t>5</w:t>
        </w:r>
        <w:r>
          <w:fldChar w:fldCharType="end"/>
        </w:r>
      </w:hyperlink>
    </w:p>
    <w:p>
      <w:pPr>
        <w:pStyle w:val="TOC2"/>
        <w:tabs>
          <w:tab w:val="right" w:leader="dot" w:pos="8306"/>
        </w:tabs>
      </w:pPr>
      <w:hyperlink w:anchor="_Toc6720" w:history="1">
        <w:r>
          <w:rPr>
            <w:rFonts w:ascii="仿宋" w:eastAsia="仿宋" w:hAnsi="仿宋" w:cs="仿宋" w:hint="eastAsia"/>
            <w:lang w:eastAsia="zh-CN"/>
          </w:rPr>
          <w:t>(二)、甲氨蝶呤项目选址</w:t>
        </w:r>
        <w:r>
          <w:tab/>
        </w:r>
        <w:r>
          <w:fldChar w:fldCharType="begin"/>
        </w:r>
        <w:r>
          <w:instrText xml:space="preserve"> PAGEREF _Toc6720 \h </w:instrText>
        </w:r>
        <w:r>
          <w:fldChar w:fldCharType="separate"/>
        </w:r>
        <w:r>
          <w:t>5</w:t>
        </w:r>
        <w:r>
          <w:fldChar w:fldCharType="end"/>
        </w:r>
      </w:hyperlink>
    </w:p>
    <w:p>
      <w:pPr>
        <w:pStyle w:val="TOC2"/>
        <w:tabs>
          <w:tab w:val="right" w:leader="dot" w:pos="8306"/>
        </w:tabs>
      </w:pPr>
      <w:hyperlink w:anchor="_Toc32573" w:history="1">
        <w:r>
          <w:rPr>
            <w:rFonts w:ascii="仿宋" w:eastAsia="仿宋" w:hAnsi="仿宋" w:cs="仿宋" w:hint="eastAsia"/>
            <w:lang w:eastAsia="zh-CN"/>
          </w:rPr>
          <w:t>(三)、建设条件分析</w:t>
        </w:r>
        <w:r>
          <w:tab/>
        </w:r>
        <w:r>
          <w:fldChar w:fldCharType="begin"/>
        </w:r>
        <w:r>
          <w:instrText xml:space="preserve"> PAGEREF _Toc32573 \h </w:instrText>
        </w:r>
        <w:r>
          <w:fldChar w:fldCharType="separate"/>
        </w:r>
        <w:r>
          <w:t>6</w:t>
        </w:r>
        <w:r>
          <w:fldChar w:fldCharType="end"/>
        </w:r>
      </w:hyperlink>
    </w:p>
    <w:p>
      <w:pPr>
        <w:pStyle w:val="TOC2"/>
        <w:tabs>
          <w:tab w:val="right" w:leader="dot" w:pos="8306"/>
        </w:tabs>
      </w:pPr>
      <w:hyperlink w:anchor="_Toc20671" w:history="1">
        <w:r>
          <w:rPr>
            <w:rFonts w:ascii="仿宋" w:eastAsia="仿宋" w:hAnsi="仿宋" w:cs="仿宋" w:hint="eastAsia"/>
            <w:lang w:eastAsia="zh-CN"/>
          </w:rPr>
          <w:t>(四)、用地控制指标</w:t>
        </w:r>
        <w:r>
          <w:tab/>
        </w:r>
        <w:r>
          <w:fldChar w:fldCharType="begin"/>
        </w:r>
        <w:r>
          <w:instrText xml:space="preserve"> PAGEREF _Toc20671 \h </w:instrText>
        </w:r>
        <w:r>
          <w:fldChar w:fldCharType="separate"/>
        </w:r>
        <w:r>
          <w:t>7</w:t>
        </w:r>
        <w:r>
          <w:fldChar w:fldCharType="end"/>
        </w:r>
      </w:hyperlink>
    </w:p>
    <w:p>
      <w:pPr>
        <w:pStyle w:val="TOC2"/>
        <w:tabs>
          <w:tab w:val="right" w:leader="dot" w:pos="8306"/>
        </w:tabs>
      </w:pPr>
      <w:hyperlink w:anchor="_Toc24444" w:history="1">
        <w:r>
          <w:rPr>
            <w:rFonts w:ascii="仿宋" w:eastAsia="仿宋" w:hAnsi="仿宋" w:cs="仿宋" w:hint="eastAsia"/>
            <w:lang w:eastAsia="zh-CN"/>
          </w:rPr>
          <w:t>(五)、用地总体要求</w:t>
        </w:r>
        <w:r>
          <w:tab/>
        </w:r>
        <w:r>
          <w:fldChar w:fldCharType="begin"/>
        </w:r>
        <w:r>
          <w:instrText xml:space="preserve"> PAGEREF _Toc24444 \h </w:instrText>
        </w:r>
        <w:r>
          <w:fldChar w:fldCharType="separate"/>
        </w:r>
        <w:r>
          <w:t>8</w:t>
        </w:r>
        <w:r>
          <w:fldChar w:fldCharType="end"/>
        </w:r>
      </w:hyperlink>
    </w:p>
    <w:p>
      <w:pPr>
        <w:pStyle w:val="TOC2"/>
        <w:tabs>
          <w:tab w:val="right" w:leader="dot" w:pos="8306"/>
        </w:tabs>
      </w:pPr>
      <w:hyperlink w:anchor="_Toc23401" w:history="1">
        <w:r>
          <w:rPr>
            <w:rFonts w:ascii="仿宋" w:eastAsia="仿宋" w:hAnsi="仿宋" w:cs="仿宋" w:hint="eastAsia"/>
            <w:lang w:eastAsia="zh-CN"/>
          </w:rPr>
          <w:t>(六)、节约用地措施</w:t>
        </w:r>
        <w:r>
          <w:tab/>
        </w:r>
        <w:r>
          <w:fldChar w:fldCharType="begin"/>
        </w:r>
        <w:r>
          <w:instrText xml:space="preserve"> PAGEREF _Toc23401 \h </w:instrText>
        </w:r>
        <w:r>
          <w:fldChar w:fldCharType="separate"/>
        </w:r>
        <w:r>
          <w:t>9</w:t>
        </w:r>
        <w:r>
          <w:fldChar w:fldCharType="end"/>
        </w:r>
      </w:hyperlink>
    </w:p>
    <w:p>
      <w:pPr>
        <w:pStyle w:val="TOC2"/>
        <w:tabs>
          <w:tab w:val="right" w:leader="dot" w:pos="8306"/>
        </w:tabs>
      </w:pPr>
      <w:hyperlink w:anchor="_Toc6500" w:history="1">
        <w:r>
          <w:rPr>
            <w:rFonts w:ascii="仿宋" w:eastAsia="仿宋" w:hAnsi="仿宋" w:cs="仿宋" w:hint="eastAsia"/>
            <w:lang w:eastAsia="zh-CN"/>
          </w:rPr>
          <w:t>(七)、总图布置方案</w:t>
        </w:r>
        <w:r>
          <w:tab/>
        </w:r>
        <w:r>
          <w:fldChar w:fldCharType="begin"/>
        </w:r>
        <w:r>
          <w:instrText xml:space="preserve"> PAGEREF _Toc6500 \h </w:instrText>
        </w:r>
        <w:r>
          <w:fldChar w:fldCharType="separate"/>
        </w:r>
        <w:r>
          <w:t>11</w:t>
        </w:r>
        <w:r>
          <w:fldChar w:fldCharType="end"/>
        </w:r>
      </w:hyperlink>
    </w:p>
    <w:p>
      <w:pPr>
        <w:pStyle w:val="TOC2"/>
        <w:tabs>
          <w:tab w:val="right" w:leader="dot" w:pos="8306"/>
        </w:tabs>
      </w:pPr>
      <w:hyperlink w:anchor="_Toc2975" w:history="1">
        <w:r>
          <w:rPr>
            <w:rFonts w:ascii="仿宋" w:eastAsia="仿宋" w:hAnsi="仿宋" w:cs="仿宋" w:hint="eastAsia"/>
            <w:lang w:eastAsia="zh-CN"/>
          </w:rPr>
          <w:t>(八)、运输组成</w:t>
        </w:r>
        <w:r>
          <w:tab/>
        </w:r>
        <w:r>
          <w:fldChar w:fldCharType="begin"/>
        </w:r>
        <w:r>
          <w:instrText xml:space="preserve"> PAGEREF _Toc2975 \h </w:instrText>
        </w:r>
        <w:r>
          <w:fldChar w:fldCharType="separate"/>
        </w:r>
        <w:r>
          <w:t>12</w:t>
        </w:r>
        <w:r>
          <w:fldChar w:fldCharType="end"/>
        </w:r>
      </w:hyperlink>
    </w:p>
    <w:p>
      <w:pPr>
        <w:pStyle w:val="TOC2"/>
        <w:tabs>
          <w:tab w:val="right" w:leader="dot" w:pos="8306"/>
        </w:tabs>
      </w:pPr>
      <w:hyperlink w:anchor="_Toc11293" w:history="1">
        <w:r>
          <w:rPr>
            <w:rFonts w:ascii="仿宋" w:eastAsia="仿宋" w:hAnsi="仿宋" w:cs="仿宋" w:hint="eastAsia"/>
            <w:lang w:eastAsia="zh-CN"/>
          </w:rPr>
          <w:t>(九)、选址综合评价</w:t>
        </w:r>
        <w:r>
          <w:tab/>
        </w:r>
        <w:r>
          <w:fldChar w:fldCharType="begin"/>
        </w:r>
        <w:r>
          <w:instrText xml:space="preserve"> PAGEREF _Toc11293 \h </w:instrText>
        </w:r>
        <w:r>
          <w:fldChar w:fldCharType="separate"/>
        </w:r>
        <w:r>
          <w:t>15</w:t>
        </w:r>
        <w:r>
          <w:fldChar w:fldCharType="end"/>
        </w:r>
      </w:hyperlink>
    </w:p>
    <w:p>
      <w:pPr>
        <w:pStyle w:val="TOC1"/>
        <w:tabs>
          <w:tab w:val="right" w:leader="dot" w:pos="8306"/>
        </w:tabs>
      </w:pPr>
      <w:hyperlink w:anchor="_Toc12806" w:history="1">
        <w:r>
          <w:rPr>
            <w:rFonts w:ascii="仿宋" w:eastAsia="仿宋" w:hAnsi="仿宋" w:cs="仿宋" w:hint="eastAsia"/>
            <w:lang w:eastAsia="zh-CN"/>
          </w:rPr>
          <w:t>三、背景和必要性研究</w:t>
        </w:r>
        <w:r>
          <w:tab/>
        </w:r>
        <w:r>
          <w:fldChar w:fldCharType="begin"/>
        </w:r>
        <w:r>
          <w:instrText xml:space="preserve"> PAGEREF _Toc12806 \h </w:instrText>
        </w:r>
        <w:r>
          <w:fldChar w:fldCharType="separate"/>
        </w:r>
        <w:r>
          <w:t>15</w:t>
        </w:r>
        <w:r>
          <w:fldChar w:fldCharType="end"/>
        </w:r>
      </w:hyperlink>
    </w:p>
    <w:p>
      <w:pPr>
        <w:pStyle w:val="TOC2"/>
        <w:tabs>
          <w:tab w:val="right" w:leader="dot" w:pos="8306"/>
        </w:tabs>
      </w:pPr>
      <w:hyperlink w:anchor="_Toc17230" w:history="1">
        <w:r>
          <w:rPr>
            <w:rFonts w:ascii="仿宋" w:eastAsia="仿宋" w:hAnsi="仿宋" w:cs="仿宋" w:hint="eastAsia"/>
            <w:lang w:eastAsia="zh-CN"/>
          </w:rPr>
          <w:t>(一)、甲氨蝶呤项目承办单位背景分析</w:t>
        </w:r>
        <w:r>
          <w:tab/>
        </w:r>
        <w:r>
          <w:fldChar w:fldCharType="begin"/>
        </w:r>
        <w:r>
          <w:instrText xml:space="preserve"> PAGEREF _Toc17230 \h </w:instrText>
        </w:r>
        <w:r>
          <w:fldChar w:fldCharType="separate"/>
        </w:r>
        <w:r>
          <w:t>15</w:t>
        </w:r>
        <w:r>
          <w:fldChar w:fldCharType="end"/>
        </w:r>
      </w:hyperlink>
    </w:p>
    <w:p>
      <w:pPr>
        <w:pStyle w:val="TOC2"/>
        <w:tabs>
          <w:tab w:val="right" w:leader="dot" w:pos="8306"/>
        </w:tabs>
      </w:pPr>
      <w:hyperlink w:anchor="_Toc23263" w:history="1">
        <w:r>
          <w:rPr>
            <w:rFonts w:ascii="仿宋" w:eastAsia="仿宋" w:hAnsi="仿宋" w:cs="仿宋" w:hint="eastAsia"/>
            <w:lang w:eastAsia="zh-CN"/>
          </w:rPr>
          <w:t>(二)、甲氨蝶呤项目背景分析</w:t>
        </w:r>
        <w:r>
          <w:tab/>
        </w:r>
        <w:r>
          <w:fldChar w:fldCharType="begin"/>
        </w:r>
        <w:r>
          <w:instrText xml:space="preserve"> PAGEREF _Toc23263 \h </w:instrText>
        </w:r>
        <w:r>
          <w:fldChar w:fldCharType="separate"/>
        </w:r>
        <w:r>
          <w:t>17</w:t>
        </w:r>
        <w:r>
          <w:fldChar w:fldCharType="end"/>
        </w:r>
      </w:hyperlink>
    </w:p>
    <w:p>
      <w:pPr>
        <w:pStyle w:val="TOC1"/>
        <w:tabs>
          <w:tab w:val="right" w:leader="dot" w:pos="8306"/>
        </w:tabs>
      </w:pPr>
      <w:hyperlink w:anchor="_Toc21666" w:history="1">
        <w:r>
          <w:rPr>
            <w:rFonts w:ascii="仿宋" w:eastAsia="仿宋" w:hAnsi="仿宋" w:cs="仿宋" w:hint="eastAsia"/>
            <w:lang w:eastAsia="zh-CN"/>
          </w:rPr>
          <w:t>四、风险应对评估</w:t>
        </w:r>
        <w:r>
          <w:tab/>
        </w:r>
        <w:r>
          <w:fldChar w:fldCharType="begin"/>
        </w:r>
        <w:r>
          <w:instrText xml:space="preserve"> PAGEREF _Toc21666 \h </w:instrText>
        </w:r>
        <w:r>
          <w:fldChar w:fldCharType="separate"/>
        </w:r>
        <w:r>
          <w:t>17</w:t>
        </w:r>
        <w:r>
          <w:fldChar w:fldCharType="end"/>
        </w:r>
      </w:hyperlink>
    </w:p>
    <w:p>
      <w:pPr>
        <w:pStyle w:val="TOC2"/>
        <w:tabs>
          <w:tab w:val="right" w:leader="dot" w:pos="8306"/>
        </w:tabs>
      </w:pPr>
      <w:hyperlink w:anchor="_Toc32233" w:history="1">
        <w:r>
          <w:rPr>
            <w:rFonts w:ascii="仿宋" w:eastAsia="仿宋" w:hAnsi="仿宋" w:cs="仿宋" w:hint="eastAsia"/>
            <w:lang w:eastAsia="zh-CN"/>
          </w:rPr>
          <w:t>(一)、政策风险分析</w:t>
        </w:r>
        <w:r>
          <w:tab/>
        </w:r>
        <w:r>
          <w:fldChar w:fldCharType="begin"/>
        </w:r>
        <w:r>
          <w:instrText xml:space="preserve"> PAGEREF _Toc32233 \h </w:instrText>
        </w:r>
        <w:r>
          <w:fldChar w:fldCharType="separate"/>
        </w:r>
        <w:r>
          <w:t>17</w:t>
        </w:r>
        <w:r>
          <w:fldChar w:fldCharType="end"/>
        </w:r>
      </w:hyperlink>
    </w:p>
    <w:p>
      <w:pPr>
        <w:pStyle w:val="TOC2"/>
        <w:tabs>
          <w:tab w:val="right" w:leader="dot" w:pos="8306"/>
        </w:tabs>
      </w:pPr>
      <w:hyperlink w:anchor="_Toc30354" w:history="1">
        <w:r>
          <w:rPr>
            <w:rFonts w:ascii="仿宋" w:eastAsia="仿宋" w:hAnsi="仿宋" w:cs="仿宋" w:hint="eastAsia"/>
            <w:lang w:eastAsia="zh-CN"/>
          </w:rPr>
          <w:t>(二)、社会风险分析</w:t>
        </w:r>
        <w:r>
          <w:tab/>
        </w:r>
        <w:r>
          <w:fldChar w:fldCharType="begin"/>
        </w:r>
        <w:r>
          <w:instrText xml:space="preserve"> PAGEREF _Toc30354 \h </w:instrText>
        </w:r>
        <w:r>
          <w:fldChar w:fldCharType="separate"/>
        </w:r>
        <w:r>
          <w:t>18</w:t>
        </w:r>
        <w:r>
          <w:fldChar w:fldCharType="end"/>
        </w:r>
      </w:hyperlink>
    </w:p>
    <w:p>
      <w:pPr>
        <w:pStyle w:val="TOC2"/>
        <w:tabs>
          <w:tab w:val="right" w:leader="dot" w:pos="8306"/>
        </w:tabs>
      </w:pPr>
      <w:hyperlink w:anchor="_Toc18059" w:history="1">
        <w:r>
          <w:rPr>
            <w:rFonts w:ascii="仿宋" w:eastAsia="仿宋" w:hAnsi="仿宋" w:cs="仿宋" w:hint="eastAsia"/>
            <w:lang w:eastAsia="zh-CN"/>
          </w:rPr>
          <w:t>(三)、市场风险分析</w:t>
        </w:r>
        <w:r>
          <w:tab/>
        </w:r>
        <w:r>
          <w:fldChar w:fldCharType="begin"/>
        </w:r>
        <w:r>
          <w:instrText xml:space="preserve"> PAGEREF _Toc18059 \h </w:instrText>
        </w:r>
        <w:r>
          <w:fldChar w:fldCharType="separate"/>
        </w:r>
        <w:r>
          <w:t>18</w:t>
        </w:r>
        <w:r>
          <w:fldChar w:fldCharType="end"/>
        </w:r>
      </w:hyperlink>
    </w:p>
    <w:p>
      <w:pPr>
        <w:pStyle w:val="TOC2"/>
        <w:tabs>
          <w:tab w:val="right" w:leader="dot" w:pos="8306"/>
        </w:tabs>
      </w:pPr>
      <w:hyperlink w:anchor="_Toc8824" w:history="1">
        <w:r>
          <w:rPr>
            <w:rFonts w:ascii="仿宋" w:eastAsia="仿宋" w:hAnsi="仿宋" w:cs="仿宋" w:hint="eastAsia"/>
            <w:lang w:eastAsia="zh-CN"/>
          </w:rPr>
          <w:t>(四)、资金风险分析</w:t>
        </w:r>
        <w:r>
          <w:tab/>
        </w:r>
        <w:r>
          <w:fldChar w:fldCharType="begin"/>
        </w:r>
        <w:r>
          <w:instrText xml:space="preserve"> PAGEREF _Toc8824 \h </w:instrText>
        </w:r>
        <w:r>
          <w:fldChar w:fldCharType="separate"/>
        </w:r>
        <w:r>
          <w:t>18</w:t>
        </w:r>
        <w:r>
          <w:fldChar w:fldCharType="end"/>
        </w:r>
      </w:hyperlink>
    </w:p>
    <w:p>
      <w:pPr>
        <w:pStyle w:val="TOC2"/>
        <w:tabs>
          <w:tab w:val="right" w:leader="dot" w:pos="8306"/>
        </w:tabs>
      </w:pPr>
      <w:hyperlink w:anchor="_Toc32279" w:history="1">
        <w:r>
          <w:rPr>
            <w:rFonts w:ascii="仿宋" w:eastAsia="仿宋" w:hAnsi="仿宋" w:cs="仿宋" w:hint="eastAsia"/>
            <w:lang w:eastAsia="zh-CN"/>
          </w:rPr>
          <w:t>(五)、技术风险分析</w:t>
        </w:r>
        <w:r>
          <w:tab/>
        </w:r>
        <w:r>
          <w:fldChar w:fldCharType="begin"/>
        </w:r>
        <w:r>
          <w:instrText xml:space="preserve"> PAGEREF _Toc32279 \h </w:instrText>
        </w:r>
        <w:r>
          <w:fldChar w:fldCharType="separate"/>
        </w:r>
        <w:r>
          <w:t>19</w:t>
        </w:r>
        <w:r>
          <w:fldChar w:fldCharType="end"/>
        </w:r>
      </w:hyperlink>
    </w:p>
    <w:p>
      <w:pPr>
        <w:pStyle w:val="TOC2"/>
        <w:tabs>
          <w:tab w:val="right" w:leader="dot" w:pos="8306"/>
        </w:tabs>
      </w:pPr>
      <w:hyperlink w:anchor="_Toc25651" w:history="1">
        <w:r>
          <w:rPr>
            <w:rFonts w:ascii="仿宋" w:eastAsia="仿宋" w:hAnsi="仿宋" w:cs="仿宋" w:hint="eastAsia"/>
            <w:lang w:eastAsia="zh-CN"/>
          </w:rPr>
          <w:t>(六)、财务风险分析</w:t>
        </w:r>
        <w:r>
          <w:tab/>
        </w:r>
        <w:r>
          <w:fldChar w:fldCharType="begin"/>
        </w:r>
        <w:r>
          <w:instrText xml:space="preserve"> PAGEREF _Toc25651 \h </w:instrText>
        </w:r>
        <w:r>
          <w:fldChar w:fldCharType="separate"/>
        </w:r>
        <w:r>
          <w:t>19</w:t>
        </w:r>
        <w:r>
          <w:fldChar w:fldCharType="end"/>
        </w:r>
      </w:hyperlink>
    </w:p>
    <w:p>
      <w:pPr>
        <w:pStyle w:val="TOC2"/>
        <w:tabs>
          <w:tab w:val="right" w:leader="dot" w:pos="8306"/>
        </w:tabs>
      </w:pPr>
      <w:hyperlink w:anchor="_Toc12648" w:history="1">
        <w:r>
          <w:rPr>
            <w:rFonts w:ascii="仿宋" w:eastAsia="仿宋" w:hAnsi="仿宋" w:cs="仿宋" w:hint="eastAsia"/>
            <w:lang w:eastAsia="zh-CN"/>
          </w:rPr>
          <w:t>(七)、管理风险分析</w:t>
        </w:r>
        <w:r>
          <w:tab/>
        </w:r>
        <w:r>
          <w:fldChar w:fldCharType="begin"/>
        </w:r>
        <w:r>
          <w:instrText xml:space="preserve"> PAGEREF _Toc12648 \h </w:instrText>
        </w:r>
        <w:r>
          <w:fldChar w:fldCharType="separate"/>
        </w:r>
        <w:r>
          <w:t>19</w:t>
        </w:r>
        <w:r>
          <w:fldChar w:fldCharType="end"/>
        </w:r>
      </w:hyperlink>
    </w:p>
    <w:p>
      <w:pPr>
        <w:pStyle w:val="TOC2"/>
        <w:tabs>
          <w:tab w:val="right" w:leader="dot" w:pos="8306"/>
        </w:tabs>
      </w:pPr>
      <w:hyperlink w:anchor="_Toc19422" w:history="1">
        <w:r>
          <w:rPr>
            <w:rFonts w:ascii="仿宋" w:eastAsia="仿宋" w:hAnsi="仿宋" w:cs="仿宋" w:hint="eastAsia"/>
            <w:lang w:eastAsia="zh-CN"/>
          </w:rPr>
          <w:t>(八)、其它风险分析</w:t>
        </w:r>
        <w:r>
          <w:tab/>
        </w:r>
        <w:r>
          <w:fldChar w:fldCharType="begin"/>
        </w:r>
        <w:r>
          <w:instrText xml:space="preserve"> PAGEREF _Toc19422 \h </w:instrText>
        </w:r>
        <w:r>
          <w:fldChar w:fldCharType="separate"/>
        </w:r>
        <w:r>
          <w:t>19</w:t>
        </w:r>
        <w:r>
          <w:fldChar w:fldCharType="end"/>
        </w:r>
      </w:hyperlink>
    </w:p>
    <w:p>
      <w:pPr>
        <w:pStyle w:val="TOC1"/>
        <w:tabs>
          <w:tab w:val="right" w:leader="dot" w:pos="8306"/>
        </w:tabs>
      </w:pPr>
      <w:hyperlink w:anchor="_Toc13353" w:history="1">
        <w:r>
          <w:rPr>
            <w:rFonts w:ascii="仿宋" w:eastAsia="仿宋" w:hAnsi="仿宋" w:cs="仿宋" w:hint="eastAsia"/>
            <w:lang w:eastAsia="zh-CN"/>
          </w:rPr>
          <w:t>五、甲氨蝶呤项目收尾与总结</w:t>
        </w:r>
        <w:r>
          <w:tab/>
        </w:r>
        <w:r>
          <w:fldChar w:fldCharType="begin"/>
        </w:r>
        <w:r>
          <w:instrText xml:space="preserve"> PAGEREF _Toc13353 \h </w:instrText>
        </w:r>
        <w:r>
          <w:fldChar w:fldCharType="separate"/>
        </w:r>
        <w:r>
          <w:t>20</w:t>
        </w:r>
        <w:r>
          <w:fldChar w:fldCharType="end"/>
        </w:r>
      </w:hyperlink>
    </w:p>
    <w:p>
      <w:pPr>
        <w:pStyle w:val="TOC2"/>
        <w:tabs>
          <w:tab w:val="right" w:leader="dot" w:pos="8306"/>
        </w:tabs>
      </w:pPr>
      <w:hyperlink w:anchor="_Toc23156" w:history="1">
        <w:r>
          <w:rPr>
            <w:rFonts w:ascii="仿宋" w:eastAsia="仿宋" w:hAnsi="仿宋" w:cs="仿宋" w:hint="eastAsia"/>
            <w:lang w:eastAsia="zh-CN"/>
          </w:rPr>
          <w:t>(一)、甲氨蝶呤项目总结与经验分享</w:t>
        </w:r>
        <w:r>
          <w:tab/>
        </w:r>
        <w:r>
          <w:fldChar w:fldCharType="begin"/>
        </w:r>
        <w:r>
          <w:instrText xml:space="preserve"> PAGEREF _Toc23156 \h </w:instrText>
        </w:r>
        <w:r>
          <w:fldChar w:fldCharType="separate"/>
        </w:r>
        <w:r>
          <w:t>20</w:t>
        </w:r>
        <w:r>
          <w:fldChar w:fldCharType="end"/>
        </w:r>
      </w:hyperlink>
    </w:p>
    <w:p>
      <w:pPr>
        <w:pStyle w:val="TOC2"/>
        <w:tabs>
          <w:tab w:val="right" w:leader="dot" w:pos="8306"/>
        </w:tabs>
      </w:pPr>
      <w:hyperlink w:anchor="_Toc30590" w:history="1">
        <w:r>
          <w:rPr>
            <w:rFonts w:ascii="仿宋" w:eastAsia="仿宋" w:hAnsi="仿宋" w:cs="仿宋" w:hint="eastAsia"/>
            <w:lang w:eastAsia="zh-CN"/>
          </w:rPr>
          <w:t>(二)、甲氨蝶呤项目报告与归档</w:t>
        </w:r>
        <w:r>
          <w:tab/>
        </w:r>
        <w:r>
          <w:fldChar w:fldCharType="begin"/>
        </w:r>
        <w:r>
          <w:instrText xml:space="preserve"> PAGEREF _Toc30590 \h </w:instrText>
        </w:r>
        <w:r>
          <w:fldChar w:fldCharType="separate"/>
        </w:r>
        <w:r>
          <w:t>23</w:t>
        </w:r>
        <w:r>
          <w:fldChar w:fldCharType="end"/>
        </w:r>
      </w:hyperlink>
    </w:p>
    <w:p>
      <w:pPr>
        <w:pStyle w:val="TOC2"/>
        <w:tabs>
          <w:tab w:val="right" w:leader="dot" w:pos="8306"/>
        </w:tabs>
      </w:pPr>
      <w:hyperlink w:anchor="_Toc10321" w:history="1">
        <w:r>
          <w:rPr>
            <w:rFonts w:ascii="仿宋" w:eastAsia="仿宋" w:hAnsi="仿宋" w:cs="仿宋" w:hint="eastAsia"/>
            <w:lang w:eastAsia="zh-CN"/>
          </w:rPr>
          <w:t>(三)、甲氨蝶呤项目收尾与结算</w:t>
        </w:r>
        <w:r>
          <w:tab/>
        </w:r>
        <w:r>
          <w:fldChar w:fldCharType="begin"/>
        </w:r>
        <w:r>
          <w:instrText xml:space="preserve"> PAGEREF _Toc10321 \h </w:instrText>
        </w:r>
        <w:r>
          <w:fldChar w:fldCharType="separate"/>
        </w:r>
        <w:r>
          <w:t>24</w:t>
        </w:r>
        <w:r>
          <w:fldChar w:fldCharType="end"/>
        </w:r>
      </w:hyperlink>
    </w:p>
    <w:p>
      <w:pPr>
        <w:pStyle w:val="TOC2"/>
        <w:tabs>
          <w:tab w:val="right" w:leader="dot" w:pos="8306"/>
        </w:tabs>
      </w:pPr>
      <w:hyperlink w:anchor="_Toc5874" w:history="1">
        <w:r>
          <w:rPr>
            <w:rFonts w:ascii="仿宋" w:eastAsia="仿宋" w:hAnsi="仿宋" w:cs="仿宋" w:hint="eastAsia"/>
            <w:lang w:eastAsia="zh-CN"/>
          </w:rPr>
          <w:t>(四)、团队人员调整与反馈</w:t>
        </w:r>
        <w:r>
          <w:tab/>
        </w:r>
        <w:r>
          <w:fldChar w:fldCharType="begin"/>
        </w:r>
        <w:r>
          <w:instrText xml:space="preserve"> PAGEREF _Toc5874 \h </w:instrText>
        </w:r>
        <w:r>
          <w:fldChar w:fldCharType="separate"/>
        </w:r>
        <w:r>
          <w:t>25</w:t>
        </w:r>
        <w:r>
          <w:fldChar w:fldCharType="end"/>
        </w:r>
      </w:hyperlink>
    </w:p>
    <w:p>
      <w:pPr>
        <w:pStyle w:val="TOC1"/>
        <w:tabs>
          <w:tab w:val="right" w:leader="dot" w:pos="8306"/>
        </w:tabs>
      </w:pPr>
      <w:hyperlink w:anchor="_Toc15597" w:history="1">
        <w:r>
          <w:rPr>
            <w:rFonts w:ascii="仿宋" w:eastAsia="仿宋" w:hAnsi="仿宋" w:cs="仿宋" w:hint="eastAsia"/>
            <w:lang w:eastAsia="zh-CN"/>
          </w:rPr>
          <w:t>六、人员培训与发展</w:t>
        </w:r>
        <w:r>
          <w:tab/>
        </w:r>
        <w:r>
          <w:fldChar w:fldCharType="begin"/>
        </w:r>
        <w:r>
          <w:instrText xml:space="preserve"> PAGEREF _Toc15597 \h </w:instrText>
        </w:r>
        <w:r>
          <w:fldChar w:fldCharType="separate"/>
        </w:r>
        <w:r>
          <w:t>26</w:t>
        </w:r>
        <w:r>
          <w:fldChar w:fldCharType="end"/>
        </w:r>
      </w:hyperlink>
    </w:p>
    <w:p>
      <w:pPr>
        <w:pStyle w:val="TOC2"/>
        <w:tabs>
          <w:tab w:val="right" w:leader="dot" w:pos="8306"/>
        </w:tabs>
      </w:pPr>
      <w:hyperlink w:anchor="_Toc21972" w:history="1">
        <w:r>
          <w:rPr>
            <w:rFonts w:ascii="仿宋" w:eastAsia="仿宋" w:hAnsi="仿宋" w:cs="仿宋" w:hint="eastAsia"/>
            <w:lang w:eastAsia="zh-CN"/>
          </w:rPr>
          <w:t>(一)、培训需求分析</w:t>
        </w:r>
        <w:r>
          <w:tab/>
        </w:r>
        <w:r>
          <w:fldChar w:fldCharType="begin"/>
        </w:r>
        <w:r>
          <w:instrText xml:space="preserve"> PAGEREF _Toc21972 \h </w:instrText>
        </w:r>
        <w:r>
          <w:fldChar w:fldCharType="separate"/>
        </w:r>
        <w:r>
          <w:t>26</w:t>
        </w:r>
        <w:r>
          <w:fldChar w:fldCharType="end"/>
        </w:r>
      </w:hyperlink>
    </w:p>
    <w:p>
      <w:pPr>
        <w:pStyle w:val="TOC2"/>
        <w:tabs>
          <w:tab w:val="right" w:leader="dot" w:pos="8306"/>
        </w:tabs>
      </w:pPr>
      <w:hyperlink w:anchor="_Toc2376" w:history="1">
        <w:r>
          <w:rPr>
            <w:rFonts w:ascii="仿宋" w:eastAsia="仿宋" w:hAnsi="仿宋" w:cs="仿宋" w:hint="eastAsia"/>
            <w:lang w:eastAsia="zh-CN"/>
          </w:rPr>
          <w:t>(二)、培训计划制定</w:t>
        </w:r>
        <w:r>
          <w:tab/>
        </w:r>
        <w:r>
          <w:fldChar w:fldCharType="begin"/>
        </w:r>
        <w:r>
          <w:instrText xml:space="preserve"> PAGEREF _Toc2376 \h </w:instrText>
        </w:r>
        <w:r>
          <w:fldChar w:fldCharType="separate"/>
        </w:r>
        <w:r>
          <w:t>27</w:t>
        </w:r>
        <w:r>
          <w:fldChar w:fldCharType="end"/>
        </w:r>
      </w:hyperlink>
    </w:p>
    <w:p>
      <w:pPr>
        <w:pStyle w:val="TOC2"/>
        <w:tabs>
          <w:tab w:val="right" w:leader="dot" w:pos="8306"/>
        </w:tabs>
      </w:pPr>
      <w:hyperlink w:anchor="_Toc22626" w:history="1">
        <w:r>
          <w:rPr>
            <w:rFonts w:ascii="仿宋" w:eastAsia="仿宋" w:hAnsi="仿宋" w:cs="仿宋" w:hint="eastAsia"/>
            <w:lang w:eastAsia="zh-CN"/>
          </w:rPr>
          <w:t>(三)、培训执行与评估</w:t>
        </w:r>
        <w:r>
          <w:tab/>
        </w:r>
        <w:r>
          <w:fldChar w:fldCharType="begin"/>
        </w:r>
        <w:r>
          <w:instrText xml:space="preserve"> PAGEREF _Toc22626 \h </w:instrText>
        </w:r>
        <w:r>
          <w:fldChar w:fldCharType="separate"/>
        </w:r>
        <w:r>
          <w:t>29</w:t>
        </w:r>
        <w:r>
          <w:fldChar w:fldCharType="end"/>
        </w:r>
      </w:hyperlink>
    </w:p>
    <w:p>
      <w:pPr>
        <w:pStyle w:val="TOC2"/>
        <w:tabs>
          <w:tab w:val="right" w:leader="dot" w:pos="8306"/>
        </w:tabs>
      </w:pPr>
      <w:hyperlink w:anchor="_Toc17119" w:history="1">
        <w:r>
          <w:rPr>
            <w:rFonts w:ascii="仿宋" w:eastAsia="仿宋" w:hAnsi="仿宋" w:cs="仿宋" w:hint="eastAsia"/>
            <w:lang w:eastAsia="zh-CN"/>
          </w:rPr>
          <w:t>(四)、员工职业发展规划</w:t>
        </w:r>
        <w:r>
          <w:tab/>
        </w:r>
        <w:r>
          <w:fldChar w:fldCharType="begin"/>
        </w:r>
        <w:r>
          <w:instrText xml:space="preserve"> PAGEREF _Toc17119 \h </w:instrText>
        </w:r>
        <w:r>
          <w:fldChar w:fldCharType="separate"/>
        </w:r>
        <w:r>
          <w:t>30</w:t>
        </w:r>
        <w:r>
          <w:fldChar w:fldCharType="end"/>
        </w:r>
      </w:hyperlink>
    </w:p>
    <w:p>
      <w:pPr>
        <w:pStyle w:val="TOC1"/>
        <w:tabs>
          <w:tab w:val="right" w:leader="dot" w:pos="8306"/>
        </w:tabs>
      </w:pPr>
      <w:hyperlink w:anchor="_Toc32635" w:history="1">
        <w:r>
          <w:rPr>
            <w:rFonts w:ascii="仿宋" w:eastAsia="仿宋" w:hAnsi="仿宋" w:cs="仿宋" w:hint="eastAsia"/>
            <w:lang w:eastAsia="zh-CN"/>
          </w:rPr>
          <w:t>七、合作伙伴关系管理</w:t>
        </w:r>
        <w:r>
          <w:tab/>
        </w:r>
        <w:r>
          <w:fldChar w:fldCharType="begin"/>
        </w:r>
        <w:r>
          <w:instrText xml:space="preserve"> PAGEREF _Toc32635 \h </w:instrText>
        </w:r>
        <w:r>
          <w:fldChar w:fldCharType="separate"/>
        </w:r>
        <w:r>
          <w:t>31</w:t>
        </w:r>
        <w:r>
          <w:fldChar w:fldCharType="end"/>
        </w:r>
      </w:hyperlink>
    </w:p>
    <w:p>
      <w:pPr>
        <w:pStyle w:val="TOC2"/>
        <w:tabs>
          <w:tab w:val="right" w:leader="dot" w:pos="8306"/>
        </w:tabs>
      </w:pPr>
      <w:hyperlink w:anchor="_Toc2850" w:history="1">
        <w:r>
          <w:rPr>
            <w:rFonts w:ascii="仿宋" w:eastAsia="仿宋" w:hAnsi="仿宋" w:cs="仿宋" w:hint="eastAsia"/>
            <w:lang w:eastAsia="zh-CN"/>
          </w:rPr>
          <w:t>(一)、合作伙伴选择与评估</w:t>
        </w:r>
        <w:r>
          <w:tab/>
        </w:r>
        <w:r>
          <w:fldChar w:fldCharType="begin"/>
        </w:r>
        <w:r>
          <w:instrText xml:space="preserve"> PAGEREF _Toc2850 \h </w:instrText>
        </w:r>
        <w:r>
          <w:fldChar w:fldCharType="separate"/>
        </w:r>
        <w:r>
          <w:t>31</w:t>
        </w:r>
        <w:r>
          <w:fldChar w:fldCharType="end"/>
        </w:r>
      </w:hyperlink>
    </w:p>
    <w:p>
      <w:pPr>
        <w:pStyle w:val="TOC2"/>
        <w:tabs>
          <w:tab w:val="right" w:leader="dot" w:pos="8306"/>
        </w:tabs>
      </w:pPr>
      <w:hyperlink w:anchor="_Toc17066" w:history="1">
        <w:r>
          <w:rPr>
            <w:rFonts w:ascii="仿宋" w:eastAsia="仿宋" w:hAnsi="仿宋" w:cs="仿宋" w:hint="eastAsia"/>
            <w:lang w:eastAsia="zh-CN"/>
          </w:rPr>
          <w:t>(二)、合作伙伴协议与合同管理</w:t>
        </w:r>
        <w:r>
          <w:tab/>
        </w:r>
        <w:r>
          <w:fldChar w:fldCharType="begin"/>
        </w:r>
        <w:r>
          <w:instrText xml:space="preserve"> PAGEREF _Toc17066 \h </w:instrText>
        </w:r>
        <w:r>
          <w:fldChar w:fldCharType="separate"/>
        </w:r>
        <w:r>
          <w:t>32</w:t>
        </w:r>
        <w:r>
          <w:fldChar w:fldCharType="end"/>
        </w:r>
      </w:hyperlink>
    </w:p>
    <w:p>
      <w:pPr>
        <w:pStyle w:val="TOC2"/>
        <w:tabs>
          <w:tab w:val="right" w:leader="dot" w:pos="8306"/>
        </w:tabs>
      </w:pPr>
      <w:hyperlink w:anchor="_Toc28613" w:history="1">
        <w:r>
          <w:rPr>
            <w:rFonts w:ascii="仿宋" w:eastAsia="仿宋" w:hAnsi="仿宋" w:cs="仿宋" w:hint="eastAsia"/>
            <w:lang w:eastAsia="zh-CN"/>
          </w:rPr>
          <w:t>(三)、风险共担与利益共享机制</w:t>
        </w:r>
        <w:r>
          <w:tab/>
        </w:r>
        <w:r>
          <w:fldChar w:fldCharType="begin"/>
        </w:r>
        <w:r>
          <w:instrText xml:space="preserve"> PAGEREF _Toc28613 \h </w:instrText>
        </w:r>
        <w:r>
          <w:fldChar w:fldCharType="separate"/>
        </w:r>
        <w:r>
          <w:t>33</w:t>
        </w:r>
        <w:r>
          <w:fldChar w:fldCharType="end"/>
        </w:r>
      </w:hyperlink>
    </w:p>
    <w:p>
      <w:pPr>
        <w:pStyle w:val="TOC2"/>
        <w:tabs>
          <w:tab w:val="right" w:leader="dot" w:pos="8306"/>
        </w:tabs>
      </w:pPr>
      <w:hyperlink w:anchor="_Toc973" w:history="1">
        <w:r>
          <w:rPr>
            <w:rFonts w:ascii="仿宋" w:eastAsia="仿宋" w:hAnsi="仿宋" w:cs="仿宋" w:hint="eastAsia"/>
            <w:lang w:eastAsia="zh-CN"/>
          </w:rPr>
          <w:t>(四)、定期合作评估与调整</w:t>
        </w:r>
        <w:r>
          <w:tab/>
        </w:r>
        <w:r>
          <w:fldChar w:fldCharType="begin"/>
        </w:r>
        <w:r>
          <w:instrText xml:space="preserve"> PAGEREF _Toc973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7" w:history="1">
        <w:r>
          <w:rPr>
            <w:rFonts w:ascii="仿宋" w:eastAsia="仿宋" w:hAnsi="仿宋" w:cs="仿宋" w:hint="eastAsia"/>
            <w:lang w:eastAsia="zh-CN"/>
          </w:rPr>
          <w:t>八、危机管理与应急响应</w:t>
        </w:r>
        <w:r>
          <w:tab/>
        </w:r>
        <w:r>
          <w:fldChar w:fldCharType="begin"/>
        </w:r>
        <w:r>
          <w:instrText xml:space="preserve"> PAGEREF _Toc29277 \h </w:instrText>
        </w:r>
        <w:r>
          <w:fldChar w:fldCharType="separate"/>
        </w:r>
        <w:r>
          <w:t>35</w:t>
        </w:r>
        <w:r>
          <w:fldChar w:fldCharType="end"/>
        </w:r>
      </w:hyperlink>
    </w:p>
    <w:p>
      <w:pPr>
        <w:pStyle w:val="TOC2"/>
        <w:tabs>
          <w:tab w:val="right" w:leader="dot" w:pos="8306"/>
        </w:tabs>
      </w:pPr>
      <w:hyperlink w:anchor="_Toc28833" w:history="1">
        <w:r>
          <w:rPr>
            <w:rFonts w:ascii="仿宋" w:eastAsia="仿宋" w:hAnsi="仿宋" w:cs="仿宋" w:hint="eastAsia"/>
            <w:lang w:eastAsia="zh-CN"/>
          </w:rPr>
          <w:t>(一)、危机管理计划制定</w:t>
        </w:r>
        <w:r>
          <w:tab/>
        </w:r>
        <w:r>
          <w:fldChar w:fldCharType="begin"/>
        </w:r>
        <w:r>
          <w:instrText xml:space="preserve"> PAGEREF _Toc28833 \h </w:instrText>
        </w:r>
        <w:r>
          <w:fldChar w:fldCharType="separate"/>
        </w:r>
        <w:r>
          <w:t>35</w:t>
        </w:r>
        <w:r>
          <w:fldChar w:fldCharType="end"/>
        </w:r>
      </w:hyperlink>
    </w:p>
    <w:p>
      <w:pPr>
        <w:pStyle w:val="TOC2"/>
        <w:tabs>
          <w:tab w:val="right" w:leader="dot" w:pos="8306"/>
        </w:tabs>
      </w:pPr>
      <w:hyperlink w:anchor="_Toc31275" w:history="1">
        <w:r>
          <w:rPr>
            <w:rFonts w:ascii="仿宋" w:eastAsia="仿宋" w:hAnsi="仿宋" w:cs="仿宋" w:hint="eastAsia"/>
            <w:lang w:eastAsia="zh-CN"/>
          </w:rPr>
          <w:t>(二)、应急响应流程</w:t>
        </w:r>
        <w:r>
          <w:tab/>
        </w:r>
        <w:r>
          <w:fldChar w:fldCharType="begin"/>
        </w:r>
        <w:r>
          <w:instrText xml:space="preserve"> PAGEREF _Toc31275 \h </w:instrText>
        </w:r>
        <w:r>
          <w:fldChar w:fldCharType="separate"/>
        </w:r>
        <w:r>
          <w:t>36</w:t>
        </w:r>
        <w:r>
          <w:fldChar w:fldCharType="end"/>
        </w:r>
      </w:hyperlink>
    </w:p>
    <w:p>
      <w:pPr>
        <w:pStyle w:val="TOC2"/>
        <w:tabs>
          <w:tab w:val="right" w:leader="dot" w:pos="8306"/>
        </w:tabs>
      </w:pPr>
      <w:hyperlink w:anchor="_Toc27127" w:history="1">
        <w:r>
          <w:rPr>
            <w:rFonts w:ascii="仿宋" w:eastAsia="仿宋" w:hAnsi="仿宋" w:cs="仿宋" w:hint="eastAsia"/>
            <w:lang w:eastAsia="zh-CN"/>
          </w:rPr>
          <w:t>(三)、危机公关与舆情管理</w:t>
        </w:r>
        <w:r>
          <w:tab/>
        </w:r>
        <w:r>
          <w:fldChar w:fldCharType="begin"/>
        </w:r>
        <w:r>
          <w:instrText xml:space="preserve"> PAGEREF _Toc27127 \h </w:instrText>
        </w:r>
        <w:r>
          <w:fldChar w:fldCharType="separate"/>
        </w:r>
        <w:r>
          <w:t>37</w:t>
        </w:r>
        <w:r>
          <w:fldChar w:fldCharType="end"/>
        </w:r>
      </w:hyperlink>
    </w:p>
    <w:p>
      <w:pPr>
        <w:pStyle w:val="TOC2"/>
        <w:tabs>
          <w:tab w:val="right" w:leader="dot" w:pos="8306"/>
        </w:tabs>
      </w:pPr>
      <w:hyperlink w:anchor="_Toc26888" w:history="1">
        <w:r>
          <w:rPr>
            <w:rFonts w:ascii="仿宋" w:eastAsia="仿宋" w:hAnsi="仿宋" w:cs="仿宋" w:hint="eastAsia"/>
            <w:lang w:eastAsia="zh-CN"/>
          </w:rPr>
          <w:t>(四)、事故调查与报告</w:t>
        </w:r>
        <w:r>
          <w:tab/>
        </w:r>
        <w:r>
          <w:fldChar w:fldCharType="begin"/>
        </w:r>
        <w:r>
          <w:instrText xml:space="preserve"> PAGEREF _Toc26888 \h </w:instrText>
        </w:r>
        <w:r>
          <w:fldChar w:fldCharType="separate"/>
        </w:r>
        <w:r>
          <w:t>38</w:t>
        </w:r>
        <w:r>
          <w:fldChar w:fldCharType="end"/>
        </w:r>
      </w:hyperlink>
    </w:p>
    <w:p>
      <w:pPr>
        <w:pStyle w:val="TOC1"/>
        <w:tabs>
          <w:tab w:val="right" w:leader="dot" w:pos="8306"/>
        </w:tabs>
      </w:pPr>
      <w:hyperlink w:anchor="_Toc25959" w:history="1">
        <w:r>
          <w:rPr>
            <w:rFonts w:ascii="仿宋" w:eastAsia="仿宋" w:hAnsi="仿宋" w:cs="仿宋" w:hint="eastAsia"/>
            <w:lang w:eastAsia="zh-CN"/>
          </w:rPr>
          <w:t>九、资源有效利用与节能减排</w:t>
        </w:r>
        <w:r>
          <w:tab/>
        </w:r>
        <w:r>
          <w:fldChar w:fldCharType="begin"/>
        </w:r>
        <w:r>
          <w:instrText xml:space="preserve"> PAGEREF _Toc25959 \h </w:instrText>
        </w:r>
        <w:r>
          <w:fldChar w:fldCharType="separate"/>
        </w:r>
        <w:r>
          <w:t>39</w:t>
        </w:r>
        <w:r>
          <w:fldChar w:fldCharType="end"/>
        </w:r>
      </w:hyperlink>
    </w:p>
    <w:p>
      <w:pPr>
        <w:pStyle w:val="TOC2"/>
        <w:tabs>
          <w:tab w:val="right" w:leader="dot" w:pos="8306"/>
        </w:tabs>
      </w:pPr>
      <w:hyperlink w:anchor="_Toc5315" w:history="1">
        <w:r>
          <w:rPr>
            <w:rFonts w:ascii="仿宋" w:eastAsia="仿宋" w:hAnsi="仿宋" w:cs="仿宋" w:hint="eastAsia"/>
            <w:lang w:eastAsia="zh-CN"/>
          </w:rPr>
          <w:t>(一)、资源有效利用策略</w:t>
        </w:r>
        <w:r>
          <w:tab/>
        </w:r>
        <w:r>
          <w:fldChar w:fldCharType="begin"/>
        </w:r>
        <w:r>
          <w:instrText xml:space="preserve"> PAGEREF _Toc5315 \h </w:instrText>
        </w:r>
        <w:r>
          <w:fldChar w:fldCharType="separate"/>
        </w:r>
        <w:r>
          <w:t>39</w:t>
        </w:r>
        <w:r>
          <w:fldChar w:fldCharType="end"/>
        </w:r>
      </w:hyperlink>
    </w:p>
    <w:p>
      <w:pPr>
        <w:pStyle w:val="TOC2"/>
        <w:tabs>
          <w:tab w:val="right" w:leader="dot" w:pos="8306"/>
        </w:tabs>
      </w:pPr>
      <w:hyperlink w:anchor="_Toc9653" w:history="1">
        <w:r>
          <w:rPr>
            <w:rFonts w:ascii="仿宋" w:eastAsia="仿宋" w:hAnsi="仿宋" w:cs="仿宋" w:hint="eastAsia"/>
            <w:lang w:eastAsia="zh-CN"/>
          </w:rPr>
          <w:t>(二)、节能措施与技术应用</w:t>
        </w:r>
        <w:r>
          <w:tab/>
        </w:r>
        <w:r>
          <w:fldChar w:fldCharType="begin"/>
        </w:r>
        <w:r>
          <w:instrText xml:space="preserve"> PAGEREF _Toc9653 \h </w:instrText>
        </w:r>
        <w:r>
          <w:fldChar w:fldCharType="separate"/>
        </w:r>
        <w:r>
          <w:t>40</w:t>
        </w:r>
        <w:r>
          <w:fldChar w:fldCharType="end"/>
        </w:r>
      </w:hyperlink>
    </w:p>
    <w:p>
      <w:pPr>
        <w:pStyle w:val="TOC2"/>
        <w:tabs>
          <w:tab w:val="right" w:leader="dot" w:pos="8306"/>
        </w:tabs>
      </w:pPr>
      <w:hyperlink w:anchor="_Toc12411" w:history="1">
        <w:r>
          <w:rPr>
            <w:rFonts w:ascii="仿宋" w:eastAsia="仿宋" w:hAnsi="仿宋" w:cs="仿宋" w:hint="eastAsia"/>
            <w:lang w:eastAsia="zh-CN"/>
          </w:rPr>
          <w:t>(三)、减少排放与废弃物管理</w:t>
        </w:r>
        <w:r>
          <w:tab/>
        </w:r>
        <w:r>
          <w:fldChar w:fldCharType="begin"/>
        </w:r>
        <w:r>
          <w:instrText xml:space="preserve"> PAGEREF _Toc12411 \h </w:instrText>
        </w:r>
        <w:r>
          <w:fldChar w:fldCharType="separate"/>
        </w:r>
        <w:r>
          <w:t>40</w:t>
        </w:r>
        <w:r>
          <w:fldChar w:fldCharType="end"/>
        </w:r>
      </w:hyperlink>
    </w:p>
    <w:p>
      <w:pPr>
        <w:pStyle w:val="TOC1"/>
        <w:tabs>
          <w:tab w:val="right" w:leader="dot" w:pos="8306"/>
        </w:tabs>
      </w:pPr>
      <w:hyperlink w:anchor="_Toc18248" w:history="1">
        <w:r>
          <w:rPr>
            <w:rFonts w:ascii="仿宋" w:eastAsia="仿宋" w:hAnsi="仿宋" w:cs="仿宋" w:hint="eastAsia"/>
            <w:lang w:eastAsia="zh-CN"/>
          </w:rPr>
          <w:t>十、员工福利与团队建设</w:t>
        </w:r>
        <w:r>
          <w:tab/>
        </w:r>
        <w:r>
          <w:fldChar w:fldCharType="begin"/>
        </w:r>
        <w:r>
          <w:instrText xml:space="preserve"> PAGEREF _Toc18248 \h </w:instrText>
        </w:r>
        <w:r>
          <w:fldChar w:fldCharType="separate"/>
        </w:r>
        <w:r>
          <w:t>41</w:t>
        </w:r>
        <w:r>
          <w:fldChar w:fldCharType="end"/>
        </w:r>
      </w:hyperlink>
    </w:p>
    <w:p>
      <w:pPr>
        <w:pStyle w:val="TOC2"/>
        <w:tabs>
          <w:tab w:val="right" w:leader="dot" w:pos="8306"/>
        </w:tabs>
      </w:pPr>
      <w:hyperlink w:anchor="_Toc19894" w:history="1">
        <w:r>
          <w:rPr>
            <w:rFonts w:ascii="仿宋" w:eastAsia="仿宋" w:hAnsi="仿宋" w:cs="仿宋" w:hint="eastAsia"/>
            <w:lang w:eastAsia="zh-CN"/>
          </w:rPr>
          <w:t>(一)、员工福利政策制定</w:t>
        </w:r>
        <w:r>
          <w:tab/>
        </w:r>
        <w:r>
          <w:fldChar w:fldCharType="begin"/>
        </w:r>
        <w:r>
          <w:instrText xml:space="preserve"> PAGEREF _Toc19894 \h </w:instrText>
        </w:r>
        <w:r>
          <w:fldChar w:fldCharType="separate"/>
        </w:r>
        <w:r>
          <w:t>41</w:t>
        </w:r>
        <w:r>
          <w:fldChar w:fldCharType="end"/>
        </w:r>
      </w:hyperlink>
    </w:p>
    <w:p>
      <w:pPr>
        <w:pStyle w:val="TOC2"/>
        <w:tabs>
          <w:tab w:val="right" w:leader="dot" w:pos="8306"/>
        </w:tabs>
      </w:pPr>
      <w:hyperlink w:anchor="_Toc18781" w:history="1">
        <w:r>
          <w:rPr>
            <w:rFonts w:ascii="仿宋" w:eastAsia="仿宋" w:hAnsi="仿宋" w:cs="仿宋" w:hint="eastAsia"/>
            <w:lang w:eastAsia="zh-CN"/>
          </w:rPr>
          <w:t>(二)、团队建设活动规划</w:t>
        </w:r>
        <w:r>
          <w:tab/>
        </w:r>
        <w:r>
          <w:fldChar w:fldCharType="begin"/>
        </w:r>
        <w:r>
          <w:instrText xml:space="preserve"> PAGEREF _Toc18781 \h </w:instrText>
        </w:r>
        <w:r>
          <w:fldChar w:fldCharType="separate"/>
        </w:r>
        <w:r>
          <w:t>42</w:t>
        </w:r>
        <w:r>
          <w:fldChar w:fldCharType="end"/>
        </w:r>
      </w:hyperlink>
    </w:p>
    <w:p>
      <w:pPr>
        <w:pStyle w:val="TOC2"/>
        <w:tabs>
          <w:tab w:val="right" w:leader="dot" w:pos="8306"/>
        </w:tabs>
      </w:pPr>
      <w:hyperlink w:anchor="_Toc6981" w:history="1">
        <w:r>
          <w:rPr>
            <w:rFonts w:ascii="仿宋" w:eastAsia="仿宋" w:hAnsi="仿宋" w:cs="仿宋" w:hint="eastAsia"/>
            <w:lang w:eastAsia="zh-CN"/>
          </w:rPr>
          <w:t>(三)、员工关怀与激励措施</w:t>
        </w:r>
        <w:r>
          <w:tab/>
        </w:r>
        <w:r>
          <w:fldChar w:fldCharType="begin"/>
        </w:r>
        <w:r>
          <w:instrText xml:space="preserve"> PAGEREF _Toc6981 \h </w:instrText>
        </w:r>
        <w:r>
          <w:fldChar w:fldCharType="separate"/>
        </w:r>
        <w:r>
          <w:t>42</w:t>
        </w:r>
        <w:r>
          <w:fldChar w:fldCharType="end"/>
        </w:r>
      </w:hyperlink>
    </w:p>
    <w:p>
      <w:pPr>
        <w:pStyle w:val="TOC2"/>
        <w:tabs>
          <w:tab w:val="right" w:leader="dot" w:pos="8306"/>
        </w:tabs>
      </w:pPr>
      <w:hyperlink w:anchor="_Toc16867" w:history="1">
        <w:r>
          <w:rPr>
            <w:rFonts w:ascii="仿宋" w:eastAsia="仿宋" w:hAnsi="仿宋" w:cs="仿宋" w:hint="eastAsia"/>
            <w:lang w:eastAsia="zh-CN"/>
          </w:rPr>
          <w:t>(四)、团队文化与价值观塑造</w:t>
        </w:r>
        <w:r>
          <w:tab/>
        </w:r>
        <w:r>
          <w:fldChar w:fldCharType="begin"/>
        </w:r>
        <w:r>
          <w:instrText xml:space="preserve"> PAGEREF _Toc16867 \h </w:instrText>
        </w:r>
        <w:r>
          <w:fldChar w:fldCharType="separate"/>
        </w:r>
        <w:r>
          <w:t>44</w:t>
        </w:r>
        <w:r>
          <w:fldChar w:fldCharType="end"/>
        </w:r>
      </w:hyperlink>
    </w:p>
    <w:p>
      <w:pPr>
        <w:pStyle w:val="TOC1"/>
        <w:tabs>
          <w:tab w:val="right" w:leader="dot" w:pos="8306"/>
        </w:tabs>
      </w:pPr>
      <w:hyperlink w:anchor="_Toc30776" w:history="1">
        <w:r>
          <w:rPr>
            <w:rFonts w:ascii="仿宋" w:eastAsia="仿宋" w:hAnsi="仿宋" w:cs="仿宋" w:hint="eastAsia"/>
            <w:lang w:eastAsia="zh-CN"/>
          </w:rPr>
          <w:t>十一、合规与风险管理</w:t>
        </w:r>
        <w:r>
          <w:tab/>
        </w:r>
        <w:r>
          <w:fldChar w:fldCharType="begin"/>
        </w:r>
        <w:r>
          <w:instrText xml:space="preserve"> PAGEREF _Toc30776 \h </w:instrText>
        </w:r>
        <w:r>
          <w:fldChar w:fldCharType="separate"/>
        </w:r>
        <w:r>
          <w:t>45</w:t>
        </w:r>
        <w:r>
          <w:fldChar w:fldCharType="end"/>
        </w:r>
      </w:hyperlink>
    </w:p>
    <w:p>
      <w:pPr>
        <w:pStyle w:val="TOC2"/>
        <w:tabs>
          <w:tab w:val="right" w:leader="dot" w:pos="8306"/>
        </w:tabs>
      </w:pPr>
      <w:hyperlink w:anchor="_Toc6431" w:history="1">
        <w:r>
          <w:rPr>
            <w:rFonts w:ascii="仿宋" w:eastAsia="仿宋" w:hAnsi="仿宋" w:cs="仿宋" w:hint="eastAsia"/>
            <w:lang w:eastAsia="zh-CN"/>
          </w:rPr>
          <w:t>(一)、法律法规合规体系</w:t>
        </w:r>
        <w:r>
          <w:tab/>
        </w:r>
        <w:r>
          <w:fldChar w:fldCharType="begin"/>
        </w:r>
        <w:r>
          <w:instrText xml:space="preserve"> PAGEREF _Toc6431 \h </w:instrText>
        </w:r>
        <w:r>
          <w:fldChar w:fldCharType="separate"/>
        </w:r>
        <w:r>
          <w:t>45</w:t>
        </w:r>
        <w:r>
          <w:fldChar w:fldCharType="end"/>
        </w:r>
      </w:hyperlink>
    </w:p>
    <w:p>
      <w:pPr>
        <w:pStyle w:val="TOC2"/>
        <w:tabs>
          <w:tab w:val="right" w:leader="dot" w:pos="8306"/>
        </w:tabs>
      </w:pPr>
      <w:hyperlink w:anchor="_Toc25446" w:history="1">
        <w:r>
          <w:rPr>
            <w:rFonts w:ascii="仿宋" w:eastAsia="仿宋" w:hAnsi="仿宋" w:cs="仿宋" w:hint="eastAsia"/>
            <w:lang w:eastAsia="zh-CN"/>
          </w:rPr>
          <w:t>(二)、内部控制与风险评估</w:t>
        </w:r>
        <w:r>
          <w:tab/>
        </w:r>
        <w:r>
          <w:fldChar w:fldCharType="begin"/>
        </w:r>
        <w:r>
          <w:instrText xml:space="preserve"> PAGEREF _Toc25446 \h </w:instrText>
        </w:r>
        <w:r>
          <w:fldChar w:fldCharType="separate"/>
        </w:r>
        <w:r>
          <w:t>46</w:t>
        </w:r>
        <w:r>
          <w:fldChar w:fldCharType="end"/>
        </w:r>
      </w:hyperlink>
    </w:p>
    <w:p>
      <w:pPr>
        <w:pStyle w:val="TOC2"/>
        <w:tabs>
          <w:tab w:val="right" w:leader="dot" w:pos="8306"/>
        </w:tabs>
      </w:pPr>
      <w:hyperlink w:anchor="_Toc21387" w:history="1">
        <w:r>
          <w:rPr>
            <w:rFonts w:ascii="仿宋" w:eastAsia="仿宋" w:hAnsi="仿宋" w:cs="仿宋" w:hint="eastAsia"/>
            <w:lang w:eastAsia="zh-CN"/>
          </w:rPr>
          <w:t>(三)、合规培训与执行</w:t>
        </w:r>
        <w:r>
          <w:tab/>
        </w:r>
        <w:r>
          <w:fldChar w:fldCharType="begin"/>
        </w:r>
        <w:r>
          <w:instrText xml:space="preserve"> PAGEREF _Toc21387 \h </w:instrText>
        </w:r>
        <w:r>
          <w:fldChar w:fldCharType="separate"/>
        </w:r>
        <w:r>
          <w:t>47</w:t>
        </w:r>
        <w:r>
          <w:fldChar w:fldCharType="end"/>
        </w:r>
      </w:hyperlink>
    </w:p>
    <w:p>
      <w:pPr>
        <w:pStyle w:val="TOC2"/>
        <w:tabs>
          <w:tab w:val="right" w:leader="dot" w:pos="8306"/>
        </w:tabs>
      </w:pPr>
      <w:hyperlink w:anchor="_Toc21599" w:history="1">
        <w:r>
          <w:rPr>
            <w:rFonts w:ascii="仿宋" w:eastAsia="仿宋" w:hAnsi="仿宋" w:cs="仿宋" w:hint="eastAsia"/>
            <w:lang w:eastAsia="zh-CN"/>
          </w:rPr>
          <w:t>(四)、合规监测与修正机制</w:t>
        </w:r>
        <w:r>
          <w:tab/>
        </w:r>
        <w:r>
          <w:fldChar w:fldCharType="begin"/>
        </w:r>
        <w:r>
          <w:instrText xml:space="preserve"> PAGEREF _Toc21599 \h </w:instrText>
        </w:r>
        <w:r>
          <w:fldChar w:fldCharType="separate"/>
        </w:r>
        <w:r>
          <w:t>49</w:t>
        </w:r>
        <w:r>
          <w:fldChar w:fldCharType="end"/>
        </w:r>
      </w:hyperlink>
    </w:p>
    <w:p>
      <w:pPr>
        <w:pStyle w:val="TOC1"/>
        <w:tabs>
          <w:tab w:val="right" w:leader="dot" w:pos="8306"/>
        </w:tabs>
      </w:pPr>
      <w:hyperlink w:anchor="_Toc25483" w:history="1">
        <w:r>
          <w:rPr>
            <w:rFonts w:ascii="仿宋" w:eastAsia="仿宋" w:hAnsi="仿宋" w:cs="仿宋" w:hint="eastAsia"/>
            <w:lang w:eastAsia="zh-CN"/>
          </w:rPr>
          <w:t>十二、供应链管理</w:t>
        </w:r>
        <w:r>
          <w:tab/>
        </w:r>
        <w:r>
          <w:fldChar w:fldCharType="begin"/>
        </w:r>
        <w:r>
          <w:instrText xml:space="preserve"> PAGEREF _Toc25483 \h </w:instrText>
        </w:r>
        <w:r>
          <w:fldChar w:fldCharType="separate"/>
        </w:r>
        <w:r>
          <w:t>51</w:t>
        </w:r>
        <w:r>
          <w:fldChar w:fldCharType="end"/>
        </w:r>
      </w:hyperlink>
    </w:p>
    <w:p>
      <w:pPr>
        <w:pStyle w:val="TOC2"/>
        <w:tabs>
          <w:tab w:val="right" w:leader="dot" w:pos="8306"/>
        </w:tabs>
      </w:pPr>
      <w:hyperlink w:anchor="_Toc12479" w:history="1">
        <w:r>
          <w:rPr>
            <w:rFonts w:ascii="仿宋" w:eastAsia="仿宋" w:hAnsi="仿宋" w:cs="仿宋" w:hint="eastAsia"/>
            <w:lang w:eastAsia="zh-CN"/>
          </w:rPr>
          <w:t>(一)、供应链战略规划</w:t>
        </w:r>
        <w:r>
          <w:tab/>
        </w:r>
        <w:r>
          <w:fldChar w:fldCharType="begin"/>
        </w:r>
        <w:r>
          <w:instrText xml:space="preserve"> PAGEREF _Toc12479 \h </w:instrText>
        </w:r>
        <w:r>
          <w:fldChar w:fldCharType="separate"/>
        </w:r>
        <w:r>
          <w:t>51</w:t>
        </w:r>
        <w:r>
          <w:fldChar w:fldCharType="end"/>
        </w:r>
      </w:hyperlink>
    </w:p>
    <w:p>
      <w:pPr>
        <w:pStyle w:val="TOC2"/>
        <w:tabs>
          <w:tab w:val="right" w:leader="dot" w:pos="8306"/>
        </w:tabs>
      </w:pPr>
      <w:hyperlink w:anchor="_Toc2541" w:history="1">
        <w:r>
          <w:rPr>
            <w:rFonts w:ascii="仿宋" w:eastAsia="仿宋" w:hAnsi="仿宋" w:cs="仿宋" w:hint="eastAsia"/>
            <w:lang w:eastAsia="zh-CN"/>
          </w:rPr>
          <w:t>(二)、供应商选择与评估</w:t>
        </w:r>
        <w:r>
          <w:tab/>
        </w:r>
        <w:r>
          <w:fldChar w:fldCharType="begin"/>
        </w:r>
        <w:r>
          <w:instrText xml:space="preserve"> PAGEREF _Toc2541 \h </w:instrText>
        </w:r>
        <w:r>
          <w:fldChar w:fldCharType="separate"/>
        </w:r>
        <w:r>
          <w:t>51</w:t>
        </w:r>
        <w:r>
          <w:fldChar w:fldCharType="end"/>
        </w:r>
      </w:hyperlink>
    </w:p>
    <w:p>
      <w:pPr>
        <w:pStyle w:val="TOC2"/>
        <w:tabs>
          <w:tab w:val="right" w:leader="dot" w:pos="8306"/>
        </w:tabs>
      </w:pPr>
      <w:hyperlink w:anchor="_Toc26933" w:history="1">
        <w:r>
          <w:rPr>
            <w:rFonts w:ascii="仿宋" w:eastAsia="仿宋" w:hAnsi="仿宋" w:cs="仿宋" w:hint="eastAsia"/>
            <w:lang w:eastAsia="zh-CN"/>
          </w:rPr>
          <w:t>(三)、物流与库存管理</w:t>
        </w:r>
        <w:r>
          <w:tab/>
        </w:r>
        <w:r>
          <w:fldChar w:fldCharType="begin"/>
        </w:r>
        <w:r>
          <w:instrText xml:space="preserve"> PAGEREF _Toc26933 \h </w:instrText>
        </w:r>
        <w:r>
          <w:fldChar w:fldCharType="separate"/>
        </w:r>
        <w:r>
          <w:t>52</w:t>
        </w:r>
        <w:r>
          <w:fldChar w:fldCharType="end"/>
        </w:r>
      </w:hyperlink>
    </w:p>
    <w:p>
      <w:pPr>
        <w:pStyle w:val="TOC2"/>
        <w:tabs>
          <w:tab w:val="right" w:leader="dot" w:pos="8306"/>
        </w:tabs>
      </w:pPr>
      <w:hyperlink w:anchor="_Toc17235" w:history="1">
        <w:r>
          <w:rPr>
            <w:rFonts w:ascii="仿宋" w:eastAsia="仿宋" w:hAnsi="仿宋" w:cs="仿宋" w:hint="eastAsia"/>
            <w:lang w:eastAsia="zh-CN"/>
          </w:rPr>
          <w:t>(四)、供应链风险管理</w:t>
        </w:r>
        <w:r>
          <w:tab/>
        </w:r>
        <w:r>
          <w:fldChar w:fldCharType="begin"/>
        </w:r>
        <w:r>
          <w:instrText xml:space="preserve"> PAGEREF _Toc17235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4138"/>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19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产品方案的确定是基于多方面因素的综合考虑。我们充分考虑了国家及地方产业发展政策、市场需求状况、资源供应情况、企业资金筹措能力、生产工艺技术水平的先进程度以及甲氨蝶呤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甲氨蝶呤项目产品需求市场作为出发点和落脚点。根据市场的动态变化，我们将灵活调整产品结构，真正做到市场需求决定产品生产。市场热点在哪里，我们的创新工作就紧随其后。为了适应市场需求的变化，我们将合理确定甲氨蝶呤项目产品生产方案，并通过增加产品高附加值的方式，满足人们对甲氨蝶呤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74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甲氨蝶呤项目总征地面积为XX平方米，相当于约XX亩，其中净用地面积为XX平方米，处于红线范围内，折合约XX亩。甲氨蝶呤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甲氨蝶呤项目的计划总投资为XX万元，预计年实现的营业收入将达到XX万元。这一投资将为甲氨蝶呤项目提供充足的资金支持，确保甲氨蝶呤项目能够高效运营并实现可观的经济效益。</w:t>
      </w:r>
    </w:p>
    <w:p>
      <w:pPr>
        <w:pStyle w:val="Heading1"/>
        <w:ind w:firstLine="560" w:firstLineChars="200"/>
        <w:rPr>
          <w:rFonts w:ascii="仿宋" w:eastAsia="仿宋" w:hAnsi="仿宋" w:cs="仿宋" w:hint="eastAsia"/>
          <w:sz w:val="28"/>
          <w:lang w:eastAsia="zh-CN"/>
        </w:rPr>
      </w:pPr>
      <w:bookmarkStart w:id="5" w:name="_Toc940"/>
      <w:r>
        <w:rPr>
          <w:rFonts w:ascii="仿宋" w:eastAsia="仿宋" w:hAnsi="仿宋" w:cs="仿宋" w:hint="eastAsia"/>
          <w:sz w:val="28"/>
          <w:lang w:eastAsia="zh-CN"/>
        </w:rPr>
        <w:t>二、甲氨蝶呤项目建设地分析</w:t>
      </w:r>
      <w:bookmarkEnd w:id="5"/>
    </w:p>
    <w:p>
      <w:pPr>
        <w:pStyle w:val="Heading2"/>
        <w:rPr>
          <w:rFonts w:ascii="仿宋" w:eastAsia="仿宋" w:hAnsi="仿宋" w:cs="仿宋" w:hint="eastAsia"/>
          <w:lang w:eastAsia="zh-CN"/>
        </w:rPr>
      </w:pPr>
      <w:bookmarkStart w:id="6" w:name="_Toc28138"/>
      <w:r>
        <w:rPr>
          <w:rFonts w:ascii="仿宋" w:eastAsia="仿宋" w:hAnsi="仿宋" w:cs="仿宋" w:hint="eastAsia"/>
          <w:lang w:eastAsia="zh-CN"/>
        </w:rPr>
        <w:t>(一)、甲氨蝶呤项目选址原则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甲氨蝶呤项目建设不会对周围环境造成污染，或者任何潜在的污染都将控制在国家法律和标准允许的范围内。甲氨蝶呤项目建设的区域将依据城市总体规划，以确保布局相对独立，便于进行科研、生产经营和管理活动。同时，甲氨蝶呤项目建设区域与城市建设地的联系也将得到全面考虑，以促使甲氨蝶呤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建设方案将在满足甲氨蝶呤项目产品生产工艺、消防安全、环境保护卫生等要求的前提下，尽量合并建筑，以提高资源利用效率。在布置方面，将充分利用自然空间，贯彻执行“十分珍惜和合理利用土地”的基本国策，根据具体情况因地制宜，合理布置甲氨蝶呤项目建设，确保土地利用的合理性和可持续性。这样的甲氨蝶呤项目规划将确保在甲氨蝶呤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6720"/>
      <w:r>
        <w:rPr>
          <w:rFonts w:ascii="仿宋" w:eastAsia="仿宋" w:hAnsi="仿宋" w:cs="仿宋" w:hint="eastAsia"/>
          <w:sz w:val="28"/>
          <w:lang w:eastAsia="zh-CN"/>
        </w:rPr>
        <w:t>(二)、甲氨蝶呤项目选址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甲氨蝶呤项目选址在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甲氨蝶呤项目的顺利开展提供了有力支持。其次，该示范园区拥有便捷的交通网络和优越的地理位置，有利于原材料供应、产品流通以及人员往来，提高了甲氨蝶呤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甲氨蝶呤项目的环保理念高度契合。选址于示范园区，不仅可以有效整合各类资源，降低甲氨蝶呤项目建设和运营的成本，同时也有助于提升甲氨蝶呤项目的整体竞争力。综合考虑产业集聚效应、交通便捷性以及生态环保等多方面因素，选址于 xxx 产业示范园区对甲氨蝶呤项目的可持续发展具有积极的促进作用。</w:t>
      </w:r>
    </w:p>
    <w:p>
      <w:pPr>
        <w:pStyle w:val="Heading2"/>
        <w:ind w:firstLine="560" w:firstLineChars="200"/>
        <w:rPr>
          <w:rFonts w:ascii="仿宋" w:eastAsia="仿宋" w:hAnsi="仿宋" w:cs="仿宋" w:hint="eastAsia"/>
          <w:sz w:val="28"/>
          <w:lang w:eastAsia="zh-CN"/>
        </w:rPr>
      </w:pPr>
      <w:bookmarkStart w:id="8" w:name="_Toc3257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承办单位目前资产运营状况良好，财务管理制度健全且完善，企业财务雄厚。凭借卓越的产品质量、科学的管理模式以及灵活畅通的销售网络，该单位连年实现盈利，为甲氨蝶呤项目建设提供充足的计划自筹资金。当地人民政府和主管部门高度重视甲氨蝶呤项目建设，土地、规划、建设等管理部门提出了切实可行的实施方案和保障措施，并给予充分的认可。此外，甲氨蝶呤项目建设区域拥有充足的水、电、气等资源供给，足以满足甲氨蝶呤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甲氨蝶呤项目可依托甲氨蝶呤项目建设地成熟的公用工程、辅助工程、储运设施等富余资源，同时拥有丰富的劳动力资源和完善的社会服务体系。这将有助于加速甲氨蝶呤项目建设进度，降低建设成本，实现甲氨蝶呤项目投资的节约，提升甲氨蝶呤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承办单位具备一大批丰富经验的甲氨蝶呤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甲氨蝶呤项目承办单位还与多家科研院所建立了长期的合作关系，并设立了向科研开发倾斜的奖励机制，每年投入专项资金用于重点产品和关键工艺的研发奖励。这为甲氨蝶呤项目的科研创新提供了有力的支持。</w:t>
      </w:r>
    </w:p>
    <w:p>
      <w:pPr>
        <w:pStyle w:val="Heading2"/>
        <w:ind w:firstLine="560" w:firstLineChars="200"/>
        <w:rPr>
          <w:rFonts w:ascii="仿宋" w:eastAsia="仿宋" w:hAnsi="仿宋" w:cs="仿宋" w:hint="eastAsia"/>
          <w:sz w:val="28"/>
          <w:lang w:eastAsia="zh-CN"/>
        </w:rPr>
      </w:pPr>
      <w:bookmarkStart w:id="9" w:name="_Toc20671"/>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甲氨蝶呤项目选址于 xxx 产业示范园区，关于用地控制指标的规划与管理，本甲氨蝶呤项目将严格遵循国家和地方的相关法规和标准。用地控制指标包括但不限于以下几个方面：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甲氨蝶呤项目将严格按照规划建设主体工程的需要，确保建筑物基底占地面积在符合法规的范围内，以最大限度地利用土地，提高用地利用效率。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根据示范园区的总体规划，甲氨蝶呤项目将遵循相应的建筑密度标准，合理规划建设，保障甲氨蝶呤项目建设的紧凑性和高效性。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在甲氨蝶呤项目建设中，将注重绿化工作，确保绿化率达到或超过规划要求。通过科学合理的绿化设计，提升甲氨蝶呤项目周边的生态环境，使其更加宜居宜业。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甲氨蝶呤项目将根据规划要求，合理规划地上和地下层数，确保建设的稳定性和安全性。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根据示范园区的具体规划和相关法规，甲氨蝶呤项目还将遵循其他用地控制指标，如建筑线、退让线等，确保甲氨蝶呤项目的建设与周边环境的和谐相处。</w:t>
      </w:r>
    </w:p>
    <w:p>
      <w:pPr>
        <w:pStyle w:val="Heading2"/>
        <w:ind w:firstLine="560" w:firstLineChars="200"/>
        <w:rPr>
          <w:rFonts w:ascii="仿宋" w:eastAsia="仿宋" w:hAnsi="仿宋" w:cs="仿宋" w:hint="eastAsia"/>
          <w:sz w:val="28"/>
          <w:lang w:eastAsia="zh-CN"/>
        </w:rPr>
      </w:pPr>
      <w:bookmarkStart w:id="10" w:name="_Toc24444"/>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在本期工程甲氨蝶呤项目的建设规划中，涉及到一系列关键的建设指标，这些指标将有助于确保甲氨蝶呤项目的合理规划和高效建设。具体而言：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甲氨蝶呤项目的建筑系数为XXX%。该系数是对甲氨蝶呤项目建筑面积与用地面积的比例控制，通过设定合理的建筑系数，可以确保甲氨蝶呤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甲氨蝶呤项目的建筑容积率为XXX。该率值衡量了建筑物总体积与用地面积的比例，是规划中用来控制建筑高度和密度的关键参数。通过合理控制建筑容积率，可以在确保建筑物结构合理的同时，使甲氨蝶呤项目整体外观更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甲氨蝶呤项目的生态品质，本期工程甲氨蝶呤项目将严格执行绿化覆盖率标准，目标值为XXX%。这意味着在甲氨蝶呤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甲氨蝶呤项目的固定资产投资强度为XXX万元/亩。该指标表征了每亩土地上的固定资产投资额，是评估甲氨蝶呤项目投资规模的重要参考。通过科学合理地控制投资强度，可以实现资金的有效利用，确保甲氨蝶呤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这些建设规划指标将有助于甲氨蝶呤项目在建设过程中充分考虑资源利用效率、环境保护、投资效益等多个方面，实现可持续发展的目标。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23401"/>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氨蝶呤项目建设坚持专业化生产原则，将主要生产过程和关键工序由甲氨蝶呤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甲氨蝶呤项目采用高效的生产工艺，通过科学的设备布局，最大程度地提高生产效率，减少生产空间的浪费。这包括合理的生产流程设计，避免不必要的物料运输和仓储空间占用。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在土地利用的同时，甲氨蝶呤项目建设将考虑采用绿色建筑理念，以减少对周边自然环境的影响。通过科学规划和环保措施，确保生产过程中的废弃物处理和排放均符合环保标准，最小化对土地生态的冲击。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在生产过程中，甲氨蝶呤项目将注重资源的综合利用，减少废弃物的产生。通过回收再利用、能源回收等手段，最大化地减少对新资源的依赖，实现对土地资源的更为有效的利用。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甲氨蝶呤项目建设在土地资源的规划和使用上不仅注重高效性和科技性，同时保持对生态环境的尊重。这种全方位的土地资源节约措施将有助于甲氨蝶呤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6500"/>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甲氨蝶呤项目整体布局应基于高效生产流程和员工流动，确保各功能区域之间协调有序。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引入环保设计理念，设置废弃物处理区域和环保设施，确保甲氨蝶呤项目对环境的影响最小化。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安排紧急设备和安全设备的布局，提高应急处理效率，确保甲氨蝶呤项目安全运行。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留出足够的空间，以便未来甲氨蝶呤项目扩建和设备更新。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总图布置方案应充分考虑以上因素，以确保甲氨蝶呤项目在运作中能够高效、安全、可持续地发展。该方案的设计应符合甲氨蝶呤项目的整体战略规划和长期发展目标。</w:t>
      </w:r>
    </w:p>
    <w:p>
      <w:pPr>
        <w:pStyle w:val="Heading2"/>
        <w:ind w:firstLine="560" w:firstLineChars="200"/>
        <w:rPr>
          <w:rFonts w:ascii="仿宋" w:eastAsia="仿宋" w:hAnsi="仿宋" w:cs="仿宋" w:hint="eastAsia"/>
          <w:sz w:val="28"/>
          <w:lang w:eastAsia="zh-CN"/>
        </w:rPr>
      </w:pPr>
      <w:bookmarkStart w:id="13" w:name="_Toc2975"/>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氨蝶呤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甲氨蝶呤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场外运输主要包括原材料的供给和产品的外运。远距离运输采用汽车或铁路解决，而区域内社会运输力量充足，可以满足本期工程甲氨蝶呤项目场外远距离运输需求。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甲氨蝶呤项目选址位于XXX产业示范园区，将确保运输活动对周围环境不产生污染，且不超过国家法律和标准允许的范围。甲氨蝶呤项目建设区域布局相对独立，便于科研、生产和管理活动，同时与建成区有便捷联系，确保甲氨蝶呤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甲氨蝶呤项目建设方案将遵循土地利用的基本国策，采用因地制宜的方式进行合理布置，最大限度地减少土地利用的负面影响。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甲氨蝶呤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综合考虑了物流系统的整体设计、运输安全、环保和社会影响、运输成本优化等方面，甲氨蝶呤项目将致力于打造高效、安全、环保的物流体系，以支持甲氨蝶呤项目的顺利实施和可持续发展。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1293"/>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甲氨蝶呤项目选址地理位置优越，交通便利，具有显著的区位优势。该地区通讯便捷，水资源丰富，能源供应充足，这为甲氨蝶呤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12806"/>
      <w:r>
        <w:rPr>
          <w:rFonts w:ascii="仿宋" w:eastAsia="仿宋" w:hAnsi="仿宋" w:cs="仿宋" w:hint="eastAsia"/>
          <w:sz w:val="28"/>
          <w:lang w:eastAsia="zh-CN"/>
        </w:rPr>
        <w:t>三、背景和必要性研究</w:t>
      </w:r>
      <w:bookmarkEnd w:id="15"/>
    </w:p>
    <w:p>
      <w:pPr>
        <w:pStyle w:val="Heading2"/>
        <w:rPr>
          <w:rFonts w:ascii="仿宋" w:eastAsia="仿宋" w:hAnsi="仿宋" w:cs="仿宋" w:hint="eastAsia"/>
          <w:lang w:eastAsia="zh-CN"/>
        </w:rPr>
      </w:pPr>
      <w:bookmarkStart w:id="16" w:name="_Toc17230"/>
      <w:r>
        <w:rPr>
          <w:rFonts w:ascii="仿宋" w:eastAsia="仿宋" w:hAnsi="仿宋" w:cs="仿宋" w:hint="eastAsia"/>
          <w:lang w:eastAsia="zh-CN"/>
        </w:rPr>
        <w:t>(一)、甲氨蝶呤项目承办单位背景分析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7" w:name="_Toc23263"/>
      <w:r>
        <w:rPr>
          <w:rFonts w:ascii="仿宋" w:eastAsia="仿宋" w:hAnsi="仿宋" w:cs="仿宋" w:hint="eastAsia"/>
          <w:sz w:val="28"/>
          <w:lang w:eastAsia="zh-CN"/>
        </w:rPr>
        <w:t>(二)、甲氨蝶呤项目背景分析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甲氨蝶呤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8" w:name="_Toc21666"/>
      <w:r>
        <w:rPr>
          <w:rFonts w:ascii="仿宋" w:eastAsia="仿宋" w:hAnsi="仿宋" w:cs="仿宋" w:hint="eastAsia"/>
          <w:sz w:val="28"/>
          <w:lang w:eastAsia="zh-CN"/>
        </w:rPr>
        <w:t>四、风险应对评估</w:t>
      </w:r>
      <w:bookmarkEnd w:id="18"/>
    </w:p>
    <w:p>
      <w:pPr>
        <w:pStyle w:val="Heading2"/>
        <w:rPr>
          <w:rFonts w:ascii="仿宋" w:eastAsia="仿宋" w:hAnsi="仿宋" w:cs="仿宋" w:hint="eastAsia"/>
          <w:lang w:eastAsia="zh-CN"/>
        </w:rPr>
      </w:pPr>
      <w:bookmarkStart w:id="19" w:name="_Toc32233"/>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氨蝶呤项目实施过程中，政策因素可能对甲氨蝶呤项目产生一定的影响。为了应对潜在的政策风险，我们将密切关注国家和地方相关政策的变化。与相关政府部门建立良好的沟通渠道，及时获取政策信息，确保甲氨蝶呤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0" w:name="_Toc30354"/>
      <w:r>
        <w:rPr>
          <w:rFonts w:ascii="仿宋" w:eastAsia="仿宋" w:hAnsi="仿宋" w:cs="仿宋" w:hint="eastAsia"/>
          <w:sz w:val="28"/>
          <w:lang w:eastAsia="zh-CN"/>
        </w:rPr>
        <w:t>(二)、社会风险分析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1" w:name="_Toc18059"/>
      <w:r>
        <w:rPr>
          <w:rFonts w:ascii="仿宋" w:eastAsia="仿宋" w:hAnsi="仿宋" w:cs="仿宋" w:hint="eastAsia"/>
          <w:sz w:val="28"/>
          <w:lang w:eastAsia="zh-CN"/>
        </w:rPr>
        <w:t>(三)、市场风险分析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氨蝶呤项目面临的重要挑战之一。我们将进行全面的市场调研，了解目标市场的需求和竞争格局。同时，制定灵活的市场推广策略，以适应市场变化。建立多层次、多元化的市场渠道，降低单一市场对甲氨蝶呤项目的风险影响。</w:t>
      </w:r>
    </w:p>
    <w:p>
      <w:pPr>
        <w:pStyle w:val="Heading2"/>
        <w:ind w:firstLine="560" w:firstLineChars="200"/>
        <w:rPr>
          <w:rFonts w:ascii="仿宋" w:eastAsia="仿宋" w:hAnsi="仿宋" w:cs="仿宋" w:hint="eastAsia"/>
          <w:sz w:val="28"/>
          <w:lang w:eastAsia="zh-CN"/>
        </w:rPr>
      </w:pPr>
      <w:bookmarkStart w:id="22" w:name="_Toc8824"/>
      <w:r>
        <w:rPr>
          <w:rFonts w:ascii="仿宋" w:eastAsia="仿宋" w:hAnsi="仿宋" w:cs="仿宋" w:hint="eastAsia"/>
          <w:sz w:val="28"/>
          <w:lang w:eastAsia="zh-CN"/>
        </w:rPr>
        <w:t>(四)、资金风险分析</w:t>
      </w:r>
      <w:bookmarkEnd w:id="22"/>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资金风险是甲氨蝶呤项目成功实施的基础。我们将建立健全的资金管理制度，定期进行资金流量分析，确保甲氨蝶呤项目运营资金的充足。与金融机构建立良好的合作关系，提前制定应对资金紧张的预案，以确保甲氨蝶呤项目的资金安全。</w:t>
      </w:r>
    </w:p>
    <w:p>
      <w:pPr>
        <w:pStyle w:val="Heading2"/>
        <w:ind w:firstLine="560" w:firstLineChars="200"/>
        <w:rPr>
          <w:rFonts w:ascii="仿宋" w:eastAsia="仿宋" w:hAnsi="仿宋" w:cs="仿宋" w:hint="eastAsia"/>
          <w:sz w:val="28"/>
          <w:lang w:eastAsia="zh-CN"/>
        </w:rPr>
      </w:pPr>
      <w:bookmarkStart w:id="23" w:name="_Toc32279"/>
      <w:r>
        <w:rPr>
          <w:rFonts w:ascii="仿宋" w:eastAsia="仿宋" w:hAnsi="仿宋" w:cs="仿宋" w:hint="eastAsia"/>
          <w:sz w:val="28"/>
          <w:lang w:eastAsia="zh-CN"/>
        </w:rPr>
        <w:t>(五)、技术风险分析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技术风险是甲氨蝶呤项目实施中不可避免的挑战。我们将进行全面的技术评估，确保所采用的技术方案是成熟、可行的。与专业技术团队建立良好的合作关系，及时解决技术难题，确保甲氨蝶呤项目按计划进行。</w:t>
      </w:r>
    </w:p>
    <w:p>
      <w:pPr>
        <w:pStyle w:val="Heading2"/>
        <w:ind w:firstLine="560" w:firstLineChars="200"/>
        <w:rPr>
          <w:rFonts w:ascii="仿宋" w:eastAsia="仿宋" w:hAnsi="仿宋" w:cs="仿宋" w:hint="eastAsia"/>
          <w:sz w:val="28"/>
          <w:lang w:eastAsia="zh-CN"/>
        </w:rPr>
      </w:pPr>
      <w:bookmarkStart w:id="24" w:name="_Toc25651"/>
      <w:r>
        <w:rPr>
          <w:rFonts w:ascii="仿宋" w:eastAsia="仿宋" w:hAnsi="仿宋" w:cs="仿宋" w:hint="eastAsia"/>
          <w:sz w:val="28"/>
          <w:lang w:eastAsia="zh-CN"/>
        </w:rPr>
        <w:t>(六)、财务风险分析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财务风险是甲氨蝶呤项目运营中需要高度重视的方面。我们将建立健全的财务管理体系，严格执行财务制度。通过多元化投资，降低财务风险集中度。及时调整财务战略，确保甲氨蝶呤项目财务运作的健康发展。</w:t>
      </w:r>
    </w:p>
    <w:p>
      <w:pPr>
        <w:pStyle w:val="Heading2"/>
        <w:ind w:firstLine="560" w:firstLineChars="200"/>
        <w:rPr>
          <w:rFonts w:ascii="仿宋" w:eastAsia="仿宋" w:hAnsi="仿宋" w:cs="仿宋" w:hint="eastAsia"/>
          <w:sz w:val="28"/>
          <w:lang w:eastAsia="zh-CN"/>
        </w:rPr>
      </w:pPr>
      <w:bookmarkStart w:id="25" w:name="_Toc12648"/>
      <w:r>
        <w:rPr>
          <w:rFonts w:ascii="仿宋" w:eastAsia="仿宋" w:hAnsi="仿宋" w:cs="仿宋" w:hint="eastAsia"/>
          <w:sz w:val="28"/>
          <w:lang w:eastAsia="zh-CN"/>
        </w:rPr>
        <w:t>(七)、管理风险分析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甲氨蝶呤项目进度管理等方面。我们将通过建设高效的管理团队，提升管理水平。建立科学的甲氨蝶呤项目管理体系，确保甲氨蝶呤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6" w:name="_Toc19422"/>
      <w:r>
        <w:rPr>
          <w:rFonts w:ascii="仿宋" w:eastAsia="仿宋" w:hAnsi="仿宋" w:cs="仿宋" w:hint="eastAsia"/>
          <w:sz w:val="28"/>
          <w:lang w:eastAsia="zh-CN"/>
        </w:rPr>
        <w:t>(八)、其它风险分析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https://d.book118.com/198030107074006036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甲氨蝶呤项目合作计划书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70CFF"/>
    <w:rsid w:val="2CCA2C19"/>
    <w:rsid w:val="70B70CF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8030107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2024-02-05T10:26:00Z</dcterms:created>
  <dcterms:modified xsi:type="dcterms:W3CDTF">2024-02-05T10:26:45Z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4BF21032AE4741D6846950A1B2CA8211_11</vt:lpwstr>
  </property>
  <property fmtid="{D5CDD505-2E9C-101B-9397-08002B2CF9AE}" pid="3" name="KSOProductBuildVer">
    <vt:lpwstr>2052-12.1.0.16250</vt:lpwstr>
  </property>
</Properties>
</file>