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数字电视复用器项目计划设计方案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27" w:history="1">
        <w:r>
          <w:rPr>
            <w:rFonts w:ascii="仿宋" w:eastAsia="仿宋" w:hAnsi="仿宋" w:cs="仿宋" w:hint="eastAsia"/>
            <w:lang w:eastAsia="zh-CN"/>
          </w:rPr>
          <w:t>序言</w:t>
        </w:r>
        <w:r>
          <w:tab/>
        </w:r>
        <w:r>
          <w:fldChar w:fldCharType="begin"/>
        </w:r>
        <w:r>
          <w:instrText xml:space="preserve"> PAGEREF _Toc29427 \h </w:instrText>
        </w:r>
        <w:r>
          <w:fldChar w:fldCharType="separate"/>
        </w:r>
        <w:r>
          <w:t>3</w:t>
        </w:r>
        <w:r>
          <w:fldChar w:fldCharType="end"/>
        </w:r>
      </w:hyperlink>
    </w:p>
    <w:p>
      <w:pPr>
        <w:pStyle w:val="TOC1"/>
        <w:tabs>
          <w:tab w:val="right" w:leader="dot" w:pos="8306"/>
        </w:tabs>
      </w:pPr>
      <w:hyperlink w:anchor="_Toc22443" w:history="1">
        <w:r>
          <w:rPr>
            <w:rFonts w:ascii="仿宋" w:eastAsia="仿宋" w:hAnsi="仿宋" w:cs="仿宋" w:hint="eastAsia"/>
            <w:lang w:eastAsia="zh-CN"/>
          </w:rPr>
          <w:t>一、数字电视复用器项目文档管理</w:t>
        </w:r>
        <w:r>
          <w:tab/>
        </w:r>
        <w:r>
          <w:fldChar w:fldCharType="begin"/>
        </w:r>
        <w:r>
          <w:instrText xml:space="preserve"> PAGEREF _Toc22443 \h </w:instrText>
        </w:r>
        <w:r>
          <w:fldChar w:fldCharType="separate"/>
        </w:r>
        <w:r>
          <w:t>3</w:t>
        </w:r>
        <w:r>
          <w:fldChar w:fldCharType="end"/>
        </w:r>
      </w:hyperlink>
    </w:p>
    <w:p>
      <w:pPr>
        <w:pStyle w:val="TOC2"/>
        <w:tabs>
          <w:tab w:val="right" w:leader="dot" w:pos="8306"/>
        </w:tabs>
      </w:pPr>
      <w:hyperlink w:anchor="_Toc30381" w:history="1">
        <w:r>
          <w:rPr>
            <w:rFonts w:ascii="仿宋" w:eastAsia="仿宋" w:hAnsi="仿宋" w:cs="仿宋" w:hint="eastAsia"/>
            <w:lang w:eastAsia="zh-CN"/>
          </w:rPr>
          <w:t>(一)、文档编制与审查</w:t>
        </w:r>
        <w:r>
          <w:tab/>
        </w:r>
        <w:r>
          <w:fldChar w:fldCharType="begin"/>
        </w:r>
        <w:r>
          <w:instrText xml:space="preserve"> PAGEREF _Toc30381 \h </w:instrText>
        </w:r>
        <w:r>
          <w:fldChar w:fldCharType="separate"/>
        </w:r>
        <w:r>
          <w:t>3</w:t>
        </w:r>
        <w:r>
          <w:fldChar w:fldCharType="end"/>
        </w:r>
      </w:hyperlink>
    </w:p>
    <w:p>
      <w:pPr>
        <w:pStyle w:val="TOC2"/>
        <w:tabs>
          <w:tab w:val="right" w:leader="dot" w:pos="8306"/>
        </w:tabs>
      </w:pPr>
      <w:hyperlink w:anchor="_Toc7062" w:history="1">
        <w:r>
          <w:rPr>
            <w:rFonts w:ascii="仿宋" w:eastAsia="仿宋" w:hAnsi="仿宋" w:cs="仿宋" w:hint="eastAsia"/>
            <w:lang w:eastAsia="zh-CN"/>
          </w:rPr>
          <w:t>(二)、文档发布与分发</w:t>
        </w:r>
        <w:r>
          <w:tab/>
        </w:r>
        <w:r>
          <w:fldChar w:fldCharType="begin"/>
        </w:r>
        <w:r>
          <w:instrText xml:space="preserve"> PAGEREF _Toc7062 \h </w:instrText>
        </w:r>
        <w:r>
          <w:fldChar w:fldCharType="separate"/>
        </w:r>
        <w:r>
          <w:t>4</w:t>
        </w:r>
        <w:r>
          <w:fldChar w:fldCharType="end"/>
        </w:r>
      </w:hyperlink>
    </w:p>
    <w:p>
      <w:pPr>
        <w:pStyle w:val="TOC2"/>
        <w:tabs>
          <w:tab w:val="right" w:leader="dot" w:pos="8306"/>
        </w:tabs>
      </w:pPr>
      <w:hyperlink w:anchor="_Toc10947" w:history="1">
        <w:r>
          <w:rPr>
            <w:rFonts w:ascii="仿宋" w:eastAsia="仿宋" w:hAnsi="仿宋" w:cs="仿宋" w:hint="eastAsia"/>
            <w:lang w:eastAsia="zh-CN"/>
          </w:rPr>
          <w:t>(三)、文档存档与归档</w:t>
        </w:r>
        <w:r>
          <w:tab/>
        </w:r>
        <w:r>
          <w:fldChar w:fldCharType="begin"/>
        </w:r>
        <w:r>
          <w:instrText xml:space="preserve"> PAGEREF _Toc10947 \h </w:instrText>
        </w:r>
        <w:r>
          <w:fldChar w:fldCharType="separate"/>
        </w:r>
        <w:r>
          <w:t>5</w:t>
        </w:r>
        <w:r>
          <w:fldChar w:fldCharType="end"/>
        </w:r>
      </w:hyperlink>
    </w:p>
    <w:p>
      <w:pPr>
        <w:pStyle w:val="TOC1"/>
        <w:tabs>
          <w:tab w:val="right" w:leader="dot" w:pos="8306"/>
        </w:tabs>
      </w:pPr>
      <w:hyperlink w:anchor="_Toc14449" w:history="1">
        <w:r>
          <w:rPr>
            <w:rFonts w:ascii="仿宋" w:eastAsia="仿宋" w:hAnsi="仿宋" w:cs="仿宋" w:hint="eastAsia"/>
            <w:lang w:eastAsia="zh-CN"/>
          </w:rPr>
          <w:t>二、数字电视复用器项目选址可行性分析</w:t>
        </w:r>
        <w:r>
          <w:tab/>
        </w:r>
        <w:r>
          <w:fldChar w:fldCharType="begin"/>
        </w:r>
        <w:r>
          <w:instrText xml:space="preserve"> PAGEREF _Toc14449 \h </w:instrText>
        </w:r>
        <w:r>
          <w:fldChar w:fldCharType="separate"/>
        </w:r>
        <w:r>
          <w:t>6</w:t>
        </w:r>
        <w:r>
          <w:fldChar w:fldCharType="end"/>
        </w:r>
      </w:hyperlink>
    </w:p>
    <w:p>
      <w:pPr>
        <w:pStyle w:val="TOC2"/>
        <w:tabs>
          <w:tab w:val="right" w:leader="dot" w:pos="8306"/>
        </w:tabs>
      </w:pPr>
      <w:hyperlink w:anchor="_Toc32499" w:history="1">
        <w:r>
          <w:rPr>
            <w:rFonts w:ascii="仿宋" w:eastAsia="仿宋" w:hAnsi="仿宋" w:cs="仿宋" w:hint="eastAsia"/>
            <w:lang w:eastAsia="zh-CN"/>
          </w:rPr>
          <w:t>(一)、数字电视复用器项目选址</w:t>
        </w:r>
        <w:r>
          <w:tab/>
        </w:r>
        <w:r>
          <w:fldChar w:fldCharType="begin"/>
        </w:r>
        <w:r>
          <w:instrText xml:space="preserve"> PAGEREF _Toc32499 \h </w:instrText>
        </w:r>
        <w:r>
          <w:fldChar w:fldCharType="separate"/>
        </w:r>
        <w:r>
          <w:t>6</w:t>
        </w:r>
        <w:r>
          <w:fldChar w:fldCharType="end"/>
        </w:r>
      </w:hyperlink>
    </w:p>
    <w:p>
      <w:pPr>
        <w:pStyle w:val="TOC2"/>
        <w:tabs>
          <w:tab w:val="right" w:leader="dot" w:pos="8306"/>
        </w:tabs>
      </w:pPr>
      <w:hyperlink w:anchor="_Toc14650" w:history="1">
        <w:r>
          <w:rPr>
            <w:rFonts w:ascii="仿宋" w:eastAsia="仿宋" w:hAnsi="仿宋" w:cs="仿宋" w:hint="eastAsia"/>
            <w:lang w:eastAsia="zh-CN"/>
          </w:rPr>
          <w:t>(二)、用地控制指标</w:t>
        </w:r>
        <w:r>
          <w:tab/>
        </w:r>
        <w:r>
          <w:fldChar w:fldCharType="begin"/>
        </w:r>
        <w:r>
          <w:instrText xml:space="preserve"> PAGEREF _Toc14650 \h </w:instrText>
        </w:r>
        <w:r>
          <w:fldChar w:fldCharType="separate"/>
        </w:r>
        <w:r>
          <w:t>6</w:t>
        </w:r>
        <w:r>
          <w:fldChar w:fldCharType="end"/>
        </w:r>
      </w:hyperlink>
    </w:p>
    <w:p>
      <w:pPr>
        <w:pStyle w:val="TOC2"/>
        <w:tabs>
          <w:tab w:val="right" w:leader="dot" w:pos="8306"/>
        </w:tabs>
      </w:pPr>
      <w:hyperlink w:anchor="_Toc2996" w:history="1">
        <w:r>
          <w:rPr>
            <w:rFonts w:ascii="仿宋" w:eastAsia="仿宋" w:hAnsi="仿宋" w:cs="仿宋" w:hint="eastAsia"/>
            <w:lang w:eastAsia="zh-CN"/>
          </w:rPr>
          <w:t>(三)、节约用地措施</w:t>
        </w:r>
        <w:r>
          <w:tab/>
        </w:r>
        <w:r>
          <w:fldChar w:fldCharType="begin"/>
        </w:r>
        <w:r>
          <w:instrText xml:space="preserve"> PAGEREF _Toc2996 \h </w:instrText>
        </w:r>
        <w:r>
          <w:fldChar w:fldCharType="separate"/>
        </w:r>
        <w:r>
          <w:t>8</w:t>
        </w:r>
        <w:r>
          <w:fldChar w:fldCharType="end"/>
        </w:r>
      </w:hyperlink>
    </w:p>
    <w:p>
      <w:pPr>
        <w:pStyle w:val="TOC2"/>
        <w:tabs>
          <w:tab w:val="right" w:leader="dot" w:pos="8306"/>
        </w:tabs>
      </w:pPr>
      <w:hyperlink w:anchor="_Toc20553" w:history="1">
        <w:r>
          <w:rPr>
            <w:rFonts w:ascii="仿宋" w:eastAsia="仿宋" w:hAnsi="仿宋" w:cs="仿宋" w:hint="eastAsia"/>
            <w:lang w:eastAsia="zh-CN"/>
          </w:rPr>
          <w:t>(四)、总图布置方案</w:t>
        </w:r>
        <w:r>
          <w:tab/>
        </w:r>
        <w:r>
          <w:fldChar w:fldCharType="begin"/>
        </w:r>
        <w:r>
          <w:instrText xml:space="preserve"> PAGEREF _Toc20553 \h </w:instrText>
        </w:r>
        <w:r>
          <w:fldChar w:fldCharType="separate"/>
        </w:r>
        <w:r>
          <w:t>10</w:t>
        </w:r>
        <w:r>
          <w:fldChar w:fldCharType="end"/>
        </w:r>
      </w:hyperlink>
    </w:p>
    <w:p>
      <w:pPr>
        <w:pStyle w:val="TOC2"/>
        <w:tabs>
          <w:tab w:val="right" w:leader="dot" w:pos="8306"/>
        </w:tabs>
      </w:pPr>
      <w:hyperlink w:anchor="_Toc20146" w:history="1">
        <w:r>
          <w:rPr>
            <w:rFonts w:ascii="仿宋" w:eastAsia="仿宋" w:hAnsi="仿宋" w:cs="仿宋" w:hint="eastAsia"/>
            <w:lang w:eastAsia="zh-CN"/>
          </w:rPr>
          <w:t>(五)、选址综合评价</w:t>
        </w:r>
        <w:r>
          <w:tab/>
        </w:r>
        <w:r>
          <w:fldChar w:fldCharType="begin"/>
        </w:r>
        <w:r>
          <w:instrText xml:space="preserve"> PAGEREF _Toc20146 \h </w:instrText>
        </w:r>
        <w:r>
          <w:fldChar w:fldCharType="separate"/>
        </w:r>
        <w:r>
          <w:t>11</w:t>
        </w:r>
        <w:r>
          <w:fldChar w:fldCharType="end"/>
        </w:r>
      </w:hyperlink>
    </w:p>
    <w:p>
      <w:pPr>
        <w:pStyle w:val="TOC1"/>
        <w:tabs>
          <w:tab w:val="right" w:leader="dot" w:pos="8306"/>
        </w:tabs>
      </w:pPr>
      <w:hyperlink w:anchor="_Toc11884" w:history="1">
        <w:r>
          <w:rPr>
            <w:rFonts w:ascii="仿宋" w:eastAsia="仿宋" w:hAnsi="仿宋" w:cs="仿宋" w:hint="eastAsia"/>
            <w:lang w:eastAsia="zh-CN"/>
          </w:rPr>
          <w:t>三、市场分析、调研</w:t>
        </w:r>
        <w:r>
          <w:tab/>
        </w:r>
        <w:r>
          <w:fldChar w:fldCharType="begin"/>
        </w:r>
        <w:r>
          <w:instrText xml:space="preserve"> PAGEREF _Toc11884 \h </w:instrText>
        </w:r>
        <w:r>
          <w:fldChar w:fldCharType="separate"/>
        </w:r>
        <w:r>
          <w:t>12</w:t>
        </w:r>
        <w:r>
          <w:fldChar w:fldCharType="end"/>
        </w:r>
      </w:hyperlink>
    </w:p>
    <w:p>
      <w:pPr>
        <w:pStyle w:val="TOC2"/>
        <w:tabs>
          <w:tab w:val="right" w:leader="dot" w:pos="8306"/>
        </w:tabs>
      </w:pPr>
      <w:hyperlink w:anchor="_Toc16" w:history="1">
        <w:r>
          <w:rPr>
            <w:rFonts w:ascii="仿宋" w:eastAsia="仿宋" w:hAnsi="仿宋" w:cs="仿宋" w:hint="eastAsia"/>
            <w:lang w:eastAsia="zh-CN"/>
          </w:rPr>
          <w:t>(一)、数字电视复用器行业分析</w:t>
        </w:r>
        <w:r>
          <w:tab/>
        </w:r>
        <w:r>
          <w:fldChar w:fldCharType="begin"/>
        </w:r>
        <w:r>
          <w:instrText xml:space="preserve"> PAGEREF _Toc16 \h </w:instrText>
        </w:r>
        <w:r>
          <w:fldChar w:fldCharType="separate"/>
        </w:r>
        <w:r>
          <w:t>12</w:t>
        </w:r>
        <w:r>
          <w:fldChar w:fldCharType="end"/>
        </w:r>
      </w:hyperlink>
    </w:p>
    <w:p>
      <w:pPr>
        <w:pStyle w:val="TOC2"/>
        <w:tabs>
          <w:tab w:val="right" w:leader="dot" w:pos="8306"/>
        </w:tabs>
      </w:pPr>
      <w:hyperlink w:anchor="_Toc29596" w:history="1">
        <w:r>
          <w:rPr>
            <w:rFonts w:ascii="仿宋" w:eastAsia="仿宋" w:hAnsi="仿宋" w:cs="仿宋" w:hint="eastAsia"/>
            <w:lang w:eastAsia="zh-CN"/>
          </w:rPr>
          <w:t>(二)、数字电视复用器市场分析预测</w:t>
        </w:r>
        <w:r>
          <w:tab/>
        </w:r>
        <w:r>
          <w:fldChar w:fldCharType="begin"/>
        </w:r>
        <w:r>
          <w:instrText xml:space="preserve"> PAGEREF _Toc29596 \h </w:instrText>
        </w:r>
        <w:r>
          <w:fldChar w:fldCharType="separate"/>
        </w:r>
        <w:r>
          <w:t>12</w:t>
        </w:r>
        <w:r>
          <w:fldChar w:fldCharType="end"/>
        </w:r>
      </w:hyperlink>
    </w:p>
    <w:p>
      <w:pPr>
        <w:pStyle w:val="TOC1"/>
        <w:tabs>
          <w:tab w:val="right" w:leader="dot" w:pos="8306"/>
        </w:tabs>
      </w:pPr>
      <w:hyperlink w:anchor="_Toc28347" w:history="1">
        <w:r>
          <w:rPr>
            <w:rFonts w:ascii="仿宋" w:eastAsia="仿宋" w:hAnsi="仿宋" w:cs="仿宋" w:hint="eastAsia"/>
            <w:lang w:eastAsia="zh-CN"/>
          </w:rPr>
          <w:t>四、数字电视复用器项目危机管理</w:t>
        </w:r>
        <w:r>
          <w:tab/>
        </w:r>
        <w:r>
          <w:fldChar w:fldCharType="begin"/>
        </w:r>
        <w:r>
          <w:instrText xml:space="preserve"> PAGEREF _Toc28347 \h </w:instrText>
        </w:r>
        <w:r>
          <w:fldChar w:fldCharType="separate"/>
        </w:r>
        <w:r>
          <w:t>13</w:t>
        </w:r>
        <w:r>
          <w:fldChar w:fldCharType="end"/>
        </w:r>
      </w:hyperlink>
    </w:p>
    <w:p>
      <w:pPr>
        <w:pStyle w:val="TOC2"/>
        <w:tabs>
          <w:tab w:val="right" w:leader="dot" w:pos="8306"/>
        </w:tabs>
      </w:pPr>
      <w:hyperlink w:anchor="_Toc3719" w:history="1">
        <w:r>
          <w:rPr>
            <w:rFonts w:ascii="仿宋" w:eastAsia="仿宋" w:hAnsi="仿宋" w:cs="仿宋" w:hint="eastAsia"/>
            <w:lang w:eastAsia="zh-CN"/>
          </w:rPr>
          <w:t>(一)、危机预警与识别</w:t>
        </w:r>
        <w:r>
          <w:tab/>
        </w:r>
        <w:r>
          <w:fldChar w:fldCharType="begin"/>
        </w:r>
        <w:r>
          <w:instrText xml:space="preserve"> PAGEREF _Toc3719 \h </w:instrText>
        </w:r>
        <w:r>
          <w:fldChar w:fldCharType="separate"/>
        </w:r>
        <w:r>
          <w:t>13</w:t>
        </w:r>
        <w:r>
          <w:fldChar w:fldCharType="end"/>
        </w:r>
      </w:hyperlink>
    </w:p>
    <w:p>
      <w:pPr>
        <w:pStyle w:val="TOC2"/>
        <w:tabs>
          <w:tab w:val="right" w:leader="dot" w:pos="8306"/>
        </w:tabs>
      </w:pPr>
      <w:hyperlink w:anchor="_Toc1109" w:history="1">
        <w:r>
          <w:rPr>
            <w:rFonts w:ascii="仿宋" w:eastAsia="仿宋" w:hAnsi="仿宋" w:cs="仿宋" w:hint="eastAsia"/>
            <w:lang w:eastAsia="zh-CN"/>
          </w:rPr>
          <w:t>(二)、危机应对与恢复</w:t>
        </w:r>
        <w:r>
          <w:tab/>
        </w:r>
        <w:r>
          <w:fldChar w:fldCharType="begin"/>
        </w:r>
        <w:r>
          <w:instrText xml:space="preserve"> PAGEREF _Toc1109 \h </w:instrText>
        </w:r>
        <w:r>
          <w:fldChar w:fldCharType="separate"/>
        </w:r>
        <w:r>
          <w:t>14</w:t>
        </w:r>
        <w:r>
          <w:fldChar w:fldCharType="end"/>
        </w:r>
      </w:hyperlink>
    </w:p>
    <w:p>
      <w:pPr>
        <w:pStyle w:val="TOC1"/>
        <w:tabs>
          <w:tab w:val="right" w:leader="dot" w:pos="8306"/>
        </w:tabs>
      </w:pPr>
      <w:hyperlink w:anchor="_Toc18762" w:history="1">
        <w:r>
          <w:rPr>
            <w:rFonts w:ascii="仿宋" w:eastAsia="仿宋" w:hAnsi="仿宋" w:cs="仿宋" w:hint="eastAsia"/>
            <w:lang w:eastAsia="zh-CN"/>
          </w:rPr>
          <w:t>五、数字电视复用器项目建设背景及必要性分析</w:t>
        </w:r>
        <w:r>
          <w:tab/>
        </w:r>
        <w:r>
          <w:fldChar w:fldCharType="begin"/>
        </w:r>
        <w:r>
          <w:instrText xml:space="preserve"> PAGEREF _Toc18762 \h </w:instrText>
        </w:r>
        <w:r>
          <w:fldChar w:fldCharType="separate"/>
        </w:r>
        <w:r>
          <w:t>16</w:t>
        </w:r>
        <w:r>
          <w:fldChar w:fldCharType="end"/>
        </w:r>
      </w:hyperlink>
    </w:p>
    <w:p>
      <w:pPr>
        <w:pStyle w:val="TOC2"/>
        <w:tabs>
          <w:tab w:val="right" w:leader="dot" w:pos="8306"/>
        </w:tabs>
      </w:pPr>
      <w:hyperlink w:anchor="_Toc21889" w:history="1">
        <w:r>
          <w:rPr>
            <w:rFonts w:ascii="仿宋" w:eastAsia="仿宋" w:hAnsi="仿宋" w:cs="仿宋" w:hint="eastAsia"/>
            <w:lang w:eastAsia="zh-CN"/>
          </w:rPr>
          <w:t>(一)、数字电视复用器项目背景分析</w:t>
        </w:r>
        <w:r>
          <w:tab/>
        </w:r>
        <w:r>
          <w:fldChar w:fldCharType="begin"/>
        </w:r>
        <w:r>
          <w:instrText xml:space="preserve"> PAGEREF _Toc21889 \h </w:instrText>
        </w:r>
        <w:r>
          <w:fldChar w:fldCharType="separate"/>
        </w:r>
        <w:r>
          <w:t>16</w:t>
        </w:r>
        <w:r>
          <w:fldChar w:fldCharType="end"/>
        </w:r>
      </w:hyperlink>
    </w:p>
    <w:p>
      <w:pPr>
        <w:pStyle w:val="TOC2"/>
        <w:tabs>
          <w:tab w:val="right" w:leader="dot" w:pos="8306"/>
        </w:tabs>
      </w:pPr>
      <w:hyperlink w:anchor="_Toc29960" w:history="1">
        <w:r>
          <w:rPr>
            <w:rFonts w:ascii="仿宋" w:eastAsia="仿宋" w:hAnsi="仿宋" w:cs="仿宋" w:hint="eastAsia"/>
            <w:lang w:eastAsia="zh-CN"/>
          </w:rPr>
          <w:t>(二)、数字电视复用器项目建设必要性分析</w:t>
        </w:r>
        <w:r>
          <w:tab/>
        </w:r>
        <w:r>
          <w:fldChar w:fldCharType="begin"/>
        </w:r>
        <w:r>
          <w:instrText xml:space="preserve"> PAGEREF _Toc29960 \h </w:instrText>
        </w:r>
        <w:r>
          <w:fldChar w:fldCharType="separate"/>
        </w:r>
        <w:r>
          <w:t>18</w:t>
        </w:r>
        <w:r>
          <w:fldChar w:fldCharType="end"/>
        </w:r>
      </w:hyperlink>
    </w:p>
    <w:p>
      <w:pPr>
        <w:pStyle w:val="TOC1"/>
        <w:tabs>
          <w:tab w:val="right" w:leader="dot" w:pos="8306"/>
        </w:tabs>
      </w:pPr>
      <w:hyperlink w:anchor="_Toc2461" w:history="1">
        <w:r>
          <w:rPr>
            <w:rFonts w:ascii="仿宋" w:eastAsia="仿宋" w:hAnsi="仿宋" w:cs="仿宋" w:hint="eastAsia"/>
            <w:lang w:eastAsia="zh-CN"/>
          </w:rPr>
          <w:t>六、数字电视复用器项目可持续发展</w:t>
        </w:r>
        <w:r>
          <w:tab/>
        </w:r>
        <w:r>
          <w:fldChar w:fldCharType="begin"/>
        </w:r>
        <w:r>
          <w:instrText xml:space="preserve"> PAGEREF _Toc2461 \h </w:instrText>
        </w:r>
        <w:r>
          <w:fldChar w:fldCharType="separate"/>
        </w:r>
        <w:r>
          <w:t>19</w:t>
        </w:r>
        <w:r>
          <w:fldChar w:fldCharType="end"/>
        </w:r>
      </w:hyperlink>
    </w:p>
    <w:p>
      <w:pPr>
        <w:pStyle w:val="TOC2"/>
        <w:tabs>
          <w:tab w:val="right" w:leader="dot" w:pos="8306"/>
        </w:tabs>
      </w:pPr>
      <w:hyperlink w:anchor="_Toc29516" w:history="1">
        <w:r>
          <w:rPr>
            <w:rFonts w:ascii="仿宋" w:eastAsia="仿宋" w:hAnsi="仿宋" w:cs="仿宋" w:hint="eastAsia"/>
            <w:lang w:eastAsia="zh-CN"/>
          </w:rPr>
          <w:t>(一)、可持续战略与实践</w:t>
        </w:r>
        <w:r>
          <w:tab/>
        </w:r>
        <w:r>
          <w:fldChar w:fldCharType="begin"/>
        </w:r>
        <w:r>
          <w:instrText xml:space="preserve"> PAGEREF _Toc29516 \h </w:instrText>
        </w:r>
        <w:r>
          <w:fldChar w:fldCharType="separate"/>
        </w:r>
        <w:r>
          <w:t>19</w:t>
        </w:r>
        <w:r>
          <w:fldChar w:fldCharType="end"/>
        </w:r>
      </w:hyperlink>
    </w:p>
    <w:p>
      <w:pPr>
        <w:pStyle w:val="TOC2"/>
        <w:tabs>
          <w:tab w:val="right" w:leader="dot" w:pos="8306"/>
        </w:tabs>
      </w:pPr>
      <w:hyperlink w:anchor="_Toc32040" w:history="1">
        <w:r>
          <w:rPr>
            <w:rFonts w:ascii="仿宋" w:eastAsia="仿宋" w:hAnsi="仿宋" w:cs="仿宋" w:hint="eastAsia"/>
            <w:lang w:eastAsia="zh-CN"/>
          </w:rPr>
          <w:t>(二)、环保与社会责任</w:t>
        </w:r>
        <w:r>
          <w:tab/>
        </w:r>
        <w:r>
          <w:fldChar w:fldCharType="begin"/>
        </w:r>
        <w:r>
          <w:instrText xml:space="preserve"> PAGEREF _Toc32040 \h </w:instrText>
        </w:r>
        <w:r>
          <w:fldChar w:fldCharType="separate"/>
        </w:r>
        <w:r>
          <w:t>20</w:t>
        </w:r>
        <w:r>
          <w:fldChar w:fldCharType="end"/>
        </w:r>
      </w:hyperlink>
    </w:p>
    <w:p>
      <w:pPr>
        <w:pStyle w:val="TOC1"/>
        <w:tabs>
          <w:tab w:val="right" w:leader="dot" w:pos="8306"/>
        </w:tabs>
      </w:pPr>
      <w:hyperlink w:anchor="_Toc4942" w:history="1">
        <w:r>
          <w:rPr>
            <w:rFonts w:ascii="仿宋" w:eastAsia="仿宋" w:hAnsi="仿宋" w:cs="仿宋" w:hint="eastAsia"/>
            <w:lang w:eastAsia="zh-CN"/>
          </w:rPr>
          <w:t>七、数字电视复用器项目财务管理</w:t>
        </w:r>
        <w:r>
          <w:tab/>
        </w:r>
        <w:r>
          <w:fldChar w:fldCharType="begin"/>
        </w:r>
        <w:r>
          <w:instrText xml:space="preserve"> PAGEREF _Toc4942 \h </w:instrText>
        </w:r>
        <w:r>
          <w:fldChar w:fldCharType="separate"/>
        </w:r>
        <w:r>
          <w:t>21</w:t>
        </w:r>
        <w:r>
          <w:fldChar w:fldCharType="end"/>
        </w:r>
      </w:hyperlink>
    </w:p>
    <w:p>
      <w:pPr>
        <w:pStyle w:val="TOC2"/>
        <w:tabs>
          <w:tab w:val="right" w:leader="dot" w:pos="8306"/>
        </w:tabs>
      </w:pPr>
      <w:hyperlink w:anchor="_Toc23646" w:history="1">
        <w:r>
          <w:rPr>
            <w:rFonts w:ascii="仿宋" w:eastAsia="仿宋" w:hAnsi="仿宋" w:cs="仿宋" w:hint="eastAsia"/>
            <w:lang w:eastAsia="zh-CN"/>
          </w:rPr>
          <w:t>(一)、资金需求大</w:t>
        </w:r>
        <w:r>
          <w:tab/>
        </w:r>
        <w:r>
          <w:fldChar w:fldCharType="begin"/>
        </w:r>
        <w:r>
          <w:instrText xml:space="preserve"> PAGEREF _Toc23646 \h </w:instrText>
        </w:r>
        <w:r>
          <w:fldChar w:fldCharType="separate"/>
        </w:r>
        <w:r>
          <w:t>21</w:t>
        </w:r>
        <w:r>
          <w:fldChar w:fldCharType="end"/>
        </w:r>
      </w:hyperlink>
    </w:p>
    <w:p>
      <w:pPr>
        <w:pStyle w:val="TOC2"/>
        <w:tabs>
          <w:tab w:val="right" w:leader="dot" w:pos="8306"/>
        </w:tabs>
      </w:pPr>
      <w:hyperlink w:anchor="_Toc10904" w:history="1">
        <w:r>
          <w:rPr>
            <w:rFonts w:ascii="仿宋" w:eastAsia="仿宋" w:hAnsi="仿宋" w:cs="仿宋" w:hint="eastAsia"/>
            <w:lang w:eastAsia="zh-CN"/>
          </w:rPr>
          <w:t>(二)、研发周期长</w:t>
        </w:r>
        <w:r>
          <w:tab/>
        </w:r>
        <w:r>
          <w:fldChar w:fldCharType="begin"/>
        </w:r>
        <w:r>
          <w:instrText xml:space="preserve"> PAGEREF _Toc10904 \h </w:instrText>
        </w:r>
        <w:r>
          <w:fldChar w:fldCharType="separate"/>
        </w:r>
        <w:r>
          <w:t>22</w:t>
        </w:r>
        <w:r>
          <w:fldChar w:fldCharType="end"/>
        </w:r>
      </w:hyperlink>
    </w:p>
    <w:p>
      <w:pPr>
        <w:pStyle w:val="TOC2"/>
        <w:tabs>
          <w:tab w:val="right" w:leader="dot" w:pos="8306"/>
        </w:tabs>
      </w:pPr>
      <w:hyperlink w:anchor="_Toc8158" w:history="1">
        <w:r>
          <w:rPr>
            <w:rFonts w:ascii="仿宋" w:eastAsia="仿宋" w:hAnsi="仿宋" w:cs="仿宋" w:hint="eastAsia"/>
            <w:lang w:eastAsia="zh-CN"/>
          </w:rPr>
          <w:t>(三)、市场风险大</w:t>
        </w:r>
        <w:r>
          <w:tab/>
        </w:r>
        <w:r>
          <w:fldChar w:fldCharType="begin"/>
        </w:r>
        <w:r>
          <w:instrText xml:space="preserve"> PAGEREF _Toc8158 \h </w:instrText>
        </w:r>
        <w:r>
          <w:fldChar w:fldCharType="separate"/>
        </w:r>
        <w:r>
          <w:t>23</w:t>
        </w:r>
        <w:r>
          <w:fldChar w:fldCharType="end"/>
        </w:r>
      </w:hyperlink>
    </w:p>
    <w:p>
      <w:pPr>
        <w:pStyle w:val="TOC2"/>
        <w:tabs>
          <w:tab w:val="right" w:leader="dot" w:pos="8306"/>
        </w:tabs>
      </w:pPr>
      <w:hyperlink w:anchor="_Toc19358" w:history="1">
        <w:r>
          <w:rPr>
            <w:rFonts w:ascii="仿宋" w:eastAsia="仿宋" w:hAnsi="仿宋" w:cs="仿宋" w:hint="eastAsia"/>
            <w:lang w:eastAsia="zh-CN"/>
          </w:rPr>
          <w:t>(四)、利润率高</w:t>
        </w:r>
        <w:r>
          <w:tab/>
        </w:r>
        <w:r>
          <w:fldChar w:fldCharType="begin"/>
        </w:r>
        <w:r>
          <w:instrText xml:space="preserve"> PAGEREF _Toc19358 \h </w:instrText>
        </w:r>
        <w:r>
          <w:fldChar w:fldCharType="separate"/>
        </w:r>
        <w:r>
          <w:t>26</w:t>
        </w:r>
        <w:r>
          <w:fldChar w:fldCharType="end"/>
        </w:r>
      </w:hyperlink>
    </w:p>
    <w:p>
      <w:pPr>
        <w:pStyle w:val="TOC1"/>
        <w:tabs>
          <w:tab w:val="right" w:leader="dot" w:pos="8306"/>
        </w:tabs>
      </w:pPr>
      <w:hyperlink w:anchor="_Toc25427" w:history="1">
        <w:r>
          <w:rPr>
            <w:rFonts w:ascii="仿宋" w:eastAsia="仿宋" w:hAnsi="仿宋" w:cs="仿宋" w:hint="eastAsia"/>
            <w:lang w:eastAsia="zh-CN"/>
          </w:rPr>
          <w:t>八、数字电视复用器项目风险管理</w:t>
        </w:r>
        <w:r>
          <w:tab/>
        </w:r>
        <w:r>
          <w:fldChar w:fldCharType="begin"/>
        </w:r>
        <w:r>
          <w:instrText xml:space="preserve"> PAGEREF _Toc25427 \h </w:instrText>
        </w:r>
        <w:r>
          <w:fldChar w:fldCharType="separate"/>
        </w:r>
        <w:r>
          <w:t>28</w:t>
        </w:r>
        <w:r>
          <w:fldChar w:fldCharType="end"/>
        </w:r>
      </w:hyperlink>
    </w:p>
    <w:p>
      <w:pPr>
        <w:pStyle w:val="TOC2"/>
        <w:tabs>
          <w:tab w:val="right" w:leader="dot" w:pos="8306"/>
        </w:tabs>
      </w:pPr>
      <w:hyperlink w:anchor="_Toc21060" w:history="1">
        <w:r>
          <w:rPr>
            <w:rFonts w:ascii="仿宋" w:eastAsia="仿宋" w:hAnsi="仿宋" w:cs="仿宋" w:hint="eastAsia"/>
            <w:lang w:eastAsia="zh-CN"/>
          </w:rPr>
          <w:t>(一)、风险识别与评估</w:t>
        </w:r>
        <w:r>
          <w:tab/>
        </w:r>
        <w:r>
          <w:fldChar w:fldCharType="begin"/>
        </w:r>
        <w:r>
          <w:instrText xml:space="preserve"> PAGEREF _Toc21060 \h </w:instrText>
        </w:r>
        <w:r>
          <w:fldChar w:fldCharType="separate"/>
        </w:r>
        <w:r>
          <w:t>28</w:t>
        </w:r>
        <w:r>
          <w:fldChar w:fldCharType="end"/>
        </w:r>
      </w:hyperlink>
    </w:p>
    <w:p>
      <w:pPr>
        <w:pStyle w:val="TOC2"/>
        <w:tabs>
          <w:tab w:val="right" w:leader="dot" w:pos="8306"/>
        </w:tabs>
      </w:pPr>
      <w:hyperlink w:anchor="_Toc3694" w:history="1">
        <w:r>
          <w:rPr>
            <w:rFonts w:ascii="仿宋" w:eastAsia="仿宋" w:hAnsi="仿宋" w:cs="仿宋" w:hint="eastAsia"/>
            <w:lang w:eastAsia="zh-CN"/>
          </w:rPr>
          <w:t>(二)、风险应对策略</w:t>
        </w:r>
        <w:r>
          <w:tab/>
        </w:r>
        <w:r>
          <w:fldChar w:fldCharType="begin"/>
        </w:r>
        <w:r>
          <w:instrText xml:space="preserve"> PAGEREF _Toc3694 \h </w:instrText>
        </w:r>
        <w:r>
          <w:fldChar w:fldCharType="separate"/>
        </w:r>
        <w:r>
          <w:t>29</w:t>
        </w:r>
        <w:r>
          <w:fldChar w:fldCharType="end"/>
        </w:r>
      </w:hyperlink>
    </w:p>
    <w:p>
      <w:pPr>
        <w:pStyle w:val="TOC2"/>
        <w:tabs>
          <w:tab w:val="right" w:leader="dot" w:pos="8306"/>
        </w:tabs>
      </w:pPr>
      <w:hyperlink w:anchor="_Toc32106" w:history="1">
        <w:r>
          <w:rPr>
            <w:rFonts w:ascii="仿宋" w:eastAsia="仿宋" w:hAnsi="仿宋" w:cs="仿宋" w:hint="eastAsia"/>
            <w:lang w:eastAsia="zh-CN"/>
          </w:rPr>
          <w:t>(三)、风险监控与控制</w:t>
        </w:r>
        <w:r>
          <w:tab/>
        </w:r>
        <w:r>
          <w:fldChar w:fldCharType="begin"/>
        </w:r>
        <w:r>
          <w:instrText xml:space="preserve"> PAGEREF _Toc32106 \h </w:instrText>
        </w:r>
        <w:r>
          <w:fldChar w:fldCharType="separate"/>
        </w:r>
        <w:r>
          <w:t>31</w:t>
        </w:r>
        <w:r>
          <w:fldChar w:fldCharType="end"/>
        </w:r>
      </w:hyperlink>
    </w:p>
    <w:p>
      <w:pPr>
        <w:pStyle w:val="TOC1"/>
        <w:tabs>
          <w:tab w:val="right" w:leader="dot" w:pos="8306"/>
        </w:tabs>
      </w:pPr>
      <w:hyperlink w:anchor="_Toc19130" w:history="1">
        <w:r>
          <w:rPr>
            <w:rFonts w:ascii="仿宋" w:eastAsia="仿宋" w:hAnsi="仿宋" w:cs="仿宋" w:hint="eastAsia"/>
            <w:lang w:eastAsia="zh-CN"/>
          </w:rPr>
          <w:t>九、数字电视复用器项目投资规划</w:t>
        </w:r>
        <w:r>
          <w:tab/>
        </w:r>
        <w:r>
          <w:fldChar w:fldCharType="begin"/>
        </w:r>
        <w:r>
          <w:instrText xml:space="preserve"> PAGEREF _Toc19130 \h </w:instrText>
        </w:r>
        <w:r>
          <w:fldChar w:fldCharType="separate"/>
        </w:r>
        <w:r>
          <w:t>32</w:t>
        </w:r>
        <w:r>
          <w:fldChar w:fldCharType="end"/>
        </w:r>
      </w:hyperlink>
    </w:p>
    <w:p>
      <w:pPr>
        <w:pStyle w:val="TOC2"/>
        <w:tabs>
          <w:tab w:val="right" w:leader="dot" w:pos="8306"/>
        </w:tabs>
      </w:pPr>
      <w:hyperlink w:anchor="_Toc17903" w:history="1">
        <w:r>
          <w:rPr>
            <w:rFonts w:ascii="仿宋" w:eastAsia="仿宋" w:hAnsi="仿宋" w:cs="仿宋" w:hint="eastAsia"/>
            <w:lang w:eastAsia="zh-CN"/>
          </w:rPr>
          <w:t>(一)、数字电视复用器项目总投资估算</w:t>
        </w:r>
        <w:r>
          <w:tab/>
        </w:r>
        <w:r>
          <w:fldChar w:fldCharType="begin"/>
        </w:r>
        <w:r>
          <w:instrText xml:space="preserve"> PAGEREF _Toc17903 \h </w:instrText>
        </w:r>
        <w:r>
          <w:fldChar w:fldCharType="separate"/>
        </w:r>
        <w:r>
          <w:t>32</w:t>
        </w:r>
        <w:r>
          <w:fldChar w:fldCharType="end"/>
        </w:r>
      </w:hyperlink>
    </w:p>
    <w:p>
      <w:pPr>
        <w:pStyle w:val="TOC2"/>
        <w:tabs>
          <w:tab w:val="right" w:leader="dot" w:pos="8306"/>
        </w:tabs>
      </w:pPr>
      <w:hyperlink w:anchor="_Toc21778" w:history="1">
        <w:r>
          <w:rPr>
            <w:rFonts w:ascii="仿宋" w:eastAsia="仿宋" w:hAnsi="仿宋" w:cs="仿宋" w:hint="eastAsia"/>
            <w:lang w:eastAsia="zh-CN"/>
          </w:rPr>
          <w:t>(二)、资金筹措</w:t>
        </w:r>
        <w:r>
          <w:tab/>
        </w:r>
        <w:r>
          <w:fldChar w:fldCharType="begin"/>
        </w:r>
        <w:r>
          <w:instrText xml:space="preserve"> PAGEREF _Toc21778 \h </w:instrText>
        </w:r>
        <w:r>
          <w:fldChar w:fldCharType="separate"/>
        </w:r>
        <w:r>
          <w:t>33</w:t>
        </w:r>
        <w:r>
          <w:fldChar w:fldCharType="end"/>
        </w:r>
      </w:hyperlink>
    </w:p>
    <w:p>
      <w:pPr>
        <w:pStyle w:val="TOC1"/>
        <w:tabs>
          <w:tab w:val="right" w:leader="dot" w:pos="8306"/>
        </w:tabs>
      </w:pPr>
      <w:hyperlink w:anchor="_Toc26323" w:history="1">
        <w:r>
          <w:rPr>
            <w:rFonts w:ascii="仿宋" w:eastAsia="仿宋" w:hAnsi="仿宋" w:cs="仿宋" w:hint="eastAsia"/>
            <w:lang w:eastAsia="zh-CN"/>
          </w:rPr>
          <w:t>十、生产安全保护</w:t>
        </w:r>
        <w:r>
          <w:tab/>
        </w:r>
        <w:r>
          <w:fldChar w:fldCharType="begin"/>
        </w:r>
        <w:r>
          <w:instrText xml:space="preserve"> PAGEREF _Toc26323 \h </w:instrText>
        </w:r>
        <w:r>
          <w:fldChar w:fldCharType="separate"/>
        </w:r>
        <w:r>
          <w:t>34</w:t>
        </w:r>
        <w:r>
          <w:fldChar w:fldCharType="end"/>
        </w:r>
      </w:hyperlink>
    </w:p>
    <w:p>
      <w:pPr>
        <w:pStyle w:val="TOC2"/>
        <w:tabs>
          <w:tab w:val="right" w:leader="dot" w:pos="8306"/>
        </w:tabs>
      </w:pPr>
      <w:hyperlink w:anchor="_Toc28608" w:history="1">
        <w:r>
          <w:rPr>
            <w:rFonts w:ascii="仿宋" w:eastAsia="仿宋" w:hAnsi="仿宋" w:cs="仿宋" w:hint="eastAsia"/>
            <w:lang w:eastAsia="zh-CN"/>
          </w:rPr>
          <w:t>(一)、消防安全</w:t>
        </w:r>
        <w:r>
          <w:tab/>
        </w:r>
        <w:r>
          <w:fldChar w:fldCharType="begin"/>
        </w:r>
        <w:r>
          <w:instrText xml:space="preserve"> PAGEREF _Toc28608 \h </w:instrText>
        </w:r>
        <w:r>
          <w:fldChar w:fldCharType="separate"/>
        </w:r>
        <w:r>
          <w:t>34</w:t>
        </w:r>
        <w:r>
          <w:fldChar w:fldCharType="end"/>
        </w:r>
      </w:hyperlink>
    </w:p>
    <w:p>
      <w:pPr>
        <w:pStyle w:val="TOC2"/>
        <w:tabs>
          <w:tab w:val="right" w:leader="dot" w:pos="8306"/>
        </w:tabs>
      </w:pPr>
      <w:hyperlink w:anchor="_Toc26461" w:history="1">
        <w:r>
          <w:rPr>
            <w:rFonts w:ascii="仿宋" w:eastAsia="仿宋" w:hAnsi="仿宋" w:cs="仿宋" w:hint="eastAsia"/>
            <w:lang w:eastAsia="zh-CN"/>
          </w:rPr>
          <w:t>(二)、防火防爆总图布置措施</w:t>
        </w:r>
        <w:r>
          <w:tab/>
        </w:r>
        <w:r>
          <w:fldChar w:fldCharType="begin"/>
        </w:r>
        <w:r>
          <w:instrText xml:space="preserve"> PAGEREF _Toc26461 \h </w:instrText>
        </w:r>
        <w:r>
          <w:fldChar w:fldCharType="separate"/>
        </w:r>
        <w:r>
          <w:t>36</w:t>
        </w:r>
        <w:r>
          <w:fldChar w:fldCharType="end"/>
        </w:r>
      </w:hyperlink>
    </w:p>
    <w:p>
      <w:pPr>
        <w:pStyle w:val="TOC2"/>
        <w:tabs>
          <w:tab w:val="right" w:leader="dot" w:pos="8306"/>
        </w:tabs>
      </w:pPr>
      <w:hyperlink w:anchor="_Toc8841" w:history="1">
        <w:r>
          <w:rPr>
            <w:rFonts w:ascii="仿宋" w:eastAsia="仿宋" w:hAnsi="仿宋" w:cs="仿宋" w:hint="eastAsia"/>
            <w:lang w:eastAsia="zh-CN"/>
          </w:rPr>
          <w:t>(三)、自然灾害防范措施</w:t>
        </w:r>
        <w:r>
          <w:tab/>
        </w:r>
        <w:r>
          <w:fldChar w:fldCharType="begin"/>
        </w:r>
        <w:r>
          <w:instrText xml:space="preserve"> PAGEREF _Toc8841 \h </w:instrText>
        </w:r>
        <w:r>
          <w:fldChar w:fldCharType="separate"/>
        </w:r>
        <w:r>
          <w:t>37</w:t>
        </w:r>
        <w:r>
          <w:fldChar w:fldCharType="end"/>
        </w:r>
      </w:hyperlink>
    </w:p>
    <w:p>
      <w:pPr>
        <w:pStyle w:val="TOC2"/>
        <w:tabs>
          <w:tab w:val="right" w:leader="dot" w:pos="8306"/>
        </w:tabs>
      </w:pPr>
      <w:hyperlink w:anchor="_Toc16236" w:history="1">
        <w:r>
          <w:rPr>
            <w:rFonts w:ascii="仿宋" w:eastAsia="仿宋" w:hAnsi="仿宋" w:cs="仿宋" w:hint="eastAsia"/>
            <w:lang w:eastAsia="zh-CN"/>
          </w:rPr>
          <w:t>(四)、安全色及安全标志使用要求</w:t>
        </w:r>
        <w:r>
          <w:tab/>
        </w:r>
        <w:r>
          <w:fldChar w:fldCharType="begin"/>
        </w:r>
        <w:r>
          <w:instrText xml:space="preserve"> PAGEREF _Toc16236 \h </w:instrText>
        </w:r>
        <w:r>
          <w:fldChar w:fldCharType="separate"/>
        </w:r>
        <w:r>
          <w:t>38</w:t>
        </w:r>
        <w:r>
          <w:fldChar w:fldCharType="end"/>
        </w:r>
      </w:hyperlink>
    </w:p>
    <w:p>
      <w:pPr>
        <w:pStyle w:val="TOC2"/>
        <w:tabs>
          <w:tab w:val="right" w:leader="dot" w:pos="8306"/>
        </w:tabs>
      </w:pPr>
      <w:hyperlink w:anchor="_Toc8250" w:history="1">
        <w:r>
          <w:rPr>
            <w:rFonts w:ascii="仿宋" w:eastAsia="仿宋" w:hAnsi="仿宋" w:cs="仿宋" w:hint="eastAsia"/>
            <w:lang w:eastAsia="zh-CN"/>
          </w:rPr>
          <w:t>(五)、防尘防毒措施</w:t>
        </w:r>
        <w:r>
          <w:tab/>
        </w:r>
        <w:r>
          <w:fldChar w:fldCharType="begin"/>
        </w:r>
        <w:r>
          <w:instrText xml:space="preserve"> PAGEREF _Toc8250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29" w:history="1">
        <w:r>
          <w:rPr>
            <w:rFonts w:ascii="仿宋" w:eastAsia="仿宋" w:hAnsi="仿宋" w:cs="仿宋" w:hint="eastAsia"/>
            <w:lang w:eastAsia="zh-CN"/>
          </w:rPr>
          <w:t>(六)、防静电、触电防护及防雷措施</w:t>
        </w:r>
        <w:r>
          <w:tab/>
        </w:r>
        <w:r>
          <w:fldChar w:fldCharType="begin"/>
        </w:r>
        <w:r>
          <w:instrText xml:space="preserve"> PAGEREF _Toc12129 \h </w:instrText>
        </w:r>
        <w:r>
          <w:fldChar w:fldCharType="separate"/>
        </w:r>
        <w:r>
          <w:t>40</w:t>
        </w:r>
        <w:r>
          <w:fldChar w:fldCharType="end"/>
        </w:r>
      </w:hyperlink>
    </w:p>
    <w:p>
      <w:pPr>
        <w:pStyle w:val="TOC2"/>
        <w:tabs>
          <w:tab w:val="right" w:leader="dot" w:pos="8306"/>
        </w:tabs>
      </w:pPr>
      <w:hyperlink w:anchor="_Toc9578" w:history="1">
        <w:r>
          <w:rPr>
            <w:rFonts w:ascii="仿宋" w:eastAsia="仿宋" w:hAnsi="仿宋" w:cs="仿宋" w:hint="eastAsia"/>
            <w:lang w:eastAsia="zh-CN"/>
          </w:rPr>
          <w:t>(七)、机械设备安全保障措施</w:t>
        </w:r>
        <w:r>
          <w:tab/>
        </w:r>
        <w:r>
          <w:fldChar w:fldCharType="begin"/>
        </w:r>
        <w:r>
          <w:instrText xml:space="preserve"> PAGEREF _Toc9578 \h </w:instrText>
        </w:r>
        <w:r>
          <w:fldChar w:fldCharType="separate"/>
        </w:r>
        <w:r>
          <w:t>41</w:t>
        </w:r>
        <w:r>
          <w:fldChar w:fldCharType="end"/>
        </w:r>
      </w:hyperlink>
    </w:p>
    <w:p>
      <w:pPr>
        <w:pStyle w:val="TOC1"/>
        <w:tabs>
          <w:tab w:val="right" w:leader="dot" w:pos="8306"/>
        </w:tabs>
      </w:pPr>
      <w:hyperlink w:anchor="_Toc28737" w:history="1">
        <w:r>
          <w:rPr>
            <w:rFonts w:ascii="仿宋" w:eastAsia="仿宋" w:hAnsi="仿宋" w:cs="仿宋" w:hint="eastAsia"/>
            <w:lang w:eastAsia="zh-CN"/>
          </w:rPr>
          <w:t>十一、数字电视复用器项目技术管理</w:t>
        </w:r>
        <w:r>
          <w:tab/>
        </w:r>
        <w:r>
          <w:fldChar w:fldCharType="begin"/>
        </w:r>
        <w:r>
          <w:instrText xml:space="preserve"> PAGEREF _Toc28737 \h </w:instrText>
        </w:r>
        <w:r>
          <w:fldChar w:fldCharType="separate"/>
        </w:r>
        <w:r>
          <w:t>42</w:t>
        </w:r>
        <w:r>
          <w:fldChar w:fldCharType="end"/>
        </w:r>
      </w:hyperlink>
    </w:p>
    <w:p>
      <w:pPr>
        <w:pStyle w:val="TOC2"/>
        <w:tabs>
          <w:tab w:val="right" w:leader="dot" w:pos="8306"/>
        </w:tabs>
      </w:pPr>
      <w:hyperlink w:anchor="_Toc661" w:history="1">
        <w:r>
          <w:rPr>
            <w:rFonts w:ascii="仿宋" w:eastAsia="仿宋" w:hAnsi="仿宋" w:cs="仿宋" w:hint="eastAsia"/>
            <w:lang w:eastAsia="zh-CN"/>
          </w:rPr>
          <w:t>(一)、技术方案选用方向</w:t>
        </w:r>
        <w:r>
          <w:tab/>
        </w:r>
        <w:r>
          <w:fldChar w:fldCharType="begin"/>
        </w:r>
        <w:r>
          <w:instrText xml:space="preserve"> PAGEREF _Toc661 \h </w:instrText>
        </w:r>
        <w:r>
          <w:fldChar w:fldCharType="separate"/>
        </w:r>
        <w:r>
          <w:t>42</w:t>
        </w:r>
        <w:r>
          <w:fldChar w:fldCharType="end"/>
        </w:r>
      </w:hyperlink>
    </w:p>
    <w:p>
      <w:pPr>
        <w:pStyle w:val="TOC2"/>
        <w:tabs>
          <w:tab w:val="right" w:leader="dot" w:pos="8306"/>
        </w:tabs>
      </w:pPr>
      <w:hyperlink w:anchor="_Toc17920" w:history="1">
        <w:r>
          <w:rPr>
            <w:rFonts w:ascii="仿宋" w:eastAsia="仿宋" w:hAnsi="仿宋" w:cs="仿宋" w:hint="eastAsia"/>
            <w:lang w:eastAsia="zh-CN"/>
          </w:rPr>
          <w:t>(二)、工艺技术方案选用原则</w:t>
        </w:r>
        <w:r>
          <w:tab/>
        </w:r>
        <w:r>
          <w:fldChar w:fldCharType="begin"/>
        </w:r>
        <w:r>
          <w:instrText xml:space="preserve"> PAGEREF _Toc17920 \h </w:instrText>
        </w:r>
        <w:r>
          <w:fldChar w:fldCharType="separate"/>
        </w:r>
        <w:r>
          <w:t>44</w:t>
        </w:r>
        <w:r>
          <w:fldChar w:fldCharType="end"/>
        </w:r>
      </w:hyperlink>
    </w:p>
    <w:p>
      <w:pPr>
        <w:pStyle w:val="TOC2"/>
        <w:tabs>
          <w:tab w:val="right" w:leader="dot" w:pos="8306"/>
        </w:tabs>
      </w:pPr>
      <w:hyperlink w:anchor="_Toc21432" w:history="1">
        <w:r>
          <w:rPr>
            <w:rFonts w:ascii="仿宋" w:eastAsia="仿宋" w:hAnsi="仿宋" w:cs="仿宋" w:hint="eastAsia"/>
            <w:lang w:eastAsia="zh-CN"/>
          </w:rPr>
          <w:t>(三)、工艺技术方案要求</w:t>
        </w:r>
        <w:r>
          <w:tab/>
        </w:r>
        <w:r>
          <w:fldChar w:fldCharType="begin"/>
        </w:r>
        <w:r>
          <w:instrText xml:space="preserve"> PAGEREF _Toc21432 \h </w:instrText>
        </w:r>
        <w:r>
          <w:fldChar w:fldCharType="separate"/>
        </w:r>
        <w:r>
          <w:t>46</w:t>
        </w:r>
        <w:r>
          <w:fldChar w:fldCharType="end"/>
        </w:r>
      </w:hyperlink>
    </w:p>
    <w:p>
      <w:pPr>
        <w:pStyle w:val="TOC1"/>
        <w:tabs>
          <w:tab w:val="right" w:leader="dot" w:pos="8306"/>
        </w:tabs>
      </w:pPr>
      <w:hyperlink w:anchor="_Toc3352" w:history="1">
        <w:r>
          <w:rPr>
            <w:rFonts w:ascii="仿宋" w:eastAsia="仿宋" w:hAnsi="仿宋" w:cs="仿宋" w:hint="eastAsia"/>
            <w:lang w:eastAsia="zh-CN"/>
          </w:rPr>
          <w:t>十二、数字电视复用器项目环境影响分析</w:t>
        </w:r>
        <w:r>
          <w:tab/>
        </w:r>
        <w:r>
          <w:fldChar w:fldCharType="begin"/>
        </w:r>
        <w:r>
          <w:instrText xml:space="preserve"> PAGEREF _Toc3352 \h </w:instrText>
        </w:r>
        <w:r>
          <w:fldChar w:fldCharType="separate"/>
        </w:r>
        <w:r>
          <w:t>49</w:t>
        </w:r>
        <w:r>
          <w:fldChar w:fldCharType="end"/>
        </w:r>
      </w:hyperlink>
    </w:p>
    <w:p>
      <w:pPr>
        <w:pStyle w:val="TOC2"/>
        <w:tabs>
          <w:tab w:val="right" w:leader="dot" w:pos="8306"/>
        </w:tabs>
      </w:pPr>
      <w:hyperlink w:anchor="_Toc14864" w:history="1">
        <w:r>
          <w:rPr>
            <w:rFonts w:ascii="仿宋" w:eastAsia="仿宋" w:hAnsi="仿宋" w:cs="仿宋" w:hint="eastAsia"/>
            <w:lang w:eastAsia="zh-CN"/>
          </w:rPr>
          <w:t>(一)、建设区域环境质量现状</w:t>
        </w:r>
        <w:r>
          <w:tab/>
        </w:r>
        <w:r>
          <w:fldChar w:fldCharType="begin"/>
        </w:r>
        <w:r>
          <w:instrText xml:space="preserve"> PAGEREF _Toc14864 \h </w:instrText>
        </w:r>
        <w:r>
          <w:fldChar w:fldCharType="separate"/>
        </w:r>
        <w:r>
          <w:t>49</w:t>
        </w:r>
        <w:r>
          <w:fldChar w:fldCharType="end"/>
        </w:r>
      </w:hyperlink>
    </w:p>
    <w:p>
      <w:pPr>
        <w:pStyle w:val="TOC2"/>
        <w:tabs>
          <w:tab w:val="right" w:leader="dot" w:pos="8306"/>
        </w:tabs>
      </w:pPr>
      <w:hyperlink w:anchor="_Toc26067" w:history="1">
        <w:r>
          <w:rPr>
            <w:rFonts w:ascii="仿宋" w:eastAsia="仿宋" w:hAnsi="仿宋" w:cs="仿宋" w:hint="eastAsia"/>
            <w:lang w:eastAsia="zh-CN"/>
          </w:rPr>
          <w:t>(二)、建设期环境保护</w:t>
        </w:r>
        <w:r>
          <w:tab/>
        </w:r>
        <w:r>
          <w:fldChar w:fldCharType="begin"/>
        </w:r>
        <w:r>
          <w:instrText xml:space="preserve"> PAGEREF _Toc26067 \h </w:instrText>
        </w:r>
        <w:r>
          <w:fldChar w:fldCharType="separate"/>
        </w:r>
        <w:r>
          <w:t>50</w:t>
        </w:r>
        <w:r>
          <w:fldChar w:fldCharType="end"/>
        </w:r>
      </w:hyperlink>
    </w:p>
    <w:p>
      <w:pPr>
        <w:pStyle w:val="TOC2"/>
        <w:tabs>
          <w:tab w:val="right" w:leader="dot" w:pos="8306"/>
        </w:tabs>
      </w:pPr>
      <w:hyperlink w:anchor="_Toc20662" w:history="1">
        <w:r>
          <w:rPr>
            <w:rFonts w:ascii="仿宋" w:eastAsia="仿宋" w:hAnsi="仿宋" w:cs="仿宋" w:hint="eastAsia"/>
            <w:lang w:eastAsia="zh-CN"/>
          </w:rPr>
          <w:t>(三)、运营期环境保护</w:t>
        </w:r>
        <w:r>
          <w:tab/>
        </w:r>
        <w:r>
          <w:fldChar w:fldCharType="begin"/>
        </w:r>
        <w:r>
          <w:instrText xml:space="preserve"> PAGEREF _Toc20662 \h </w:instrText>
        </w:r>
        <w:r>
          <w:fldChar w:fldCharType="separate"/>
        </w:r>
        <w:r>
          <w:t>51</w:t>
        </w:r>
        <w:r>
          <w:fldChar w:fldCharType="end"/>
        </w:r>
      </w:hyperlink>
    </w:p>
    <w:p>
      <w:pPr>
        <w:pStyle w:val="TOC2"/>
        <w:tabs>
          <w:tab w:val="right" w:leader="dot" w:pos="8306"/>
        </w:tabs>
      </w:pPr>
      <w:hyperlink w:anchor="_Toc29430" w:history="1">
        <w:r>
          <w:rPr>
            <w:rFonts w:ascii="仿宋" w:eastAsia="仿宋" w:hAnsi="仿宋" w:cs="仿宋" w:hint="eastAsia"/>
            <w:lang w:eastAsia="zh-CN"/>
          </w:rPr>
          <w:t>(四)、数字电视复用器项目建设对区域经济的影响</w:t>
        </w:r>
        <w:r>
          <w:tab/>
        </w:r>
        <w:r>
          <w:fldChar w:fldCharType="begin"/>
        </w:r>
        <w:r>
          <w:instrText xml:space="preserve"> PAGEREF _Toc29430 \h </w:instrText>
        </w:r>
        <w:r>
          <w:fldChar w:fldCharType="separate"/>
        </w:r>
        <w:r>
          <w:t>53</w:t>
        </w:r>
        <w:r>
          <w:fldChar w:fldCharType="end"/>
        </w:r>
      </w:hyperlink>
    </w:p>
    <w:p>
      <w:pPr>
        <w:pStyle w:val="TOC2"/>
        <w:tabs>
          <w:tab w:val="right" w:leader="dot" w:pos="8306"/>
        </w:tabs>
      </w:pPr>
      <w:hyperlink w:anchor="_Toc6952" w:history="1">
        <w:r>
          <w:rPr>
            <w:rFonts w:ascii="仿宋" w:eastAsia="仿宋" w:hAnsi="仿宋" w:cs="仿宋" w:hint="eastAsia"/>
            <w:lang w:eastAsia="zh-CN"/>
          </w:rPr>
          <w:t>(五)、废弃物处理</w:t>
        </w:r>
        <w:r>
          <w:tab/>
        </w:r>
        <w:r>
          <w:fldChar w:fldCharType="begin"/>
        </w:r>
        <w:r>
          <w:instrText xml:space="preserve"> PAGEREF _Toc6952 \h </w:instrText>
        </w:r>
        <w:r>
          <w:fldChar w:fldCharType="separate"/>
        </w:r>
        <w:r>
          <w:t>55</w:t>
        </w:r>
        <w:r>
          <w:fldChar w:fldCharType="end"/>
        </w:r>
      </w:hyperlink>
    </w:p>
    <w:p>
      <w:pPr>
        <w:pStyle w:val="TOC2"/>
        <w:tabs>
          <w:tab w:val="right" w:leader="dot" w:pos="8306"/>
        </w:tabs>
      </w:pPr>
      <w:hyperlink w:anchor="_Toc3757" w:history="1">
        <w:r>
          <w:rPr>
            <w:rFonts w:ascii="仿宋" w:eastAsia="仿宋" w:hAnsi="仿宋" w:cs="仿宋" w:hint="eastAsia"/>
            <w:lang w:eastAsia="zh-CN"/>
          </w:rPr>
          <w:t>(六)、特殊环境影响分析</w:t>
        </w:r>
        <w:r>
          <w:tab/>
        </w:r>
        <w:r>
          <w:fldChar w:fldCharType="begin"/>
        </w:r>
        <w:r>
          <w:instrText xml:space="preserve"> PAGEREF _Toc3757 \h </w:instrText>
        </w:r>
        <w:r>
          <w:fldChar w:fldCharType="separate"/>
        </w:r>
        <w:r>
          <w:t>56</w:t>
        </w:r>
        <w:r>
          <w:fldChar w:fldCharType="end"/>
        </w:r>
      </w:hyperlink>
    </w:p>
    <w:p>
      <w:pPr>
        <w:pStyle w:val="TOC2"/>
        <w:tabs>
          <w:tab w:val="right" w:leader="dot" w:pos="8306"/>
        </w:tabs>
      </w:pPr>
      <w:hyperlink w:anchor="_Toc25853" w:history="1">
        <w:r>
          <w:rPr>
            <w:rFonts w:ascii="仿宋" w:eastAsia="仿宋" w:hAnsi="仿宋" w:cs="仿宋" w:hint="eastAsia"/>
            <w:lang w:eastAsia="zh-CN"/>
          </w:rPr>
          <w:t>(七)、清洁生产</w:t>
        </w:r>
        <w:r>
          <w:tab/>
        </w:r>
        <w:r>
          <w:fldChar w:fldCharType="begin"/>
        </w:r>
        <w:r>
          <w:instrText xml:space="preserve"> PAGEREF _Toc25853 \h </w:instrText>
        </w:r>
        <w:r>
          <w:fldChar w:fldCharType="separate"/>
        </w:r>
        <w:r>
          <w:t>57</w:t>
        </w:r>
        <w:r>
          <w:fldChar w:fldCharType="end"/>
        </w:r>
      </w:hyperlink>
    </w:p>
    <w:p>
      <w:pPr>
        <w:pStyle w:val="TOC2"/>
        <w:tabs>
          <w:tab w:val="right" w:leader="dot" w:pos="8306"/>
        </w:tabs>
      </w:pPr>
      <w:hyperlink w:anchor="_Toc12261" w:history="1">
        <w:r>
          <w:rPr>
            <w:rFonts w:ascii="仿宋" w:eastAsia="仿宋" w:hAnsi="仿宋" w:cs="仿宋" w:hint="eastAsia"/>
            <w:lang w:eastAsia="zh-CN"/>
          </w:rPr>
          <w:t>(八)、环境保护综合评价</w:t>
        </w:r>
        <w:r>
          <w:tab/>
        </w:r>
        <w:r>
          <w:fldChar w:fldCharType="begin"/>
        </w:r>
        <w:r>
          <w:instrText xml:space="preserve"> PAGEREF _Toc12261 \h </w:instrText>
        </w:r>
        <w:r>
          <w:fldChar w:fldCharType="separate"/>
        </w:r>
        <w:r>
          <w:t>58</w:t>
        </w:r>
        <w:r>
          <w:fldChar w:fldCharType="end"/>
        </w:r>
      </w:hyperlink>
    </w:p>
    <w:p>
      <w:pPr>
        <w:pStyle w:val="TOC1"/>
        <w:tabs>
          <w:tab w:val="right" w:leader="dot" w:pos="8306"/>
        </w:tabs>
      </w:pPr>
      <w:hyperlink w:anchor="_Toc1108" w:history="1">
        <w:r>
          <w:rPr>
            <w:rFonts w:ascii="仿宋" w:eastAsia="仿宋" w:hAnsi="仿宋" w:cs="仿宋" w:hint="eastAsia"/>
            <w:lang w:eastAsia="zh-CN"/>
          </w:rPr>
          <w:t>十三、数字电视复用器项目治理与监督</w:t>
        </w:r>
        <w:r>
          <w:tab/>
        </w:r>
        <w:r>
          <w:fldChar w:fldCharType="begin"/>
        </w:r>
        <w:r>
          <w:instrText xml:space="preserve"> PAGEREF _Toc1108 \h </w:instrText>
        </w:r>
        <w:r>
          <w:fldChar w:fldCharType="separate"/>
        </w:r>
        <w:r>
          <w:t>60</w:t>
        </w:r>
        <w:r>
          <w:fldChar w:fldCharType="end"/>
        </w:r>
      </w:hyperlink>
    </w:p>
    <w:p>
      <w:pPr>
        <w:pStyle w:val="TOC2"/>
        <w:tabs>
          <w:tab w:val="right" w:leader="dot" w:pos="8306"/>
        </w:tabs>
      </w:pPr>
      <w:hyperlink w:anchor="_Toc19326" w:history="1">
        <w:r>
          <w:rPr>
            <w:rFonts w:ascii="仿宋" w:eastAsia="仿宋" w:hAnsi="仿宋" w:cs="仿宋" w:hint="eastAsia"/>
            <w:lang w:eastAsia="zh-CN"/>
          </w:rPr>
          <w:t>(一)、数字电视复用器项目治理结构</w:t>
        </w:r>
        <w:r>
          <w:tab/>
        </w:r>
        <w:r>
          <w:fldChar w:fldCharType="begin"/>
        </w:r>
        <w:r>
          <w:instrText xml:space="preserve"> PAGEREF _Toc19326 \h </w:instrText>
        </w:r>
        <w:r>
          <w:fldChar w:fldCharType="separate"/>
        </w:r>
        <w:r>
          <w:t>60</w:t>
        </w:r>
        <w:r>
          <w:fldChar w:fldCharType="end"/>
        </w:r>
      </w:hyperlink>
    </w:p>
    <w:p>
      <w:pPr>
        <w:pStyle w:val="TOC2"/>
        <w:tabs>
          <w:tab w:val="right" w:leader="dot" w:pos="8306"/>
        </w:tabs>
      </w:pPr>
      <w:hyperlink w:anchor="_Toc15563" w:history="1">
        <w:r>
          <w:rPr>
            <w:rFonts w:ascii="仿宋" w:eastAsia="仿宋" w:hAnsi="仿宋" w:cs="仿宋" w:hint="eastAsia"/>
            <w:lang w:eastAsia="zh-CN"/>
          </w:rPr>
          <w:t>(二)、监督与审计</w:t>
        </w:r>
        <w:r>
          <w:tab/>
        </w:r>
        <w:r>
          <w:fldChar w:fldCharType="begin"/>
        </w:r>
        <w:r>
          <w:instrText xml:space="preserve"> PAGEREF _Toc15563 \h </w:instrText>
        </w:r>
        <w:r>
          <w:fldChar w:fldCharType="separate"/>
        </w:r>
        <w:r>
          <w:t>61</w:t>
        </w:r>
        <w:r>
          <w:fldChar w:fldCharType="end"/>
        </w:r>
      </w:hyperlink>
    </w:p>
    <w:p>
      <w:pPr>
        <w:pStyle w:val="TOC1"/>
        <w:tabs>
          <w:tab w:val="right" w:leader="dot" w:pos="8306"/>
        </w:tabs>
      </w:pPr>
      <w:hyperlink w:anchor="_Toc6133" w:history="1">
        <w:r>
          <w:rPr>
            <w:rFonts w:ascii="仿宋" w:eastAsia="仿宋" w:hAnsi="仿宋" w:cs="仿宋" w:hint="eastAsia"/>
            <w:lang w:eastAsia="zh-CN"/>
          </w:rPr>
          <w:t>十四、风险识别与分类</w:t>
        </w:r>
        <w:r>
          <w:tab/>
        </w:r>
        <w:r>
          <w:fldChar w:fldCharType="begin"/>
        </w:r>
        <w:r>
          <w:instrText xml:space="preserve"> PAGEREF _Toc6133 \h </w:instrText>
        </w:r>
        <w:r>
          <w:fldChar w:fldCharType="separate"/>
        </w:r>
        <w:r>
          <w:t>63</w:t>
        </w:r>
        <w:r>
          <w:fldChar w:fldCharType="end"/>
        </w:r>
      </w:hyperlink>
    </w:p>
    <w:p>
      <w:pPr>
        <w:pStyle w:val="TOC2"/>
        <w:tabs>
          <w:tab w:val="right" w:leader="dot" w:pos="8306"/>
        </w:tabs>
      </w:pPr>
      <w:hyperlink w:anchor="_Toc12019" w:history="1">
        <w:r>
          <w:rPr>
            <w:rFonts w:ascii="仿宋" w:eastAsia="仿宋" w:hAnsi="仿宋" w:cs="仿宋" w:hint="eastAsia"/>
            <w:lang w:eastAsia="zh-CN"/>
          </w:rPr>
          <w:t>(一)、风险识别</w:t>
        </w:r>
        <w:r>
          <w:tab/>
        </w:r>
        <w:r>
          <w:fldChar w:fldCharType="begin"/>
        </w:r>
        <w:r>
          <w:instrText xml:space="preserve"> PAGEREF _Toc12019 \h </w:instrText>
        </w:r>
        <w:r>
          <w:fldChar w:fldCharType="separate"/>
        </w:r>
        <w:r>
          <w:t>63</w:t>
        </w:r>
        <w:r>
          <w:fldChar w:fldCharType="end"/>
        </w:r>
      </w:hyperlink>
    </w:p>
    <w:p>
      <w:pPr>
        <w:pStyle w:val="TOC2"/>
        <w:tabs>
          <w:tab w:val="right" w:leader="dot" w:pos="8306"/>
        </w:tabs>
      </w:pPr>
      <w:hyperlink w:anchor="_Toc3959" w:history="1">
        <w:r>
          <w:rPr>
            <w:rFonts w:ascii="仿宋" w:eastAsia="仿宋" w:hAnsi="仿宋" w:cs="仿宋" w:hint="eastAsia"/>
            <w:lang w:eastAsia="zh-CN"/>
          </w:rPr>
          <w:t>(二)、风险分类</w:t>
        </w:r>
        <w:r>
          <w:tab/>
        </w:r>
        <w:r>
          <w:fldChar w:fldCharType="begin"/>
        </w:r>
        <w:r>
          <w:instrText xml:space="preserve"> PAGEREF _Toc3959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443"/>
      <w:r>
        <w:rPr>
          <w:rFonts w:ascii="仿宋" w:eastAsia="仿宋" w:hAnsi="仿宋" w:cs="仿宋" w:hint="eastAsia"/>
          <w:sz w:val="28"/>
          <w:lang w:eastAsia="zh-CN"/>
        </w:rPr>
        <w:t>一、数字电视复用器项目文档管理</w:t>
      </w:r>
      <w:bookmarkEnd w:id="2"/>
    </w:p>
    <w:p>
      <w:pPr>
        <w:pStyle w:val="Heading2"/>
        <w:rPr>
          <w:rFonts w:ascii="仿宋" w:eastAsia="仿宋" w:hAnsi="仿宋" w:cs="仿宋" w:hint="eastAsia"/>
          <w:lang w:eastAsia="zh-CN"/>
        </w:rPr>
      </w:pPr>
      <w:bookmarkStart w:id="3" w:name="_Toc3038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数字电视复用器项目高度重视文档的质量和准确性，以支持数字电视复用器项目的各项活动和决策。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复用器项目文档的编制始于数字电视复用器项目计划的初期，我们制定了详细的文档编制计划，明确了每个文档的内容、格式和编写责任人。在数字电视复用器项目启动阶段，我们首先编制了数字电视复用器项目章程，明确定义了数字电视复用器项目的目标、范围、风险等关键要素。随后，数字电视复用器项目团队根据计划陆续编制了需求文档、设计文档、测试文档等各类文档，确保数字电视复用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字电视复用器项目管理中的重要环节，旨在确保数字电视复用器项目文档符合质量标准和数字电视复用器项目需求。在数字电视复用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字电视复用器项目相关利益方和专业领域的专家对文档进行独立审查。这有助于获取更全面、客观的反馈，确保数字电视复用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数字电视复用器项目在文档编制与审查方面建立了严格的管理机制，通过规范的流程和多维度的审查，确保数字电视复用器项目文档的质量、准确性和可靠性，为数字电视复用器项目的顺利推进提供了有力支持。</w:t>
      </w:r>
    </w:p>
    <w:p>
      <w:pPr>
        <w:pStyle w:val="Heading2"/>
        <w:ind w:firstLine="560" w:firstLineChars="200"/>
        <w:rPr>
          <w:rFonts w:ascii="仿宋" w:eastAsia="仿宋" w:hAnsi="仿宋" w:cs="仿宋" w:hint="eastAsia"/>
          <w:sz w:val="28"/>
          <w:lang w:eastAsia="zh-CN"/>
        </w:rPr>
      </w:pPr>
      <w:bookmarkStart w:id="4" w:name="_Toc706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在数字电视复用器项目中，我们致力于优化文档发布与分发过程，以确保信息的高效传递和团队间协作的顺畅进行。以下是我们采取的关键优化策略：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我们通过多渠道发布文档，包括电子邮件、数字电视复用器项目管理平台、内部网站等，以满足不同团队成员的偏好和需求。多渠道发布确保了信息的全面覆盖。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我们采用了精细的权限控制，确保只有授权人员可以访问敏感信息。这种安全措施保护了数字电视复用器项目文档的机密性，防止了未经授权的信息泄露。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94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字电视复用器项目生命周期中一个至关重要的环节，直接关系到数字电视复用器项目信息的长期保存和历史记录的完整性。在数字电视复用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449"/>
      <w:r>
        <w:rPr>
          <w:rFonts w:ascii="仿宋" w:eastAsia="仿宋" w:hAnsi="仿宋" w:cs="仿宋" w:hint="eastAsia"/>
          <w:sz w:val="28"/>
          <w:lang w:eastAsia="zh-CN"/>
        </w:rPr>
        <w:t>二、数字电视复用器项目选址可行性分析</w:t>
      </w:r>
      <w:bookmarkEnd w:id="6"/>
    </w:p>
    <w:p>
      <w:pPr>
        <w:pStyle w:val="Heading2"/>
        <w:rPr>
          <w:rFonts w:ascii="仿宋" w:eastAsia="仿宋" w:hAnsi="仿宋" w:cs="仿宋" w:hint="eastAsia"/>
          <w:lang w:eastAsia="zh-CN"/>
        </w:rPr>
      </w:pPr>
      <w:bookmarkStart w:id="7" w:name="_Toc32499"/>
      <w:r>
        <w:rPr>
          <w:rFonts w:ascii="仿宋" w:eastAsia="仿宋" w:hAnsi="仿宋" w:cs="仿宋" w:hint="eastAsia"/>
          <w:lang w:eastAsia="zh-CN"/>
        </w:rPr>
        <w:t>(一)、数字电视复用器项目选址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该数字电视复用器项目选址位于XX省XX市XX区XXX街道</w:t>
      </w:r>
    </w:p>
    <w:p>
      <w:pPr>
        <w:pStyle w:val="Heading2"/>
        <w:ind w:firstLine="560" w:firstLineChars="200"/>
        <w:rPr>
          <w:rFonts w:ascii="仿宋" w:eastAsia="仿宋" w:hAnsi="仿宋" w:cs="仿宋" w:hint="eastAsia"/>
          <w:sz w:val="28"/>
          <w:lang w:eastAsia="zh-CN"/>
        </w:rPr>
      </w:pPr>
      <w:bookmarkStart w:id="8" w:name="_Toc1465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数字电视复用器项目的征地面积将根据数字电视复用器项目的实际规模和需求进行精确规划。具体面积XXX平方米，旨在确保数字电视复用器项目不仅能够满足当前的发展需求，还能够预留空间以适应未来的扩展。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净用地面积是在征地面积基础上去除不可利用面积后的实际可开发用地。具体面积XXX平方米，考虑到环保、交通、安全等多方面因素，以确保数字电视复用器项目在整体利用效率上达到最优。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数字电视复用器项目计划建设的建筑总规模具体面积XXX平方米。这一规模的确定综合考虑了数字电视复用器项目的性质、规模，以及城市规划的相关要求，确保建筑布局与周边环境协调一致。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绿地率是数字电视复用器项目用地中被规划为绿地的比例。具体面积XXX平方米，旨在通过合理规划绿地，改善数字电视复用器项目周边环境，提升居民生活质量，并符合城市整体绿化规划。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容积率是用地上可以建设的建筑总体积与用地面积之比。具体面积XXX，通过合理的容积率规划，确保数字电视复用器项目建筑规模与周边环境和谐共生。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城市规划一致性： 确保数字电视复用器项目选址与当地城市规划相一致，具体面积XXX平方米。通过与城市规划部门深入沟通，确保数字电视复用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字电视复用器项目选址符合当地产业政策，具体面积XXX平方米。这包括数字电视复用器项目对当地经济的促进作用，以及对相关产业的带动效应，确保数字电视复用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用地总体要求必须符合环保和可持续发展的原则，具体面积XXX平方米。通过采用绿色建筑设计、节能减排等措施，确保数字电视复用器项目在建设和运营过程中对环境的影响最小化，达到可持续发展的要求。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确保数字电视复用器项目选址具备必要的公共设施配套，具体面积XXX平方米。这包括交通便利性、教育、医疗等基础设施，以提高居民生活品质，使得数字电视复用器项目选址更具吸引力。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考虑用地总体要求对当地社会稳定性的影响，具体面积XXX平方米。通过深入了解当地社区反馈，确保数字电视复用器项目的选址和建设过程对当地社会和谐稳定产生积极作用。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字电视复用器项目选址不仅符合法规和规划，还在实际操作中具有可行性。这一全面规划将为数字电视复用器项目的成功实施提供坚实的基础，确保数字电视复用器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99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复用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字电视复用器项目的设备规划和空间设计中，我们将采取灵活设备布局的措施。设备布局将根据实际需求进行灵活设计，避免不必要的浪费。通过合理规划设备摆放位置，我们将提高设备的利用率，减少设备间距，以确保数字电视复用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数字电视复用器项目内部引入共享设施的概念，例如共享会议室、办公区等。通过这种方式，我们可以减少对资源的重复建设，提高资源共享效率，从而减小数字电视复用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055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字电视复用器项目的总图布置中，我们将不同功能区域进行明确的规划，以最大程度满足数字电视复用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014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字电视复用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数字电视复用器项目对环境的影响是综合评价的重要因素之一。我们将详细考虑选址周边的自然环境、生态保护区、水源地等情况，确保数字电视复用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对选址的评价还需充分考虑当地政府的产业政策和法规。我们将详细了解数字电视复用器项目所在地的相关政策，确保数字电视复用器项目的规划和运营与当地法规相符，降低不必要的法律风险。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考虑到社会稳定性对企业运营的重要性，我们将评估选址地区的社会安全情况、劳工关系、社区反馈等方面，以确保数字电视复用器项目的建设和运营不会受到社会稳定性的负面影响。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最后，我们将综合考虑用地成本，包括土地购置费用、土地开发成本等。通过对用地成本的详细评估，我们能够做出更为精确的经济效益分析，为数字电视复用器项目的投资决策提供有力支持。</w:t>
      </w:r>
    </w:p>
    <w:p>
      <w:pPr>
        <w:pStyle w:val="Heading1"/>
        <w:ind w:firstLine="560" w:firstLineChars="200"/>
        <w:rPr>
          <w:rFonts w:ascii="仿宋" w:eastAsia="仿宋" w:hAnsi="仿宋" w:cs="仿宋" w:hint="eastAsia"/>
          <w:sz w:val="28"/>
          <w:lang w:eastAsia="zh-CN"/>
        </w:rPr>
      </w:pPr>
      <w:bookmarkStart w:id="12" w:name="_Toc11884"/>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6"/>
      <w:r>
        <w:rPr>
          <w:rFonts w:ascii="仿宋" w:eastAsia="仿宋" w:hAnsi="仿宋" w:cs="仿宋" w:hint="eastAsia"/>
          <w:lang w:eastAsia="zh-CN"/>
        </w:rPr>
        <w:t>(一)、数字电视复用器行业分析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复用器行业一直以来都是市场的关注焦点。行业内的发展趋势、竞争态势以及潜在机会都对数字电视复用器项目的推进产生深远的影响。通过深入研究行业的整体概貌，我们将更好地理解行业的核心特征，为数字电视复用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复用器行业，技术一直是推动创新和发展的关键因素。我们将对当前技术趋势进行详尽分析，包括但不限于人工智能、大数据应用、先进制造技术等。这有助于数字电视复用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字电视复用器项目成功的基础。我们将对主要竞争对手进行深入研究，包括其市场份额、产品特点、市场定位等。通过全面了解竞争对手的优势和劣势，数字电视复用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9596"/>
      <w:r>
        <w:rPr>
          <w:rFonts w:ascii="仿宋" w:eastAsia="仿宋" w:hAnsi="仿宋" w:cs="仿宋" w:hint="eastAsia"/>
          <w:sz w:val="28"/>
          <w:lang w:eastAsia="zh-CN"/>
        </w:rPr>
        <w:t>(二)、数字电视复用器市场分析预测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字电视复用器市场未来的增长趋势。这包括市场的整体规模、各细分领域的发展趋势等。数字电视复用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字电视复用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数字电视复用器项目实施过程中需要充分考虑的因素。我们将对市场风险进行全面评估，包括但不限于政策法规风险、市场竞争风险、技术变革风险等。通过对潜在风险的深入分析，数字电视复用器项目可以制定相应的风险缓解策略，降低不确定性对数字电视复用器项目的影响。</w:t>
      </w:r>
    </w:p>
    <w:p>
      <w:pPr>
        <w:pStyle w:val="Heading1"/>
        <w:ind w:firstLine="560" w:firstLineChars="200"/>
        <w:rPr>
          <w:rFonts w:ascii="仿宋" w:eastAsia="仿宋" w:hAnsi="仿宋" w:cs="仿宋" w:hint="eastAsia"/>
          <w:sz w:val="28"/>
          <w:lang w:eastAsia="zh-CN"/>
        </w:rPr>
      </w:pPr>
      <w:bookmarkStart w:id="15" w:name="_Toc28347"/>
      <w:r>
        <w:rPr>
          <w:rFonts w:ascii="仿宋" w:eastAsia="仿宋" w:hAnsi="仿宋" w:cs="仿宋" w:hint="eastAsia"/>
          <w:sz w:val="28"/>
          <w:lang w:eastAsia="zh-CN"/>
        </w:rPr>
        <w:t>四、数字电视复用器项目危机管理</w:t>
      </w:r>
      <w:bookmarkEnd w:id="15"/>
    </w:p>
    <w:p>
      <w:pPr>
        <w:pStyle w:val="Heading2"/>
        <w:rPr>
          <w:rFonts w:ascii="仿宋" w:eastAsia="仿宋" w:hAnsi="仿宋" w:cs="仿宋" w:hint="eastAsia"/>
          <w:lang w:eastAsia="zh-CN"/>
        </w:rPr>
      </w:pPr>
      <w:bookmarkStart w:id="16" w:name="_Toc371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复用器项目危机管理中，危机预警与识别是确保数字电视复用器项目稳健运行的核心步骤。通过建立全面的监测机制，数字电视复用器项目团队旨在及时发现和理解潜在的风险和危机因素，以便采取及时的预防和应对措施，确保数字电视复用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字电视复用器项目团队全面分析了整个数字电视复用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字电视复用器项目团队着重于明确定义数字电视复用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字电视复用器项目进展的持续监控，团队能够及时发现潜在问题并作出迅速反应。数字电视复用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在这一阶段，团队的专业素养和反应速度将发挥至关重要的作用，以确保潜在危机能够在初期得到有效的处理，最大程度地减轻负面影响。通过危机预警与识别，数字电视复用器项目得以更有序、可控地推进。</w:t>
      </w:r>
    </w:p>
    <w:p>
      <w:pPr>
        <w:pStyle w:val="Heading2"/>
        <w:ind w:firstLine="560" w:firstLineChars="200"/>
        <w:rPr>
          <w:rFonts w:ascii="仿宋" w:eastAsia="仿宋" w:hAnsi="仿宋" w:cs="仿宋" w:hint="eastAsia"/>
          <w:sz w:val="28"/>
          <w:lang w:eastAsia="zh-CN"/>
        </w:rPr>
      </w:pPr>
      <w:bookmarkStart w:id="17" w:name="_Toc110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在危机发生时，数字电视复用器项目团队立即行动，成立了应急小组。该小组的任务是迅速制定并实施紧急应对措施，以最小化潜在损失。以下是采取的主要措施：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暂停数字电视复用器项目进度：为遏制危机蔓延，数字电视复用器项目暂时停止进行，以便全面评估当前状况。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资源重新分配：重新评估数字电视复用器项目资源的分配，确保最大限度地减小损失。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实时沟通：与关键利益相关者建立实时沟通机制，向他们传递数字电视复用器项目危机的实际状况，保障数字电视复用器项目核心利益。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在紧急应对的同时，数字电视复用器项目团队强调了团队协作和有效沟通的重要性。以下是团队协作的关键举措：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信息共享机制：建立了信息共享平台，确保团队成员能够及时获取数字电视复用器项目危机的实时信息。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领导者沟通：数字电视复用器项目领导者通过定期会议和即时沟通工具，指导团队应对危机，保持团队稳定运行。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随着危机得到初步控制，数字电视复用器项目团队转向制定恢复计划，以确保数字电视复用器项目能够从中迅速恢复。主要恢复计划包括：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修复受损的进度计划：重新评估数字电视复用器项目进度，制定修复计划，确保数字电视复用器项目尽快回归正常进程。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重新调整资源分配：优化资源分配，确保数字电视复用器项目在有限资源下高效运转。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风险管理机制加强：对数字电视复用器项目风险进行全面评估，制定更强化的风险管理策略，以预防未来可能的危机。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8762"/>
      <w:r>
        <w:rPr>
          <w:rFonts w:ascii="仿宋" w:eastAsia="仿宋" w:hAnsi="仿宋" w:cs="仿宋" w:hint="eastAsia"/>
          <w:sz w:val="28"/>
          <w:lang w:eastAsia="zh-CN"/>
        </w:rPr>
        <w:t>五、数字电视复用器项目建设背景及必要性分析</w:t>
      </w:r>
      <w:bookmarkEnd w:id="18"/>
    </w:p>
    <w:p>
      <w:pPr>
        <w:pStyle w:val="Heading2"/>
        <w:rPr>
          <w:rFonts w:ascii="仿宋" w:eastAsia="仿宋" w:hAnsi="仿宋" w:cs="仿宋" w:hint="eastAsia"/>
          <w:lang w:eastAsia="zh-CN"/>
        </w:rPr>
      </w:pPr>
      <w:bookmarkStart w:id="19" w:name="_Toc21889"/>
      <w:r>
        <w:rPr>
          <w:rFonts w:ascii="仿宋" w:eastAsia="仿宋" w:hAnsi="仿宋" w:cs="仿宋" w:hint="eastAsia"/>
          <w:lang w:eastAsia="zh-CN"/>
        </w:rPr>
        <w:t>(一)、数字电视复用器项目背景分析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复用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字电视复用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字电视复用器项目在这个潮流中的定位。同时，我们将关注行业内涌现的新兴机遇，以便数字电视复用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https://d.book118.com/198035122025006034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E728B9"/>
    <w:rsid w:val="13E728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35122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2024-02-03T15:29:00Z</dcterms:created>
  <dcterms:modified xsi:type="dcterms:W3CDTF">2024-02-03T15:29:49Z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E2544908CCB043C9BAFC7AB0FC948341_11</vt:lpwstr>
  </property>
  <property fmtid="{D5CDD505-2E9C-101B-9397-08002B2CF9AE}" pid="3" name="KSOProductBuildVer">
    <vt:lpwstr>2052-12.1.0.16250</vt:lpwstr>
  </property>
</Properties>
</file>