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歌舞厅娱乐服务项目规划设计纲要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66" w:history="1">
        <w:r>
          <w:rPr>
            <w:rFonts w:ascii="仿宋" w:eastAsia="仿宋" w:hAnsi="仿宋" w:cs="仿宋" w:hint="eastAsia"/>
            <w:lang w:eastAsia="zh-CN"/>
          </w:rPr>
          <w:t>序言</w:t>
        </w:r>
        <w:r>
          <w:tab/>
        </w:r>
        <w:r>
          <w:fldChar w:fldCharType="begin"/>
        </w:r>
        <w:r>
          <w:instrText xml:space="preserve"> PAGEREF _Toc9366 \h </w:instrText>
        </w:r>
        <w:r>
          <w:fldChar w:fldCharType="separate"/>
        </w:r>
        <w:r>
          <w:t>3</w:t>
        </w:r>
        <w:r>
          <w:fldChar w:fldCharType="end"/>
        </w:r>
      </w:hyperlink>
    </w:p>
    <w:p>
      <w:pPr>
        <w:pStyle w:val="TOC1"/>
        <w:tabs>
          <w:tab w:val="right" w:leader="dot" w:pos="8306"/>
        </w:tabs>
      </w:pPr>
      <w:hyperlink w:anchor="_Toc4207" w:history="1">
        <w:r>
          <w:rPr>
            <w:rFonts w:ascii="仿宋" w:eastAsia="仿宋" w:hAnsi="仿宋" w:cs="仿宋" w:hint="eastAsia"/>
            <w:lang w:eastAsia="zh-CN"/>
          </w:rPr>
          <w:t>一、歌舞厅娱乐服务项目绩效评估</w:t>
        </w:r>
        <w:r>
          <w:tab/>
        </w:r>
        <w:r>
          <w:fldChar w:fldCharType="begin"/>
        </w:r>
        <w:r>
          <w:instrText xml:space="preserve"> PAGEREF _Toc4207 \h </w:instrText>
        </w:r>
        <w:r>
          <w:fldChar w:fldCharType="separate"/>
        </w:r>
        <w:r>
          <w:t>3</w:t>
        </w:r>
        <w:r>
          <w:fldChar w:fldCharType="end"/>
        </w:r>
      </w:hyperlink>
    </w:p>
    <w:p>
      <w:pPr>
        <w:pStyle w:val="TOC2"/>
        <w:tabs>
          <w:tab w:val="right" w:leader="dot" w:pos="8306"/>
        </w:tabs>
      </w:pPr>
      <w:hyperlink w:anchor="_Toc326" w:history="1">
        <w:r>
          <w:rPr>
            <w:rFonts w:ascii="仿宋" w:eastAsia="仿宋" w:hAnsi="仿宋" w:cs="仿宋" w:hint="eastAsia"/>
            <w:lang w:eastAsia="zh-CN"/>
          </w:rPr>
          <w:t>(一)、绩效评估指标</w:t>
        </w:r>
        <w:r>
          <w:tab/>
        </w:r>
        <w:r>
          <w:fldChar w:fldCharType="begin"/>
        </w:r>
        <w:r>
          <w:instrText xml:space="preserve"> PAGEREF _Toc326 \h </w:instrText>
        </w:r>
        <w:r>
          <w:fldChar w:fldCharType="separate"/>
        </w:r>
        <w:r>
          <w:t>3</w:t>
        </w:r>
        <w:r>
          <w:fldChar w:fldCharType="end"/>
        </w:r>
      </w:hyperlink>
    </w:p>
    <w:p>
      <w:pPr>
        <w:pStyle w:val="TOC2"/>
        <w:tabs>
          <w:tab w:val="right" w:leader="dot" w:pos="8306"/>
        </w:tabs>
      </w:pPr>
      <w:hyperlink w:anchor="_Toc17230" w:history="1">
        <w:r>
          <w:rPr>
            <w:rFonts w:ascii="仿宋" w:eastAsia="仿宋" w:hAnsi="仿宋" w:cs="仿宋" w:hint="eastAsia"/>
            <w:lang w:eastAsia="zh-CN"/>
          </w:rPr>
          <w:t>(二)、绩效评估方法</w:t>
        </w:r>
        <w:r>
          <w:tab/>
        </w:r>
        <w:r>
          <w:fldChar w:fldCharType="begin"/>
        </w:r>
        <w:r>
          <w:instrText xml:space="preserve"> PAGEREF _Toc17230 \h </w:instrText>
        </w:r>
        <w:r>
          <w:fldChar w:fldCharType="separate"/>
        </w:r>
        <w:r>
          <w:t>4</w:t>
        </w:r>
        <w:r>
          <w:fldChar w:fldCharType="end"/>
        </w:r>
      </w:hyperlink>
    </w:p>
    <w:p>
      <w:pPr>
        <w:pStyle w:val="TOC2"/>
        <w:tabs>
          <w:tab w:val="right" w:leader="dot" w:pos="8306"/>
        </w:tabs>
      </w:pPr>
      <w:hyperlink w:anchor="_Toc27261" w:history="1">
        <w:r>
          <w:rPr>
            <w:rFonts w:ascii="仿宋" w:eastAsia="仿宋" w:hAnsi="仿宋" w:cs="仿宋" w:hint="eastAsia"/>
            <w:lang w:eastAsia="zh-CN"/>
          </w:rPr>
          <w:t>(三)、绩效评估周期</w:t>
        </w:r>
        <w:r>
          <w:tab/>
        </w:r>
        <w:r>
          <w:fldChar w:fldCharType="begin"/>
        </w:r>
        <w:r>
          <w:instrText xml:space="preserve"> PAGEREF _Toc27261 \h </w:instrText>
        </w:r>
        <w:r>
          <w:fldChar w:fldCharType="separate"/>
        </w:r>
        <w:r>
          <w:t>5</w:t>
        </w:r>
        <w:r>
          <w:fldChar w:fldCharType="end"/>
        </w:r>
      </w:hyperlink>
    </w:p>
    <w:p>
      <w:pPr>
        <w:pStyle w:val="TOC1"/>
        <w:tabs>
          <w:tab w:val="right" w:leader="dot" w:pos="8306"/>
        </w:tabs>
      </w:pPr>
      <w:hyperlink w:anchor="_Toc27725" w:history="1">
        <w:r>
          <w:rPr>
            <w:rFonts w:ascii="仿宋" w:eastAsia="仿宋" w:hAnsi="仿宋" w:cs="仿宋" w:hint="eastAsia"/>
            <w:lang w:eastAsia="zh-CN"/>
          </w:rPr>
          <w:t>二、歌舞厅娱乐服务项目建设背景及必要性分析</w:t>
        </w:r>
        <w:r>
          <w:tab/>
        </w:r>
        <w:r>
          <w:fldChar w:fldCharType="begin"/>
        </w:r>
        <w:r>
          <w:instrText xml:space="preserve"> PAGEREF _Toc27725 \h </w:instrText>
        </w:r>
        <w:r>
          <w:fldChar w:fldCharType="separate"/>
        </w:r>
        <w:r>
          <w:t>6</w:t>
        </w:r>
        <w:r>
          <w:fldChar w:fldCharType="end"/>
        </w:r>
      </w:hyperlink>
    </w:p>
    <w:p>
      <w:pPr>
        <w:pStyle w:val="TOC2"/>
        <w:tabs>
          <w:tab w:val="right" w:leader="dot" w:pos="8306"/>
        </w:tabs>
      </w:pPr>
      <w:hyperlink w:anchor="_Toc819" w:history="1">
        <w:r>
          <w:rPr>
            <w:rFonts w:ascii="仿宋" w:eastAsia="仿宋" w:hAnsi="仿宋" w:cs="仿宋" w:hint="eastAsia"/>
            <w:lang w:eastAsia="zh-CN"/>
          </w:rPr>
          <w:t>(一)、歌舞厅娱乐服务项目背景分析</w:t>
        </w:r>
        <w:r>
          <w:tab/>
        </w:r>
        <w:r>
          <w:fldChar w:fldCharType="begin"/>
        </w:r>
        <w:r>
          <w:instrText xml:space="preserve"> PAGEREF _Toc819 \h </w:instrText>
        </w:r>
        <w:r>
          <w:fldChar w:fldCharType="separate"/>
        </w:r>
        <w:r>
          <w:t>6</w:t>
        </w:r>
        <w:r>
          <w:fldChar w:fldCharType="end"/>
        </w:r>
      </w:hyperlink>
    </w:p>
    <w:p>
      <w:pPr>
        <w:pStyle w:val="TOC2"/>
        <w:tabs>
          <w:tab w:val="right" w:leader="dot" w:pos="8306"/>
        </w:tabs>
      </w:pPr>
      <w:hyperlink w:anchor="_Toc8752" w:history="1">
        <w:r>
          <w:rPr>
            <w:rFonts w:ascii="仿宋" w:eastAsia="仿宋" w:hAnsi="仿宋" w:cs="仿宋" w:hint="eastAsia"/>
            <w:lang w:eastAsia="zh-CN"/>
          </w:rPr>
          <w:t>(二)、歌舞厅娱乐服务项目建设必要性分析</w:t>
        </w:r>
        <w:r>
          <w:tab/>
        </w:r>
        <w:r>
          <w:fldChar w:fldCharType="begin"/>
        </w:r>
        <w:r>
          <w:instrText xml:space="preserve"> PAGEREF _Toc8752 \h </w:instrText>
        </w:r>
        <w:r>
          <w:fldChar w:fldCharType="separate"/>
        </w:r>
        <w:r>
          <w:t>8</w:t>
        </w:r>
        <w:r>
          <w:fldChar w:fldCharType="end"/>
        </w:r>
      </w:hyperlink>
    </w:p>
    <w:p>
      <w:pPr>
        <w:pStyle w:val="TOC1"/>
        <w:tabs>
          <w:tab w:val="right" w:leader="dot" w:pos="8306"/>
        </w:tabs>
      </w:pPr>
      <w:hyperlink w:anchor="_Toc12322" w:history="1">
        <w:r>
          <w:rPr>
            <w:rFonts w:ascii="仿宋" w:eastAsia="仿宋" w:hAnsi="仿宋" w:cs="仿宋" w:hint="eastAsia"/>
            <w:lang w:eastAsia="zh-CN"/>
          </w:rPr>
          <w:t>三、产品规划分析</w:t>
        </w:r>
        <w:r>
          <w:tab/>
        </w:r>
        <w:r>
          <w:fldChar w:fldCharType="begin"/>
        </w:r>
        <w:r>
          <w:instrText xml:space="preserve"> PAGEREF _Toc12322 \h </w:instrText>
        </w:r>
        <w:r>
          <w:fldChar w:fldCharType="separate"/>
        </w:r>
        <w:r>
          <w:t>9</w:t>
        </w:r>
        <w:r>
          <w:fldChar w:fldCharType="end"/>
        </w:r>
      </w:hyperlink>
    </w:p>
    <w:p>
      <w:pPr>
        <w:pStyle w:val="TOC2"/>
        <w:tabs>
          <w:tab w:val="right" w:leader="dot" w:pos="8306"/>
        </w:tabs>
      </w:pPr>
      <w:hyperlink w:anchor="_Toc17342" w:history="1">
        <w:r>
          <w:rPr>
            <w:rFonts w:ascii="仿宋" w:eastAsia="仿宋" w:hAnsi="仿宋" w:cs="仿宋" w:hint="eastAsia"/>
            <w:lang w:eastAsia="zh-CN"/>
          </w:rPr>
          <w:t>(一)、产品规划</w:t>
        </w:r>
        <w:r>
          <w:tab/>
        </w:r>
        <w:r>
          <w:fldChar w:fldCharType="begin"/>
        </w:r>
        <w:r>
          <w:instrText xml:space="preserve"> PAGEREF _Toc17342 \h </w:instrText>
        </w:r>
        <w:r>
          <w:fldChar w:fldCharType="separate"/>
        </w:r>
        <w:r>
          <w:t>9</w:t>
        </w:r>
        <w:r>
          <w:fldChar w:fldCharType="end"/>
        </w:r>
      </w:hyperlink>
    </w:p>
    <w:p>
      <w:pPr>
        <w:pStyle w:val="TOC2"/>
        <w:tabs>
          <w:tab w:val="right" w:leader="dot" w:pos="8306"/>
        </w:tabs>
      </w:pPr>
      <w:hyperlink w:anchor="_Toc5634" w:history="1">
        <w:r>
          <w:rPr>
            <w:rFonts w:ascii="仿宋" w:eastAsia="仿宋" w:hAnsi="仿宋" w:cs="仿宋" w:hint="eastAsia"/>
            <w:lang w:eastAsia="zh-CN"/>
          </w:rPr>
          <w:t>(二)、建设规模</w:t>
        </w:r>
        <w:r>
          <w:tab/>
        </w:r>
        <w:r>
          <w:fldChar w:fldCharType="begin"/>
        </w:r>
        <w:r>
          <w:instrText xml:space="preserve"> PAGEREF _Toc5634 \h </w:instrText>
        </w:r>
        <w:r>
          <w:fldChar w:fldCharType="separate"/>
        </w:r>
        <w:r>
          <w:t>10</w:t>
        </w:r>
        <w:r>
          <w:fldChar w:fldCharType="end"/>
        </w:r>
      </w:hyperlink>
    </w:p>
    <w:p>
      <w:pPr>
        <w:pStyle w:val="TOC1"/>
        <w:tabs>
          <w:tab w:val="right" w:leader="dot" w:pos="8306"/>
        </w:tabs>
      </w:pPr>
      <w:hyperlink w:anchor="_Toc26526" w:history="1">
        <w:r>
          <w:rPr>
            <w:rFonts w:ascii="仿宋" w:eastAsia="仿宋" w:hAnsi="仿宋" w:cs="仿宋" w:hint="eastAsia"/>
            <w:lang w:eastAsia="zh-CN"/>
          </w:rPr>
          <w:t>四、歌舞厅娱乐服务项目文档管理</w:t>
        </w:r>
        <w:r>
          <w:tab/>
        </w:r>
        <w:r>
          <w:fldChar w:fldCharType="begin"/>
        </w:r>
        <w:r>
          <w:instrText xml:space="preserve"> PAGEREF _Toc26526 \h </w:instrText>
        </w:r>
        <w:r>
          <w:fldChar w:fldCharType="separate"/>
        </w:r>
        <w:r>
          <w:t>11</w:t>
        </w:r>
        <w:r>
          <w:fldChar w:fldCharType="end"/>
        </w:r>
      </w:hyperlink>
    </w:p>
    <w:p>
      <w:pPr>
        <w:pStyle w:val="TOC2"/>
        <w:tabs>
          <w:tab w:val="right" w:leader="dot" w:pos="8306"/>
        </w:tabs>
      </w:pPr>
      <w:hyperlink w:anchor="_Toc2690" w:history="1">
        <w:r>
          <w:rPr>
            <w:rFonts w:ascii="仿宋" w:eastAsia="仿宋" w:hAnsi="仿宋" w:cs="仿宋" w:hint="eastAsia"/>
            <w:lang w:eastAsia="zh-CN"/>
          </w:rPr>
          <w:t>(一)、文档编制与审查</w:t>
        </w:r>
        <w:r>
          <w:tab/>
        </w:r>
        <w:r>
          <w:fldChar w:fldCharType="begin"/>
        </w:r>
        <w:r>
          <w:instrText xml:space="preserve"> PAGEREF _Toc2690 \h </w:instrText>
        </w:r>
        <w:r>
          <w:fldChar w:fldCharType="separate"/>
        </w:r>
        <w:r>
          <w:t>11</w:t>
        </w:r>
        <w:r>
          <w:fldChar w:fldCharType="end"/>
        </w:r>
      </w:hyperlink>
    </w:p>
    <w:p>
      <w:pPr>
        <w:pStyle w:val="TOC2"/>
        <w:tabs>
          <w:tab w:val="right" w:leader="dot" w:pos="8306"/>
        </w:tabs>
      </w:pPr>
      <w:hyperlink w:anchor="_Toc18395" w:history="1">
        <w:r>
          <w:rPr>
            <w:rFonts w:ascii="仿宋" w:eastAsia="仿宋" w:hAnsi="仿宋" w:cs="仿宋" w:hint="eastAsia"/>
            <w:lang w:eastAsia="zh-CN"/>
          </w:rPr>
          <w:t>(二)、文档发布与分发</w:t>
        </w:r>
        <w:r>
          <w:tab/>
        </w:r>
        <w:r>
          <w:fldChar w:fldCharType="begin"/>
        </w:r>
        <w:r>
          <w:instrText xml:space="preserve"> PAGEREF _Toc18395 \h </w:instrText>
        </w:r>
        <w:r>
          <w:fldChar w:fldCharType="separate"/>
        </w:r>
        <w:r>
          <w:t>13</w:t>
        </w:r>
        <w:r>
          <w:fldChar w:fldCharType="end"/>
        </w:r>
      </w:hyperlink>
    </w:p>
    <w:p>
      <w:pPr>
        <w:pStyle w:val="TOC2"/>
        <w:tabs>
          <w:tab w:val="right" w:leader="dot" w:pos="8306"/>
        </w:tabs>
      </w:pPr>
      <w:hyperlink w:anchor="_Toc5687" w:history="1">
        <w:r>
          <w:rPr>
            <w:rFonts w:ascii="仿宋" w:eastAsia="仿宋" w:hAnsi="仿宋" w:cs="仿宋" w:hint="eastAsia"/>
            <w:lang w:eastAsia="zh-CN"/>
          </w:rPr>
          <w:t>(三)、文档存档与归档</w:t>
        </w:r>
        <w:r>
          <w:tab/>
        </w:r>
        <w:r>
          <w:fldChar w:fldCharType="begin"/>
        </w:r>
        <w:r>
          <w:instrText xml:space="preserve"> PAGEREF _Toc5687 \h </w:instrText>
        </w:r>
        <w:r>
          <w:fldChar w:fldCharType="separate"/>
        </w:r>
        <w:r>
          <w:t>13</w:t>
        </w:r>
        <w:r>
          <w:fldChar w:fldCharType="end"/>
        </w:r>
      </w:hyperlink>
    </w:p>
    <w:p>
      <w:pPr>
        <w:pStyle w:val="TOC1"/>
        <w:tabs>
          <w:tab w:val="right" w:leader="dot" w:pos="8306"/>
        </w:tabs>
      </w:pPr>
      <w:hyperlink w:anchor="_Toc28321" w:history="1">
        <w:r>
          <w:rPr>
            <w:rFonts w:ascii="仿宋" w:eastAsia="仿宋" w:hAnsi="仿宋" w:cs="仿宋" w:hint="eastAsia"/>
            <w:lang w:eastAsia="zh-CN"/>
          </w:rPr>
          <w:t>五、歌舞厅娱乐服务项目概论</w:t>
        </w:r>
        <w:r>
          <w:tab/>
        </w:r>
        <w:r>
          <w:fldChar w:fldCharType="begin"/>
        </w:r>
        <w:r>
          <w:instrText xml:space="preserve"> PAGEREF _Toc28321 \h </w:instrText>
        </w:r>
        <w:r>
          <w:fldChar w:fldCharType="separate"/>
        </w:r>
        <w:r>
          <w:t>15</w:t>
        </w:r>
        <w:r>
          <w:fldChar w:fldCharType="end"/>
        </w:r>
      </w:hyperlink>
    </w:p>
    <w:p>
      <w:pPr>
        <w:pStyle w:val="TOC2"/>
        <w:tabs>
          <w:tab w:val="right" w:leader="dot" w:pos="8306"/>
        </w:tabs>
      </w:pPr>
      <w:hyperlink w:anchor="_Toc22231" w:history="1">
        <w:r>
          <w:rPr>
            <w:rFonts w:ascii="仿宋" w:eastAsia="仿宋" w:hAnsi="仿宋" w:cs="仿宋" w:hint="eastAsia"/>
            <w:lang w:eastAsia="zh-CN"/>
          </w:rPr>
          <w:t>(一)、歌舞厅娱乐服务项目概况</w:t>
        </w:r>
        <w:r>
          <w:tab/>
        </w:r>
        <w:r>
          <w:fldChar w:fldCharType="begin"/>
        </w:r>
        <w:r>
          <w:instrText xml:space="preserve"> PAGEREF _Toc22231 \h </w:instrText>
        </w:r>
        <w:r>
          <w:fldChar w:fldCharType="separate"/>
        </w:r>
        <w:r>
          <w:t>15</w:t>
        </w:r>
        <w:r>
          <w:fldChar w:fldCharType="end"/>
        </w:r>
      </w:hyperlink>
    </w:p>
    <w:p>
      <w:pPr>
        <w:pStyle w:val="TOC2"/>
        <w:tabs>
          <w:tab w:val="right" w:leader="dot" w:pos="8306"/>
        </w:tabs>
      </w:pPr>
      <w:hyperlink w:anchor="_Toc22021" w:history="1">
        <w:r>
          <w:rPr>
            <w:rFonts w:ascii="仿宋" w:eastAsia="仿宋" w:hAnsi="仿宋" w:cs="仿宋" w:hint="eastAsia"/>
            <w:lang w:eastAsia="zh-CN"/>
          </w:rPr>
          <w:t>(二)、歌舞厅娱乐服务项目目标</w:t>
        </w:r>
        <w:r>
          <w:tab/>
        </w:r>
        <w:r>
          <w:fldChar w:fldCharType="begin"/>
        </w:r>
        <w:r>
          <w:instrText xml:space="preserve"> PAGEREF _Toc22021 \h </w:instrText>
        </w:r>
        <w:r>
          <w:fldChar w:fldCharType="separate"/>
        </w:r>
        <w:r>
          <w:t>17</w:t>
        </w:r>
        <w:r>
          <w:fldChar w:fldCharType="end"/>
        </w:r>
      </w:hyperlink>
    </w:p>
    <w:p>
      <w:pPr>
        <w:pStyle w:val="TOC2"/>
        <w:tabs>
          <w:tab w:val="right" w:leader="dot" w:pos="8306"/>
        </w:tabs>
      </w:pPr>
      <w:hyperlink w:anchor="_Toc19579" w:history="1">
        <w:r>
          <w:rPr>
            <w:rFonts w:ascii="仿宋" w:eastAsia="仿宋" w:hAnsi="仿宋" w:cs="仿宋" w:hint="eastAsia"/>
            <w:lang w:eastAsia="zh-CN"/>
          </w:rPr>
          <w:t>(三)、歌舞厅娱乐服务项目提出的理由</w:t>
        </w:r>
        <w:r>
          <w:tab/>
        </w:r>
        <w:r>
          <w:fldChar w:fldCharType="begin"/>
        </w:r>
        <w:r>
          <w:instrText xml:space="preserve"> PAGEREF _Toc19579 \h </w:instrText>
        </w:r>
        <w:r>
          <w:fldChar w:fldCharType="separate"/>
        </w:r>
        <w:r>
          <w:t>18</w:t>
        </w:r>
        <w:r>
          <w:fldChar w:fldCharType="end"/>
        </w:r>
      </w:hyperlink>
    </w:p>
    <w:p>
      <w:pPr>
        <w:pStyle w:val="TOC2"/>
        <w:tabs>
          <w:tab w:val="right" w:leader="dot" w:pos="8306"/>
        </w:tabs>
      </w:pPr>
      <w:hyperlink w:anchor="_Toc31433" w:history="1">
        <w:r>
          <w:rPr>
            <w:rFonts w:ascii="仿宋" w:eastAsia="仿宋" w:hAnsi="仿宋" w:cs="仿宋" w:hint="eastAsia"/>
            <w:lang w:eastAsia="zh-CN"/>
          </w:rPr>
          <w:t>(四)、歌舞厅娱乐服务项目意义</w:t>
        </w:r>
        <w:r>
          <w:tab/>
        </w:r>
        <w:r>
          <w:fldChar w:fldCharType="begin"/>
        </w:r>
        <w:r>
          <w:instrText xml:space="preserve"> PAGEREF _Toc31433 \h </w:instrText>
        </w:r>
        <w:r>
          <w:fldChar w:fldCharType="separate"/>
        </w:r>
        <w:r>
          <w:t>20</w:t>
        </w:r>
        <w:r>
          <w:fldChar w:fldCharType="end"/>
        </w:r>
      </w:hyperlink>
    </w:p>
    <w:p>
      <w:pPr>
        <w:pStyle w:val="TOC2"/>
        <w:tabs>
          <w:tab w:val="right" w:leader="dot" w:pos="8306"/>
        </w:tabs>
      </w:pPr>
      <w:hyperlink w:anchor="_Toc12733" w:history="1">
        <w:r>
          <w:rPr>
            <w:rFonts w:ascii="仿宋" w:eastAsia="仿宋" w:hAnsi="仿宋" w:cs="仿宋" w:hint="eastAsia"/>
            <w:lang w:eastAsia="zh-CN"/>
          </w:rPr>
          <w:t>(五)、歌舞厅娱乐服务项目背景</w:t>
        </w:r>
        <w:r>
          <w:tab/>
        </w:r>
        <w:r>
          <w:fldChar w:fldCharType="begin"/>
        </w:r>
        <w:r>
          <w:instrText xml:space="preserve"> PAGEREF _Toc12733 \h </w:instrText>
        </w:r>
        <w:r>
          <w:fldChar w:fldCharType="separate"/>
        </w:r>
        <w:r>
          <w:t>20</w:t>
        </w:r>
        <w:r>
          <w:fldChar w:fldCharType="end"/>
        </w:r>
      </w:hyperlink>
    </w:p>
    <w:p>
      <w:pPr>
        <w:pStyle w:val="TOC1"/>
        <w:tabs>
          <w:tab w:val="right" w:leader="dot" w:pos="8306"/>
        </w:tabs>
      </w:pPr>
      <w:hyperlink w:anchor="_Toc8827" w:history="1">
        <w:r>
          <w:rPr>
            <w:rFonts w:ascii="仿宋" w:eastAsia="仿宋" w:hAnsi="仿宋" w:cs="仿宋" w:hint="eastAsia"/>
            <w:lang w:eastAsia="zh-CN"/>
          </w:rPr>
          <w:t>六、歌舞厅娱乐服务项目建设单位说明</w:t>
        </w:r>
        <w:r>
          <w:tab/>
        </w:r>
        <w:r>
          <w:fldChar w:fldCharType="begin"/>
        </w:r>
        <w:r>
          <w:instrText xml:space="preserve"> PAGEREF _Toc8827 \h </w:instrText>
        </w:r>
        <w:r>
          <w:fldChar w:fldCharType="separate"/>
        </w:r>
        <w:r>
          <w:t>21</w:t>
        </w:r>
        <w:r>
          <w:fldChar w:fldCharType="end"/>
        </w:r>
      </w:hyperlink>
    </w:p>
    <w:p>
      <w:pPr>
        <w:pStyle w:val="TOC2"/>
        <w:tabs>
          <w:tab w:val="right" w:leader="dot" w:pos="8306"/>
        </w:tabs>
      </w:pPr>
      <w:hyperlink w:anchor="_Toc15845" w:history="1">
        <w:r>
          <w:rPr>
            <w:rFonts w:ascii="仿宋" w:eastAsia="仿宋" w:hAnsi="仿宋" w:cs="仿宋" w:hint="eastAsia"/>
            <w:lang w:eastAsia="zh-CN"/>
          </w:rPr>
          <w:t>(一)、歌舞厅娱乐服务项目承办单位基本情况</w:t>
        </w:r>
        <w:r>
          <w:tab/>
        </w:r>
        <w:r>
          <w:fldChar w:fldCharType="begin"/>
        </w:r>
        <w:r>
          <w:instrText xml:space="preserve"> PAGEREF _Toc15845 \h </w:instrText>
        </w:r>
        <w:r>
          <w:fldChar w:fldCharType="separate"/>
        </w:r>
        <w:r>
          <w:t>21</w:t>
        </w:r>
        <w:r>
          <w:fldChar w:fldCharType="end"/>
        </w:r>
      </w:hyperlink>
    </w:p>
    <w:p>
      <w:pPr>
        <w:pStyle w:val="TOC2"/>
        <w:tabs>
          <w:tab w:val="right" w:leader="dot" w:pos="8306"/>
        </w:tabs>
      </w:pPr>
      <w:hyperlink w:anchor="_Toc22375" w:history="1">
        <w:r>
          <w:rPr>
            <w:rFonts w:ascii="仿宋" w:eastAsia="仿宋" w:hAnsi="仿宋" w:cs="仿宋" w:hint="eastAsia"/>
            <w:lang w:eastAsia="zh-CN"/>
          </w:rPr>
          <w:t>(二)、公司经济效益分析</w:t>
        </w:r>
        <w:r>
          <w:tab/>
        </w:r>
        <w:r>
          <w:fldChar w:fldCharType="begin"/>
        </w:r>
        <w:r>
          <w:instrText xml:space="preserve"> PAGEREF _Toc22375 \h </w:instrText>
        </w:r>
        <w:r>
          <w:fldChar w:fldCharType="separate"/>
        </w:r>
        <w:r>
          <w:t>22</w:t>
        </w:r>
        <w:r>
          <w:fldChar w:fldCharType="end"/>
        </w:r>
      </w:hyperlink>
    </w:p>
    <w:p>
      <w:pPr>
        <w:pStyle w:val="TOC1"/>
        <w:tabs>
          <w:tab w:val="right" w:leader="dot" w:pos="8306"/>
        </w:tabs>
      </w:pPr>
      <w:hyperlink w:anchor="_Toc27027" w:history="1">
        <w:r>
          <w:rPr>
            <w:rFonts w:ascii="仿宋" w:eastAsia="仿宋" w:hAnsi="仿宋" w:cs="仿宋" w:hint="eastAsia"/>
            <w:lang w:eastAsia="zh-CN"/>
          </w:rPr>
          <w:t>七、歌舞厅娱乐服务项目经营效益</w:t>
        </w:r>
        <w:r>
          <w:tab/>
        </w:r>
        <w:r>
          <w:fldChar w:fldCharType="begin"/>
        </w:r>
        <w:r>
          <w:instrText xml:space="preserve"> PAGEREF _Toc27027 \h </w:instrText>
        </w:r>
        <w:r>
          <w:fldChar w:fldCharType="separate"/>
        </w:r>
        <w:r>
          <w:t>23</w:t>
        </w:r>
        <w:r>
          <w:fldChar w:fldCharType="end"/>
        </w:r>
      </w:hyperlink>
    </w:p>
    <w:p>
      <w:pPr>
        <w:pStyle w:val="TOC2"/>
        <w:tabs>
          <w:tab w:val="right" w:leader="dot" w:pos="8306"/>
        </w:tabs>
      </w:pPr>
      <w:hyperlink w:anchor="_Toc28971" w:history="1">
        <w:r>
          <w:rPr>
            <w:rFonts w:ascii="仿宋" w:eastAsia="仿宋" w:hAnsi="仿宋" w:cs="仿宋" w:hint="eastAsia"/>
            <w:lang w:eastAsia="zh-CN"/>
          </w:rPr>
          <w:t>(一)、经济评价财务测算</w:t>
        </w:r>
        <w:r>
          <w:tab/>
        </w:r>
        <w:r>
          <w:fldChar w:fldCharType="begin"/>
        </w:r>
        <w:r>
          <w:instrText xml:space="preserve"> PAGEREF _Toc28971 \h </w:instrText>
        </w:r>
        <w:r>
          <w:fldChar w:fldCharType="separate"/>
        </w:r>
        <w:r>
          <w:t>23</w:t>
        </w:r>
        <w:r>
          <w:fldChar w:fldCharType="end"/>
        </w:r>
      </w:hyperlink>
    </w:p>
    <w:p>
      <w:pPr>
        <w:pStyle w:val="TOC2"/>
        <w:tabs>
          <w:tab w:val="right" w:leader="dot" w:pos="8306"/>
        </w:tabs>
      </w:pPr>
      <w:hyperlink w:anchor="_Toc20857" w:history="1">
        <w:r>
          <w:rPr>
            <w:rFonts w:ascii="仿宋" w:eastAsia="仿宋" w:hAnsi="仿宋" w:cs="仿宋" w:hint="eastAsia"/>
            <w:lang w:eastAsia="zh-CN"/>
          </w:rPr>
          <w:t>(二)、歌舞厅娱乐服务项目盈利能力分析</w:t>
        </w:r>
        <w:r>
          <w:tab/>
        </w:r>
        <w:r>
          <w:fldChar w:fldCharType="begin"/>
        </w:r>
        <w:r>
          <w:instrText xml:space="preserve"> PAGEREF _Toc20857 \h </w:instrText>
        </w:r>
        <w:r>
          <w:fldChar w:fldCharType="separate"/>
        </w:r>
        <w:r>
          <w:t>24</w:t>
        </w:r>
        <w:r>
          <w:fldChar w:fldCharType="end"/>
        </w:r>
      </w:hyperlink>
    </w:p>
    <w:p>
      <w:pPr>
        <w:pStyle w:val="TOC1"/>
        <w:tabs>
          <w:tab w:val="right" w:leader="dot" w:pos="8306"/>
        </w:tabs>
      </w:pPr>
      <w:hyperlink w:anchor="_Toc30459" w:history="1">
        <w:r>
          <w:rPr>
            <w:rFonts w:ascii="仿宋" w:eastAsia="仿宋" w:hAnsi="仿宋" w:cs="仿宋" w:hint="eastAsia"/>
            <w:lang w:eastAsia="zh-CN"/>
          </w:rPr>
          <w:t>八、歌舞厅娱乐服务项目计划安排</w:t>
        </w:r>
        <w:r>
          <w:tab/>
        </w:r>
        <w:r>
          <w:fldChar w:fldCharType="begin"/>
        </w:r>
        <w:r>
          <w:instrText xml:space="preserve"> PAGEREF _Toc30459 \h </w:instrText>
        </w:r>
        <w:r>
          <w:fldChar w:fldCharType="separate"/>
        </w:r>
        <w:r>
          <w:t>25</w:t>
        </w:r>
        <w:r>
          <w:fldChar w:fldCharType="end"/>
        </w:r>
      </w:hyperlink>
    </w:p>
    <w:p>
      <w:pPr>
        <w:pStyle w:val="TOC2"/>
        <w:tabs>
          <w:tab w:val="right" w:leader="dot" w:pos="8306"/>
        </w:tabs>
      </w:pPr>
      <w:hyperlink w:anchor="_Toc28708" w:history="1">
        <w:r>
          <w:rPr>
            <w:rFonts w:ascii="仿宋" w:eastAsia="仿宋" w:hAnsi="仿宋" w:cs="仿宋" w:hint="eastAsia"/>
            <w:lang w:eastAsia="zh-CN"/>
          </w:rPr>
          <w:t>(一)、建设周期</w:t>
        </w:r>
        <w:r>
          <w:tab/>
        </w:r>
        <w:r>
          <w:fldChar w:fldCharType="begin"/>
        </w:r>
        <w:r>
          <w:instrText xml:space="preserve"> PAGEREF _Toc28708 \h </w:instrText>
        </w:r>
        <w:r>
          <w:fldChar w:fldCharType="separate"/>
        </w:r>
        <w:r>
          <w:t>25</w:t>
        </w:r>
        <w:r>
          <w:fldChar w:fldCharType="end"/>
        </w:r>
      </w:hyperlink>
    </w:p>
    <w:p>
      <w:pPr>
        <w:pStyle w:val="TOC2"/>
        <w:tabs>
          <w:tab w:val="right" w:leader="dot" w:pos="8306"/>
        </w:tabs>
      </w:pPr>
      <w:hyperlink w:anchor="_Toc20681" w:history="1">
        <w:r>
          <w:rPr>
            <w:rFonts w:ascii="仿宋" w:eastAsia="仿宋" w:hAnsi="仿宋" w:cs="仿宋" w:hint="eastAsia"/>
            <w:lang w:eastAsia="zh-CN"/>
          </w:rPr>
          <w:t>(二)、建设进度</w:t>
        </w:r>
        <w:r>
          <w:tab/>
        </w:r>
        <w:r>
          <w:fldChar w:fldCharType="begin"/>
        </w:r>
        <w:r>
          <w:instrText xml:space="preserve"> PAGEREF _Toc20681 \h </w:instrText>
        </w:r>
        <w:r>
          <w:fldChar w:fldCharType="separate"/>
        </w:r>
        <w:r>
          <w:t>26</w:t>
        </w:r>
        <w:r>
          <w:fldChar w:fldCharType="end"/>
        </w:r>
      </w:hyperlink>
    </w:p>
    <w:p>
      <w:pPr>
        <w:pStyle w:val="TOC2"/>
        <w:tabs>
          <w:tab w:val="right" w:leader="dot" w:pos="8306"/>
        </w:tabs>
      </w:pPr>
      <w:hyperlink w:anchor="_Toc28398" w:history="1">
        <w:r>
          <w:rPr>
            <w:rFonts w:ascii="仿宋" w:eastAsia="仿宋" w:hAnsi="仿宋" w:cs="仿宋" w:hint="eastAsia"/>
            <w:lang w:eastAsia="zh-CN"/>
          </w:rPr>
          <w:t>(三)、进度安排注意事项</w:t>
        </w:r>
        <w:r>
          <w:tab/>
        </w:r>
        <w:r>
          <w:fldChar w:fldCharType="begin"/>
        </w:r>
        <w:r>
          <w:instrText xml:space="preserve"> PAGEREF _Toc28398 \h </w:instrText>
        </w:r>
        <w:r>
          <w:fldChar w:fldCharType="separate"/>
        </w:r>
        <w:r>
          <w:t>27</w:t>
        </w:r>
        <w:r>
          <w:fldChar w:fldCharType="end"/>
        </w:r>
      </w:hyperlink>
    </w:p>
    <w:p>
      <w:pPr>
        <w:pStyle w:val="TOC2"/>
        <w:tabs>
          <w:tab w:val="right" w:leader="dot" w:pos="8306"/>
        </w:tabs>
      </w:pPr>
      <w:hyperlink w:anchor="_Toc9968" w:history="1">
        <w:r>
          <w:rPr>
            <w:rFonts w:ascii="仿宋" w:eastAsia="仿宋" w:hAnsi="仿宋" w:cs="仿宋" w:hint="eastAsia"/>
            <w:lang w:eastAsia="zh-CN"/>
          </w:rPr>
          <w:t>(四)、人力资源配置</w:t>
        </w:r>
        <w:r>
          <w:tab/>
        </w:r>
        <w:r>
          <w:fldChar w:fldCharType="begin"/>
        </w:r>
        <w:r>
          <w:instrText xml:space="preserve"> PAGEREF _Toc9968 \h </w:instrText>
        </w:r>
        <w:r>
          <w:fldChar w:fldCharType="separate"/>
        </w:r>
        <w:r>
          <w:t>29</w:t>
        </w:r>
        <w:r>
          <w:fldChar w:fldCharType="end"/>
        </w:r>
      </w:hyperlink>
    </w:p>
    <w:p>
      <w:pPr>
        <w:pStyle w:val="TOC1"/>
        <w:tabs>
          <w:tab w:val="right" w:leader="dot" w:pos="8306"/>
        </w:tabs>
      </w:pPr>
      <w:hyperlink w:anchor="_Toc3974" w:history="1">
        <w:r>
          <w:rPr>
            <w:rFonts w:ascii="仿宋" w:eastAsia="仿宋" w:hAnsi="仿宋" w:cs="仿宋" w:hint="eastAsia"/>
            <w:lang w:eastAsia="zh-CN"/>
          </w:rPr>
          <w:t>九、歌舞厅娱乐服务项目财务管理</w:t>
        </w:r>
        <w:r>
          <w:tab/>
        </w:r>
        <w:r>
          <w:fldChar w:fldCharType="begin"/>
        </w:r>
        <w:r>
          <w:instrText xml:space="preserve"> PAGEREF _Toc3974 \h </w:instrText>
        </w:r>
        <w:r>
          <w:fldChar w:fldCharType="separate"/>
        </w:r>
        <w:r>
          <w:t>29</w:t>
        </w:r>
        <w:r>
          <w:fldChar w:fldCharType="end"/>
        </w:r>
      </w:hyperlink>
    </w:p>
    <w:p>
      <w:pPr>
        <w:pStyle w:val="TOC2"/>
        <w:tabs>
          <w:tab w:val="right" w:leader="dot" w:pos="8306"/>
        </w:tabs>
      </w:pPr>
      <w:hyperlink w:anchor="_Toc3103" w:history="1">
        <w:r>
          <w:rPr>
            <w:rFonts w:ascii="仿宋" w:eastAsia="仿宋" w:hAnsi="仿宋" w:cs="仿宋" w:hint="eastAsia"/>
            <w:lang w:eastAsia="zh-CN"/>
          </w:rPr>
          <w:t>(一)、资金需求大</w:t>
        </w:r>
        <w:r>
          <w:tab/>
        </w:r>
        <w:r>
          <w:fldChar w:fldCharType="begin"/>
        </w:r>
        <w:r>
          <w:instrText xml:space="preserve"> PAGEREF _Toc3103 \h </w:instrText>
        </w:r>
        <w:r>
          <w:fldChar w:fldCharType="separate"/>
        </w:r>
        <w:r>
          <w:t>29</w:t>
        </w:r>
        <w:r>
          <w:fldChar w:fldCharType="end"/>
        </w:r>
      </w:hyperlink>
    </w:p>
    <w:p>
      <w:pPr>
        <w:pStyle w:val="TOC2"/>
        <w:tabs>
          <w:tab w:val="right" w:leader="dot" w:pos="8306"/>
        </w:tabs>
      </w:pPr>
      <w:hyperlink w:anchor="_Toc31413" w:history="1">
        <w:r>
          <w:rPr>
            <w:rFonts w:ascii="仿宋" w:eastAsia="仿宋" w:hAnsi="仿宋" w:cs="仿宋" w:hint="eastAsia"/>
            <w:lang w:eastAsia="zh-CN"/>
          </w:rPr>
          <w:t>(二)、研发周期长</w:t>
        </w:r>
        <w:r>
          <w:tab/>
        </w:r>
        <w:r>
          <w:fldChar w:fldCharType="begin"/>
        </w:r>
        <w:r>
          <w:instrText xml:space="preserve"> PAGEREF _Toc31413 \h </w:instrText>
        </w:r>
        <w:r>
          <w:fldChar w:fldCharType="separate"/>
        </w:r>
        <w:r>
          <w:t>30</w:t>
        </w:r>
        <w:r>
          <w:fldChar w:fldCharType="end"/>
        </w:r>
      </w:hyperlink>
    </w:p>
    <w:p>
      <w:pPr>
        <w:pStyle w:val="TOC2"/>
        <w:tabs>
          <w:tab w:val="right" w:leader="dot" w:pos="8306"/>
        </w:tabs>
      </w:pPr>
      <w:hyperlink w:anchor="_Toc11143" w:history="1">
        <w:r>
          <w:rPr>
            <w:rFonts w:ascii="仿宋" w:eastAsia="仿宋" w:hAnsi="仿宋" w:cs="仿宋" w:hint="eastAsia"/>
            <w:lang w:eastAsia="zh-CN"/>
          </w:rPr>
          <w:t>(三)、市场风险大</w:t>
        </w:r>
        <w:r>
          <w:tab/>
        </w:r>
        <w:r>
          <w:fldChar w:fldCharType="begin"/>
        </w:r>
        <w:r>
          <w:instrText xml:space="preserve"> PAGEREF _Toc11143 \h </w:instrText>
        </w:r>
        <w:r>
          <w:fldChar w:fldCharType="separate"/>
        </w:r>
        <w:r>
          <w:t>32</w:t>
        </w:r>
        <w:r>
          <w:fldChar w:fldCharType="end"/>
        </w:r>
      </w:hyperlink>
    </w:p>
    <w:p>
      <w:pPr>
        <w:pStyle w:val="TOC2"/>
        <w:tabs>
          <w:tab w:val="right" w:leader="dot" w:pos="8306"/>
        </w:tabs>
      </w:pPr>
      <w:hyperlink w:anchor="_Toc26179" w:history="1">
        <w:r>
          <w:rPr>
            <w:rFonts w:ascii="仿宋" w:eastAsia="仿宋" w:hAnsi="仿宋" w:cs="仿宋" w:hint="eastAsia"/>
            <w:lang w:eastAsia="zh-CN"/>
          </w:rPr>
          <w:t>(四)、利润率高</w:t>
        </w:r>
        <w:r>
          <w:tab/>
        </w:r>
        <w:r>
          <w:fldChar w:fldCharType="begin"/>
        </w:r>
        <w:r>
          <w:instrText xml:space="preserve"> PAGEREF _Toc26179 \h </w:instrText>
        </w:r>
        <w:r>
          <w:fldChar w:fldCharType="separate"/>
        </w:r>
        <w:r>
          <w:t>34</w:t>
        </w:r>
        <w:r>
          <w:fldChar w:fldCharType="end"/>
        </w:r>
      </w:hyperlink>
    </w:p>
    <w:p>
      <w:pPr>
        <w:pStyle w:val="TOC1"/>
        <w:tabs>
          <w:tab w:val="right" w:leader="dot" w:pos="8306"/>
        </w:tabs>
      </w:pPr>
      <w:hyperlink w:anchor="_Toc17828" w:history="1">
        <w:r>
          <w:rPr>
            <w:rFonts w:ascii="仿宋" w:eastAsia="仿宋" w:hAnsi="仿宋" w:cs="仿宋" w:hint="eastAsia"/>
            <w:lang w:eastAsia="zh-CN"/>
          </w:rPr>
          <w:t>十、生产安全保护</w:t>
        </w:r>
        <w:r>
          <w:tab/>
        </w:r>
        <w:r>
          <w:fldChar w:fldCharType="begin"/>
        </w:r>
        <w:r>
          <w:instrText xml:space="preserve"> PAGEREF _Toc17828 \h </w:instrText>
        </w:r>
        <w:r>
          <w:fldChar w:fldCharType="separate"/>
        </w:r>
        <w:r>
          <w:t>37</w:t>
        </w:r>
        <w:r>
          <w:fldChar w:fldCharType="end"/>
        </w:r>
      </w:hyperlink>
    </w:p>
    <w:p>
      <w:pPr>
        <w:pStyle w:val="TOC2"/>
        <w:tabs>
          <w:tab w:val="right" w:leader="dot" w:pos="8306"/>
        </w:tabs>
      </w:pPr>
      <w:hyperlink w:anchor="_Toc21302" w:history="1">
        <w:r>
          <w:rPr>
            <w:rFonts w:ascii="仿宋" w:eastAsia="仿宋" w:hAnsi="仿宋" w:cs="仿宋" w:hint="eastAsia"/>
            <w:lang w:eastAsia="zh-CN"/>
          </w:rPr>
          <w:t>(一)、消防安全</w:t>
        </w:r>
        <w:r>
          <w:tab/>
        </w:r>
        <w:r>
          <w:fldChar w:fldCharType="begin"/>
        </w:r>
        <w:r>
          <w:instrText xml:space="preserve"> PAGEREF _Toc21302 \h </w:instrText>
        </w:r>
        <w:r>
          <w:fldChar w:fldCharType="separate"/>
        </w:r>
        <w:r>
          <w:t>37</w:t>
        </w:r>
        <w:r>
          <w:fldChar w:fldCharType="end"/>
        </w:r>
      </w:hyperlink>
    </w:p>
    <w:p>
      <w:pPr>
        <w:pStyle w:val="TOC2"/>
        <w:tabs>
          <w:tab w:val="right" w:leader="dot" w:pos="8306"/>
        </w:tabs>
      </w:pPr>
      <w:hyperlink w:anchor="_Toc22546" w:history="1">
        <w:r>
          <w:rPr>
            <w:rFonts w:ascii="仿宋" w:eastAsia="仿宋" w:hAnsi="仿宋" w:cs="仿宋" w:hint="eastAsia"/>
            <w:lang w:eastAsia="zh-CN"/>
          </w:rPr>
          <w:t>(二)、防火防爆总图布置措施</w:t>
        </w:r>
        <w:r>
          <w:tab/>
        </w:r>
        <w:r>
          <w:fldChar w:fldCharType="begin"/>
        </w:r>
        <w:r>
          <w:instrText xml:space="preserve"> PAGEREF _Toc22546 \h </w:instrText>
        </w:r>
        <w:r>
          <w:fldChar w:fldCharType="separate"/>
        </w:r>
        <w:r>
          <w:t>38</w:t>
        </w:r>
        <w:r>
          <w:fldChar w:fldCharType="end"/>
        </w:r>
      </w:hyperlink>
    </w:p>
    <w:p>
      <w:pPr>
        <w:pStyle w:val="TOC2"/>
        <w:tabs>
          <w:tab w:val="right" w:leader="dot" w:pos="8306"/>
        </w:tabs>
      </w:pPr>
      <w:hyperlink w:anchor="_Toc28343" w:history="1">
        <w:r>
          <w:rPr>
            <w:rFonts w:ascii="仿宋" w:eastAsia="仿宋" w:hAnsi="仿宋" w:cs="仿宋" w:hint="eastAsia"/>
            <w:lang w:eastAsia="zh-CN"/>
          </w:rPr>
          <w:t>(三)、自然灾害防范措施</w:t>
        </w:r>
        <w:r>
          <w:tab/>
        </w:r>
        <w:r>
          <w:fldChar w:fldCharType="begin"/>
        </w:r>
        <w:r>
          <w:instrText xml:space="preserve"> PAGEREF _Toc28343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07" w:history="1">
        <w:r>
          <w:rPr>
            <w:rFonts w:ascii="仿宋" w:eastAsia="仿宋" w:hAnsi="仿宋" w:cs="仿宋" w:hint="eastAsia"/>
            <w:lang w:eastAsia="zh-CN"/>
          </w:rPr>
          <w:t>(四)、安全色及安全标志使用要求</w:t>
        </w:r>
        <w:r>
          <w:tab/>
        </w:r>
        <w:r>
          <w:fldChar w:fldCharType="begin"/>
        </w:r>
        <w:r>
          <w:instrText xml:space="preserve"> PAGEREF _Toc29007 \h </w:instrText>
        </w:r>
        <w:r>
          <w:fldChar w:fldCharType="separate"/>
        </w:r>
        <w:r>
          <w:t>40</w:t>
        </w:r>
        <w:r>
          <w:fldChar w:fldCharType="end"/>
        </w:r>
      </w:hyperlink>
    </w:p>
    <w:p>
      <w:pPr>
        <w:pStyle w:val="TOC2"/>
        <w:tabs>
          <w:tab w:val="right" w:leader="dot" w:pos="8306"/>
        </w:tabs>
      </w:pPr>
      <w:hyperlink w:anchor="_Toc13149" w:history="1">
        <w:r>
          <w:rPr>
            <w:rFonts w:ascii="仿宋" w:eastAsia="仿宋" w:hAnsi="仿宋" w:cs="仿宋" w:hint="eastAsia"/>
            <w:lang w:eastAsia="zh-CN"/>
          </w:rPr>
          <w:t>(五)、防尘防毒措施</w:t>
        </w:r>
        <w:r>
          <w:tab/>
        </w:r>
        <w:r>
          <w:fldChar w:fldCharType="begin"/>
        </w:r>
        <w:r>
          <w:instrText xml:space="preserve"> PAGEREF _Toc13149 \h </w:instrText>
        </w:r>
        <w:r>
          <w:fldChar w:fldCharType="separate"/>
        </w:r>
        <w:r>
          <w:t>41</w:t>
        </w:r>
        <w:r>
          <w:fldChar w:fldCharType="end"/>
        </w:r>
      </w:hyperlink>
    </w:p>
    <w:p>
      <w:pPr>
        <w:pStyle w:val="TOC2"/>
        <w:tabs>
          <w:tab w:val="right" w:leader="dot" w:pos="8306"/>
        </w:tabs>
      </w:pPr>
      <w:hyperlink w:anchor="_Toc30562" w:history="1">
        <w:r>
          <w:rPr>
            <w:rFonts w:ascii="仿宋" w:eastAsia="仿宋" w:hAnsi="仿宋" w:cs="仿宋" w:hint="eastAsia"/>
            <w:lang w:eastAsia="zh-CN"/>
          </w:rPr>
          <w:t>(六)、防静电、触电防护及防雷措施</w:t>
        </w:r>
        <w:r>
          <w:tab/>
        </w:r>
        <w:r>
          <w:fldChar w:fldCharType="begin"/>
        </w:r>
        <w:r>
          <w:instrText xml:space="preserve"> PAGEREF _Toc30562 \h </w:instrText>
        </w:r>
        <w:r>
          <w:fldChar w:fldCharType="separate"/>
        </w:r>
        <w:r>
          <w:t>42</w:t>
        </w:r>
        <w:r>
          <w:fldChar w:fldCharType="end"/>
        </w:r>
      </w:hyperlink>
    </w:p>
    <w:p>
      <w:pPr>
        <w:pStyle w:val="TOC2"/>
        <w:tabs>
          <w:tab w:val="right" w:leader="dot" w:pos="8306"/>
        </w:tabs>
      </w:pPr>
      <w:hyperlink w:anchor="_Toc5561" w:history="1">
        <w:r>
          <w:rPr>
            <w:rFonts w:ascii="仿宋" w:eastAsia="仿宋" w:hAnsi="仿宋" w:cs="仿宋" w:hint="eastAsia"/>
            <w:lang w:eastAsia="zh-CN"/>
          </w:rPr>
          <w:t>(七)、机械设备安全保障措施</w:t>
        </w:r>
        <w:r>
          <w:tab/>
        </w:r>
        <w:r>
          <w:fldChar w:fldCharType="begin"/>
        </w:r>
        <w:r>
          <w:instrText xml:space="preserve"> PAGEREF _Toc5561 \h </w:instrText>
        </w:r>
        <w:r>
          <w:fldChar w:fldCharType="separate"/>
        </w:r>
        <w:r>
          <w:t>43</w:t>
        </w:r>
        <w:r>
          <w:fldChar w:fldCharType="end"/>
        </w:r>
      </w:hyperlink>
    </w:p>
    <w:p>
      <w:pPr>
        <w:pStyle w:val="TOC1"/>
        <w:tabs>
          <w:tab w:val="right" w:leader="dot" w:pos="8306"/>
        </w:tabs>
      </w:pPr>
      <w:hyperlink w:anchor="_Toc8365" w:history="1">
        <w:r>
          <w:rPr>
            <w:rFonts w:ascii="仿宋" w:eastAsia="仿宋" w:hAnsi="仿宋" w:cs="仿宋" w:hint="eastAsia"/>
            <w:lang w:eastAsia="zh-CN"/>
          </w:rPr>
          <w:t>十一、歌舞厅娱乐服务项目人力资源培养与发展</w:t>
        </w:r>
        <w:r>
          <w:tab/>
        </w:r>
        <w:r>
          <w:fldChar w:fldCharType="begin"/>
        </w:r>
        <w:r>
          <w:instrText xml:space="preserve"> PAGEREF _Toc8365 \h </w:instrText>
        </w:r>
        <w:r>
          <w:fldChar w:fldCharType="separate"/>
        </w:r>
        <w:r>
          <w:t>45</w:t>
        </w:r>
        <w:r>
          <w:fldChar w:fldCharType="end"/>
        </w:r>
      </w:hyperlink>
    </w:p>
    <w:p>
      <w:pPr>
        <w:pStyle w:val="TOC2"/>
        <w:tabs>
          <w:tab w:val="right" w:leader="dot" w:pos="8306"/>
        </w:tabs>
      </w:pPr>
      <w:hyperlink w:anchor="_Toc7765" w:history="1">
        <w:r>
          <w:rPr>
            <w:rFonts w:ascii="仿宋" w:eastAsia="仿宋" w:hAnsi="仿宋" w:cs="仿宋" w:hint="eastAsia"/>
            <w:lang w:eastAsia="zh-CN"/>
          </w:rPr>
          <w:t>(一)、人才需求与规划</w:t>
        </w:r>
        <w:r>
          <w:tab/>
        </w:r>
        <w:r>
          <w:fldChar w:fldCharType="begin"/>
        </w:r>
        <w:r>
          <w:instrText xml:space="preserve"> PAGEREF _Toc7765 \h </w:instrText>
        </w:r>
        <w:r>
          <w:fldChar w:fldCharType="separate"/>
        </w:r>
        <w:r>
          <w:t>45</w:t>
        </w:r>
        <w:r>
          <w:fldChar w:fldCharType="end"/>
        </w:r>
      </w:hyperlink>
    </w:p>
    <w:p>
      <w:pPr>
        <w:pStyle w:val="TOC2"/>
        <w:tabs>
          <w:tab w:val="right" w:leader="dot" w:pos="8306"/>
        </w:tabs>
      </w:pPr>
      <w:hyperlink w:anchor="_Toc6274" w:history="1">
        <w:r>
          <w:rPr>
            <w:rFonts w:ascii="仿宋" w:eastAsia="仿宋" w:hAnsi="仿宋" w:cs="仿宋" w:hint="eastAsia"/>
            <w:lang w:eastAsia="zh-CN"/>
          </w:rPr>
          <w:t>(二)、培训与发展计划</w:t>
        </w:r>
        <w:r>
          <w:tab/>
        </w:r>
        <w:r>
          <w:fldChar w:fldCharType="begin"/>
        </w:r>
        <w:r>
          <w:instrText xml:space="preserve"> PAGEREF _Toc6274 \h </w:instrText>
        </w:r>
        <w:r>
          <w:fldChar w:fldCharType="separate"/>
        </w:r>
        <w:r>
          <w:t>45</w:t>
        </w:r>
        <w:r>
          <w:fldChar w:fldCharType="end"/>
        </w:r>
      </w:hyperlink>
    </w:p>
    <w:p>
      <w:pPr>
        <w:pStyle w:val="TOC1"/>
        <w:tabs>
          <w:tab w:val="right" w:leader="dot" w:pos="8306"/>
        </w:tabs>
      </w:pPr>
      <w:hyperlink w:anchor="_Toc9342" w:history="1">
        <w:r>
          <w:rPr>
            <w:rFonts w:ascii="仿宋" w:eastAsia="仿宋" w:hAnsi="仿宋" w:cs="仿宋" w:hint="eastAsia"/>
            <w:lang w:eastAsia="zh-CN"/>
          </w:rPr>
          <w:t>十二、歌舞厅娱乐服务项目技术管理</w:t>
        </w:r>
        <w:r>
          <w:tab/>
        </w:r>
        <w:r>
          <w:fldChar w:fldCharType="begin"/>
        </w:r>
        <w:r>
          <w:instrText xml:space="preserve"> PAGEREF _Toc9342 \h </w:instrText>
        </w:r>
        <w:r>
          <w:fldChar w:fldCharType="separate"/>
        </w:r>
        <w:r>
          <w:t>46</w:t>
        </w:r>
        <w:r>
          <w:fldChar w:fldCharType="end"/>
        </w:r>
      </w:hyperlink>
    </w:p>
    <w:p>
      <w:pPr>
        <w:pStyle w:val="TOC2"/>
        <w:tabs>
          <w:tab w:val="right" w:leader="dot" w:pos="8306"/>
        </w:tabs>
      </w:pPr>
      <w:hyperlink w:anchor="_Toc21810" w:history="1">
        <w:r>
          <w:rPr>
            <w:rFonts w:ascii="仿宋" w:eastAsia="仿宋" w:hAnsi="仿宋" w:cs="仿宋" w:hint="eastAsia"/>
            <w:lang w:eastAsia="zh-CN"/>
          </w:rPr>
          <w:t>(一)、技术方案选用方向</w:t>
        </w:r>
        <w:r>
          <w:tab/>
        </w:r>
        <w:r>
          <w:fldChar w:fldCharType="begin"/>
        </w:r>
        <w:r>
          <w:instrText xml:space="preserve"> PAGEREF _Toc21810 \h </w:instrText>
        </w:r>
        <w:r>
          <w:fldChar w:fldCharType="separate"/>
        </w:r>
        <w:r>
          <w:t>46</w:t>
        </w:r>
        <w:r>
          <w:fldChar w:fldCharType="end"/>
        </w:r>
      </w:hyperlink>
    </w:p>
    <w:p>
      <w:pPr>
        <w:pStyle w:val="TOC2"/>
        <w:tabs>
          <w:tab w:val="right" w:leader="dot" w:pos="8306"/>
        </w:tabs>
      </w:pPr>
      <w:hyperlink w:anchor="_Toc14483" w:history="1">
        <w:r>
          <w:rPr>
            <w:rFonts w:ascii="仿宋" w:eastAsia="仿宋" w:hAnsi="仿宋" w:cs="仿宋" w:hint="eastAsia"/>
            <w:lang w:eastAsia="zh-CN"/>
          </w:rPr>
          <w:t>(二)、工艺技术方案选用原则</w:t>
        </w:r>
        <w:r>
          <w:tab/>
        </w:r>
        <w:r>
          <w:fldChar w:fldCharType="begin"/>
        </w:r>
        <w:r>
          <w:instrText xml:space="preserve"> PAGEREF _Toc14483 \h </w:instrText>
        </w:r>
        <w:r>
          <w:fldChar w:fldCharType="separate"/>
        </w:r>
        <w:r>
          <w:t>48</w:t>
        </w:r>
        <w:r>
          <w:fldChar w:fldCharType="end"/>
        </w:r>
      </w:hyperlink>
    </w:p>
    <w:p>
      <w:pPr>
        <w:pStyle w:val="TOC2"/>
        <w:tabs>
          <w:tab w:val="right" w:leader="dot" w:pos="8306"/>
        </w:tabs>
      </w:pPr>
      <w:hyperlink w:anchor="_Toc5030" w:history="1">
        <w:r>
          <w:rPr>
            <w:rFonts w:ascii="仿宋" w:eastAsia="仿宋" w:hAnsi="仿宋" w:cs="仿宋" w:hint="eastAsia"/>
            <w:lang w:eastAsia="zh-CN"/>
          </w:rPr>
          <w:t>(三)、工艺技术方案要求</w:t>
        </w:r>
        <w:r>
          <w:tab/>
        </w:r>
        <w:r>
          <w:fldChar w:fldCharType="begin"/>
        </w:r>
        <w:r>
          <w:instrText xml:space="preserve"> PAGEREF _Toc5030 \h </w:instrText>
        </w:r>
        <w:r>
          <w:fldChar w:fldCharType="separate"/>
        </w:r>
        <w:r>
          <w:t>50</w:t>
        </w:r>
        <w:r>
          <w:fldChar w:fldCharType="end"/>
        </w:r>
      </w:hyperlink>
    </w:p>
    <w:p>
      <w:pPr>
        <w:pStyle w:val="TOC1"/>
        <w:tabs>
          <w:tab w:val="right" w:leader="dot" w:pos="8306"/>
        </w:tabs>
      </w:pPr>
      <w:hyperlink w:anchor="_Toc441" w:history="1">
        <w:r>
          <w:rPr>
            <w:rFonts w:ascii="仿宋" w:eastAsia="仿宋" w:hAnsi="仿宋" w:cs="仿宋" w:hint="eastAsia"/>
            <w:lang w:eastAsia="zh-CN"/>
          </w:rPr>
          <w:t>十三、歌舞厅娱乐服务项目变更管理</w:t>
        </w:r>
        <w:r>
          <w:tab/>
        </w:r>
        <w:r>
          <w:fldChar w:fldCharType="begin"/>
        </w:r>
        <w:r>
          <w:instrText xml:space="preserve"> PAGEREF _Toc441 \h </w:instrText>
        </w:r>
        <w:r>
          <w:fldChar w:fldCharType="separate"/>
        </w:r>
        <w:r>
          <w:t>52</w:t>
        </w:r>
        <w:r>
          <w:fldChar w:fldCharType="end"/>
        </w:r>
      </w:hyperlink>
    </w:p>
    <w:p>
      <w:pPr>
        <w:pStyle w:val="TOC2"/>
        <w:tabs>
          <w:tab w:val="right" w:leader="dot" w:pos="8306"/>
        </w:tabs>
      </w:pPr>
      <w:hyperlink w:anchor="_Toc19661" w:history="1">
        <w:r>
          <w:rPr>
            <w:rFonts w:ascii="仿宋" w:eastAsia="仿宋" w:hAnsi="仿宋" w:cs="仿宋" w:hint="eastAsia"/>
            <w:lang w:eastAsia="zh-CN"/>
          </w:rPr>
          <w:t>(一)、变更申请与评估</w:t>
        </w:r>
        <w:r>
          <w:tab/>
        </w:r>
        <w:r>
          <w:fldChar w:fldCharType="begin"/>
        </w:r>
        <w:r>
          <w:instrText xml:space="preserve"> PAGEREF _Toc19661 \h </w:instrText>
        </w:r>
        <w:r>
          <w:fldChar w:fldCharType="separate"/>
        </w:r>
        <w:r>
          <w:t>52</w:t>
        </w:r>
        <w:r>
          <w:fldChar w:fldCharType="end"/>
        </w:r>
      </w:hyperlink>
    </w:p>
    <w:p>
      <w:pPr>
        <w:pStyle w:val="TOC2"/>
        <w:tabs>
          <w:tab w:val="right" w:leader="dot" w:pos="8306"/>
        </w:tabs>
      </w:pPr>
      <w:hyperlink w:anchor="_Toc12823" w:history="1">
        <w:r>
          <w:rPr>
            <w:rFonts w:ascii="仿宋" w:eastAsia="仿宋" w:hAnsi="仿宋" w:cs="仿宋" w:hint="eastAsia"/>
            <w:lang w:eastAsia="zh-CN"/>
          </w:rPr>
          <w:t>(二)、变更实施与控制</w:t>
        </w:r>
        <w:r>
          <w:tab/>
        </w:r>
        <w:r>
          <w:fldChar w:fldCharType="begin"/>
        </w:r>
        <w:r>
          <w:instrText xml:space="preserve"> PAGEREF _Toc12823 \h </w:instrText>
        </w:r>
        <w:r>
          <w:fldChar w:fldCharType="separate"/>
        </w:r>
        <w:r>
          <w:t>53</w:t>
        </w:r>
        <w:r>
          <w:fldChar w:fldCharType="end"/>
        </w:r>
      </w:hyperlink>
    </w:p>
    <w:p>
      <w:pPr>
        <w:pStyle w:val="TOC1"/>
        <w:tabs>
          <w:tab w:val="right" w:leader="dot" w:pos="8306"/>
        </w:tabs>
      </w:pPr>
      <w:hyperlink w:anchor="_Toc23390" w:history="1">
        <w:r>
          <w:rPr>
            <w:rFonts w:ascii="仿宋" w:eastAsia="仿宋" w:hAnsi="仿宋" w:cs="仿宋" w:hint="eastAsia"/>
            <w:lang w:eastAsia="zh-CN"/>
          </w:rPr>
          <w:t>十四、歌舞厅娱乐服务项目治理与监督</w:t>
        </w:r>
        <w:r>
          <w:tab/>
        </w:r>
        <w:r>
          <w:fldChar w:fldCharType="begin"/>
        </w:r>
        <w:r>
          <w:instrText xml:space="preserve"> PAGEREF _Toc23390 \h </w:instrText>
        </w:r>
        <w:r>
          <w:fldChar w:fldCharType="separate"/>
        </w:r>
        <w:r>
          <w:t>53</w:t>
        </w:r>
        <w:r>
          <w:fldChar w:fldCharType="end"/>
        </w:r>
      </w:hyperlink>
    </w:p>
    <w:p>
      <w:pPr>
        <w:pStyle w:val="TOC2"/>
        <w:tabs>
          <w:tab w:val="right" w:leader="dot" w:pos="8306"/>
        </w:tabs>
      </w:pPr>
      <w:hyperlink w:anchor="_Toc3591" w:history="1">
        <w:r>
          <w:rPr>
            <w:rFonts w:ascii="仿宋" w:eastAsia="仿宋" w:hAnsi="仿宋" w:cs="仿宋" w:hint="eastAsia"/>
            <w:lang w:eastAsia="zh-CN"/>
          </w:rPr>
          <w:t>(一)、歌舞厅娱乐服务项目治理结构</w:t>
        </w:r>
        <w:r>
          <w:tab/>
        </w:r>
        <w:r>
          <w:fldChar w:fldCharType="begin"/>
        </w:r>
        <w:r>
          <w:instrText xml:space="preserve"> PAGEREF _Toc3591 \h </w:instrText>
        </w:r>
        <w:r>
          <w:fldChar w:fldCharType="separate"/>
        </w:r>
        <w:r>
          <w:t>53</w:t>
        </w:r>
        <w:r>
          <w:fldChar w:fldCharType="end"/>
        </w:r>
      </w:hyperlink>
    </w:p>
    <w:p>
      <w:pPr>
        <w:pStyle w:val="TOC2"/>
        <w:tabs>
          <w:tab w:val="right" w:leader="dot" w:pos="8306"/>
        </w:tabs>
      </w:pPr>
      <w:hyperlink w:anchor="_Toc31934" w:history="1">
        <w:r>
          <w:rPr>
            <w:rFonts w:ascii="仿宋" w:eastAsia="仿宋" w:hAnsi="仿宋" w:cs="仿宋" w:hint="eastAsia"/>
            <w:lang w:eastAsia="zh-CN"/>
          </w:rPr>
          <w:t>(二)、监督与审计</w:t>
        </w:r>
        <w:r>
          <w:tab/>
        </w:r>
        <w:r>
          <w:fldChar w:fldCharType="begin"/>
        </w:r>
        <w:r>
          <w:instrText xml:space="preserve"> PAGEREF _Toc31934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07"/>
      <w:r>
        <w:rPr>
          <w:rFonts w:ascii="仿宋" w:eastAsia="仿宋" w:hAnsi="仿宋" w:cs="仿宋" w:hint="eastAsia"/>
          <w:sz w:val="28"/>
          <w:lang w:eastAsia="zh-CN"/>
        </w:rPr>
        <w:t>一、歌舞厅娱乐服务项目绩效评估</w:t>
      </w:r>
      <w:bookmarkEnd w:id="2"/>
    </w:p>
    <w:p>
      <w:pPr>
        <w:pStyle w:val="Heading2"/>
        <w:rPr>
          <w:rFonts w:ascii="仿宋" w:eastAsia="仿宋" w:hAnsi="仿宋" w:cs="仿宋" w:hint="eastAsia"/>
          <w:lang w:eastAsia="zh-CN"/>
        </w:rPr>
      </w:pPr>
      <w:bookmarkStart w:id="3" w:name="_Toc32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歌舞厅娱乐服务项目中，我们设计了一套全面的绩效评估指标，以确保歌舞厅娱乐服务项目的可控和成功交付。这些指标跨足歌舞厅娱乐服务项目目标、成本、进度和质量等多个维度，为我们提供了全面洞察歌舞厅娱乐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目标达成率是我们关注的首要指标。我们设定了明确的目标，并通过定期监测和评估，迅速发现并应对潜在的目标偏差。这为歌舞厅娱乐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成本绩效是另一个核心关注点。通过实际成本与预算成本的对比分析，我们深入了解成本差异的原因，及时调整资源分配，保持歌舞厅娱乐服务项目在经济效益方面的合理水平。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进度作为关键的绩效指标之一，得到了精心的关注。我们制定了详细的歌舞厅娱乐服务项目进度计划，并设立了进度符合度指标，确保实际进度与计划进度保持一致。这使我们能够快速发现和解决潜在的进度问题，保持歌舞厅娱乐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歌舞厅娱乐服务项目绩效的不可或缺的一环。我们引入了一系列的质量标准和客户满意度指标，以确保歌舞厅娱乐服务项目交付的成果在质量上达到或超越预期水平。通过持续监测这些指标，我们努力提升歌舞厅娱乐服务项目整体质量水平，为歌舞厅娱乐服务项目的成功交付提供有力保障。通过这些科学且全面的绩效评估，我们能够更好地引导歌舞厅娱乐服务项目的持续改进，确保歌舞厅娱乐服务项目目标的顺利达成。</w:t>
      </w:r>
    </w:p>
    <w:p>
      <w:pPr>
        <w:pStyle w:val="Heading2"/>
        <w:ind w:firstLine="560" w:firstLineChars="200"/>
        <w:rPr>
          <w:rFonts w:ascii="仿宋" w:eastAsia="仿宋" w:hAnsi="仿宋" w:cs="仿宋" w:hint="eastAsia"/>
          <w:sz w:val="28"/>
          <w:lang w:eastAsia="zh-CN"/>
        </w:rPr>
      </w:pPr>
      <w:bookmarkStart w:id="4" w:name="_Toc1723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绩效评估是歌舞厅娱乐服务项目中的关键环节，为确保歌舞厅娱乐服务项目达到预期目标，我们采用了多层次、多维度的绩效评估方法。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歌舞厅娱乐服务项目的战略目标对齐，确保每个决策和行动都与歌舞厅娱乐服务项目整体目标保持一致。团队会定期召开战略对齐会议，审视当前工作与歌舞厅娱乐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歌舞厅娱乐服务项目进度、质量、成本和风险等方面。这些指标通过数据收集和分析，为歌舞厅娱乐服务项目管理团队提供了客观的评估依据。例如，我们通过歌舞厅娱乐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歌舞厅娱乐服务项目内部，还考虑了歌舞厅娱乐服务项目对外部环境的影响。我们定期进行干系人满意度调查，以了解各利益相关方对歌舞厅娱乐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这种多层次、多角度的绩效评估方法，使得我们能够全面了解歌舞厅娱乐服务项目的运行状态，及时做出调整，确保歌舞厅娱乐服务项目在不断变化的环境中保持稳健前行。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72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为了确保歌舞厅娱乐服务项目的有效管理和不断优化，我们采用了精心设计的绩效评估周期。这个周期旨在实现灵活、实时和全面的评估，以适应歌舞厅娱乐服务项目执行中的各种挑战。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歌舞厅娱乐服务项目的不同需求，分为短期、中期和长期。短期评估关注每个迭代或工作周期，以及时发现和解决当前任务中的问题。中期评估涵盖几个迭代，深入了解整体歌舞厅娱乐服务项目的趋势和性能。长期评估则着眼于整个歌舞厅娱乐服务项目阶段，确保歌舞厅娱乐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歌舞厅娱乐服务项目管理工具和协作平台，团队成员能够随时更新和分享歌舞厅娱乐服务项目数据。这种实时性的反馈机制使我们能够及时察觉潜在问题，快速调整，保持歌舞厅娱乐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歌舞厅娱乐服务项目的决策制定密不可分。每个周期的歌舞厅娱乐服务项目回顾会议成为集体总结经验、识别问题深层次原因并找到创新解决方案的平台。这种定期的反思与调整机制使歌舞厅娱乐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725"/>
      <w:r>
        <w:rPr>
          <w:rFonts w:ascii="仿宋" w:eastAsia="仿宋" w:hAnsi="仿宋" w:cs="仿宋" w:hint="eastAsia"/>
          <w:sz w:val="28"/>
          <w:lang w:eastAsia="zh-CN"/>
        </w:rPr>
        <w:t>二、歌舞厅娱乐服务项目建设背景及必要性分析</w:t>
      </w:r>
      <w:bookmarkEnd w:id="6"/>
    </w:p>
    <w:p>
      <w:pPr>
        <w:pStyle w:val="Heading2"/>
        <w:rPr>
          <w:rFonts w:ascii="仿宋" w:eastAsia="仿宋" w:hAnsi="仿宋" w:cs="仿宋" w:hint="eastAsia"/>
          <w:lang w:eastAsia="zh-CN"/>
        </w:rPr>
      </w:pPr>
      <w:bookmarkStart w:id="7" w:name="_Toc819"/>
      <w:r>
        <w:rPr>
          <w:rFonts w:ascii="仿宋" w:eastAsia="仿宋" w:hAnsi="仿宋" w:cs="仿宋" w:hint="eastAsia"/>
          <w:lang w:eastAsia="zh-CN"/>
        </w:rPr>
        <w:t>(一)、歌舞厅娱乐服务项目背景分析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歌舞厅娱乐服务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歌舞厅娱乐服务项目在这个潮流中的定位。同时，我们将关注行业内涌现的新兴机遇，以便歌舞厅娱乐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歌舞厅娱乐服务项目提供了强大的发展动力。我们将聚焦于行业内最新的技术发展趋势，包括但不限于人工智能、大数据分析、物联网等领域。通过深度的技术研究，我们将确保歌舞厅娱乐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歌舞厅娱乐服务项目发展的源泉。我们将投入更多的精力对市场需求进行深入剖析，超越表面的需求，深入挖掘潜在的市场痛点和机遇。通过对市场需求的细致了解，歌舞厅娱乐服务项目将更有针对性地设计解决方案，满足市场的多样化需求，从而更好地促进歌舞厅娱乐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歌舞厅娱乐服务项目战略至关重要。我们将对竞争态势进行更为深入的分析，包括但不限于市场份额、产品特点、客户满意度等多个维度。通过深度的竞争分析，歌舞厅娱乐服务项目将能够更准确地把握市场脉搏，制定具有竞争力的歌舞厅娱乐服务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歌舞厅娱乐服务项目的发展具有直接的影响。我们将进行更为全面的法规和政策分析，了解行业发展中的潜在法律风险和合规挑战。通过充分了解和遵守相关法规，歌舞厅娱乐服务项目将确保在法律框架内合法合规运营，为歌舞厅娱乐服务项目的稳健发展提供有力支持。</w:t>
      </w:r>
    </w:p>
    <w:p>
      <w:pPr>
        <w:pStyle w:val="Heading2"/>
        <w:ind w:firstLine="560" w:firstLineChars="200"/>
        <w:rPr>
          <w:rFonts w:ascii="仿宋" w:eastAsia="仿宋" w:hAnsi="仿宋" w:cs="仿宋" w:hint="eastAsia"/>
          <w:sz w:val="28"/>
          <w:lang w:eastAsia="zh-CN"/>
        </w:rPr>
      </w:pPr>
      <w:bookmarkStart w:id="8" w:name="_Toc8752"/>
      <w:r>
        <w:rPr>
          <w:rFonts w:ascii="仿宋" w:eastAsia="仿宋" w:hAnsi="仿宋" w:cs="仿宋" w:hint="eastAsia"/>
          <w:sz w:val="28"/>
          <w:lang w:eastAsia="zh-CN"/>
        </w:rPr>
        <w:t>(二)、歌舞厅娱乐服务项目建设必要性分析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建设的迫切性源于对行业发展趋势的深刻洞察。我们正处于一个行业变革的时代，科技创新、数字化转型成为企业发展的关键动力。歌舞厅娱乐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建设不仅仅是为了跟上潮流，更是为了通过技术创新推动企业的持续发展。通过引入先进的技术和解决方案，歌舞厅娱乐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歌舞厅娱乐服务项目的建设成为必然选择，通过提高产品质量、拓展服务领域，从而在竞争中获得更多的机会。歌舞厅娱乐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歌舞厅娱乐服务项目建设的必要性体现在对客户需求更精准的满足。通过歌舞厅娱乐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建设的背后是对企业持续创新的追求。只有通过不断创新，企业才能在竞争中立于不败之地。歌舞厅娱乐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232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734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歌舞厅娱乐服务项目的主要产品是XXXX，预计年产值为XXX万元。这一产品在市场中占据着重要的地位，其广泛的应用范围使得该歌舞厅娱乐服务项目的市场前景非常广阔。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歌舞厅娱乐服务项目的xxx产品作为重要的原材料之一，将在多个领域发挥关键作用。其在建筑、交通、能源等方面的广泛应用将为整个产业链提供强大的支持，形成产业协同效应。歌舞厅娱乐服务项目的年产值XXX万XXX万XXX万万元不仅反映了其在市场上的巨大潜力，更预示着它对国民经济的积极贡献。这种关联度高、涉及面广的产业关系，使得该歌舞厅娱乐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63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总征地面积为XXXX平方米，相当于约XX.XX亩，其中净用地面积为XXXX平方米，红线范围内相当于约XX.XX亩。这一用地规模充分考虑了歌舞厅娱乐服务项目的建设需求，保障了歌舞厅娱乐服务项目在合适的空间内得以充分发展。歌舞厅娱乐服务项目规划的总建筑面积为XXXX平方米，其中主体工程建设占XXXX平方米，计容建筑面积达XXXX平方米。预计建筑工程的投资将达到XXXX万元，为歌舞厅娱乐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计划购置的设备共计XXXX台（套），设备购置费用为XXXX万元。这一设备购置计划充分考虑到歌舞厅娱乐服务项目的生产需求和技术要求，确保了歌舞厅娱乐服务项目在生产运营中具备先进的技术装备和高效的生产能力。设备的合理配置将为歌舞厅娱乐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计划总投资为XXXX万元，预计年实现营业收入为XXXX万元。这一产能规模的设定旨在确保歌舞厅娱乐服务项目能够在投资与回报之间取得平衡，实现长期可持续的发展。歌舞厅娱乐服务项目的总投资充分考虑到各个方面的需求，包括用地建设、设备购置等多个环节，以确保歌舞厅娱乐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6526"/>
      <w:r>
        <w:rPr>
          <w:rFonts w:ascii="仿宋" w:eastAsia="仿宋" w:hAnsi="仿宋" w:cs="仿宋" w:hint="eastAsia"/>
          <w:sz w:val="28"/>
          <w:lang w:eastAsia="zh-CN"/>
        </w:rPr>
        <w:t>四、歌舞厅娱乐服务项目文档管理</w:t>
      </w:r>
      <w:bookmarkEnd w:id="12"/>
    </w:p>
    <w:p>
      <w:pPr>
        <w:pStyle w:val="Heading2"/>
        <w:rPr>
          <w:rFonts w:ascii="仿宋" w:eastAsia="仿宋" w:hAnsi="仿宋" w:cs="仿宋" w:hint="eastAsia"/>
          <w:lang w:eastAsia="zh-CN"/>
        </w:rPr>
      </w:pPr>
      <w:bookmarkStart w:id="13" w:name="_Toc269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歌舞厅娱乐服务项目高度重视文档的质量和准确性，以支持歌舞厅娱乐服务项目的各项活动和决策。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文档的编制始于歌舞厅娱乐服务项目计划的初期，我们制定了详细的文档编制计划，明确了每个文档的内容、格式和编写责任人。在歌舞厅娱乐服务项目启动阶段，我们首先编制了歌舞厅娱乐服务项目章程，明确定义了歌舞厅娱乐服务项目的目标、范围、风险等关键要素。随后，歌舞厅娱乐服务项目团队根据计划陆续编制了需求文档、设计文档、测试文档等各类文档，确保歌舞厅娱乐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歌舞厅娱乐服务项目管理中的重要环节，旨在确保歌舞厅娱乐服务项目文档符合质量标准和歌舞厅娱乐服务项目需求。在歌舞厅娱乐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歌舞厅娱乐服务项目相关利益方和专业领域的专家对文档进行独立审查。这有助于获取更全面、客观的反馈，确保歌舞厅娱乐服务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歌舞厅娱乐服务项目在文档编制与审查方面建立了严格的管理机制，通过规范的流程和多维度的审查，确保歌舞厅娱乐服务项目文档的质量、准确性和可靠性，为歌舞厅娱乐服务项目的顺利推进提供了有力支持。</w:t>
      </w:r>
    </w:p>
    <w:p>
      <w:pPr>
        <w:pStyle w:val="Heading2"/>
        <w:ind w:firstLine="560" w:firstLineChars="200"/>
        <w:rPr>
          <w:rFonts w:ascii="仿宋" w:eastAsia="仿宋" w:hAnsi="仿宋" w:cs="仿宋" w:hint="eastAsia"/>
          <w:sz w:val="28"/>
          <w:lang w:eastAsia="zh-CN"/>
        </w:rPr>
      </w:pPr>
      <w:bookmarkStart w:id="14" w:name="_Toc1839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在歌舞厅娱乐服务项目中，我们致力于优化文档发布与分发过程，以确保信息的高效传递和团队间协作的顺畅进行。以下是我们采取的关键优化策略：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我们通过多渠道发布文档，包括电子邮件、歌舞厅娱乐服务项目管理平台、内部网站等，以满足不同团队成员的偏好和需求。多渠道发布确保了信息的全面覆盖。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我们采用了精细的权限控制，确保只有授权人员可以访问敏感信息。这种安全措施保护了歌舞厅娱乐服务项目文档的机密性，防止了未经授权的信息泄露。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568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歌舞厅娱乐服务项目生命周期中一个至关重要的环节，直接关系到歌舞厅娱乐服务项目信息的长期保存和历史记录的完整性。在歌舞厅娱乐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8321"/>
      <w:r>
        <w:rPr>
          <w:rFonts w:ascii="仿宋" w:eastAsia="仿宋" w:hAnsi="仿宋" w:cs="仿宋" w:hint="eastAsia"/>
          <w:sz w:val="28"/>
          <w:lang w:eastAsia="zh-CN"/>
        </w:rPr>
        <w:t>五、歌舞厅娱乐服务项目概论</w:t>
      </w:r>
      <w:bookmarkEnd w:id="16"/>
    </w:p>
    <w:p>
      <w:pPr>
        <w:pStyle w:val="Heading2"/>
        <w:rPr>
          <w:rFonts w:ascii="仿宋" w:eastAsia="仿宋" w:hAnsi="仿宋" w:cs="仿宋" w:hint="eastAsia"/>
          <w:lang w:eastAsia="zh-CN"/>
        </w:rPr>
      </w:pPr>
      <w:bookmarkStart w:id="17" w:name="_Toc22231"/>
      <w:r>
        <w:rPr>
          <w:rFonts w:ascii="仿宋" w:eastAsia="仿宋" w:hAnsi="仿宋" w:cs="仿宋" w:hint="eastAsia"/>
          <w:lang w:eastAsia="zh-CN"/>
        </w:rPr>
        <w:t>(一)、歌舞厅娱乐服务项目概况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的起源追溯至对市场的深入洞察。市场的不断演变与变革为歌舞厅娱乐服务项目提供了难得的机遇。当前市场存在的需求缺口和变革的大环境共同构成了歌舞厅娱乐服务项目的背景。这个歌舞厅娱乐服务项目旨在充分利用市场机遇，填补行业中尚未满足的需求，为客户提供全新的解决方案。市场的变革和需求的增长使得这个歌舞厅娱乐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歌舞厅娱乐服务项目名称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正式命名为歌舞厅娱乐服务。这个名称不仅仅是一个标识，更代表了歌舞厅娱乐服务项目的核心理念和愿景。它蕴含着歌舞厅娱乐服务项目所要解决问题的关键字，具有强烈的表达和辨识度，为歌舞厅娱乐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歌舞厅娱乐服务项目目标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的核心目标是提供一种全新、高效的解决方案，满足客户日益增长的需求。歌舞厅娱乐服务项目追求的不仅仅是满足市场需求，更是在市场中获得卓越的竞争优势。通过不断提升产品或服务的质量和创新水平，歌舞厅娱乐服务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歌舞厅娱乐服务项目范围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全面涵盖了产品研发、制造、市场推广和售后服务，确保从产品设计到最终用户体验的全方位关注。这一全面的歌舞厅娱乐服务项目范围是为了确保歌舞厅娱乐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歌舞厅娱乐服务项目时间表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歌舞厅娱乐服务项目计划在未来18个月内完成，包括研发、测试、市场试点和正式推出等不同阶段。这个时间表的合理设计是为了确保歌舞厅娱乐服务项目各个阶段的顺利推进，以便按时交付高质量的成果。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歌舞厅娱乐服务项目预算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总预算估算为XX百万美元，主要分配在研发、市场推广、人员培训和运营等方面。这一充足的预算为歌舞厅娱乐服务项目提供了充足的资源，确保歌舞厅娱乐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歌舞厅娱乐服务项目风险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可能面临的风险包括市场接受度低、技术难题、竞争激烈等。歌舞厅娱乐服务项目团队已经制定了相应的风险应对计划，通过前瞻性的风险管理，确保歌舞厅娱乐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歌舞厅娱乐服务项目团队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https://d.book118.com/198035140010006024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6976DE"/>
    <w:rsid w:val="646976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3514001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2023-12-24T08:17:00Z</dcterms:created>
  <dcterms:modified xsi:type="dcterms:W3CDTF">2023-12-24T08:17:26Z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DA3A07DE5A3D42C9BCE6E307761A1654_11</vt:lpwstr>
  </property>
  <property fmtid="{D5CDD505-2E9C-101B-9397-08002B2CF9AE}" pid="3" name="KSOProductBuildVer">
    <vt:lpwstr>2052-12.1.0.16120</vt:lpwstr>
  </property>
</Properties>
</file>