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有机膦类水处理剂项目规划设计方案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9" w:history="1">
        <w:r>
          <w:rPr>
            <w:rFonts w:ascii="仿宋" w:eastAsia="仿宋" w:hAnsi="仿宋" w:cs="仿宋" w:hint="eastAsia"/>
            <w:lang w:eastAsia="zh-CN"/>
          </w:rPr>
          <w:t>前言</w:t>
        </w:r>
        <w:r>
          <w:tab/>
        </w:r>
        <w:r>
          <w:fldChar w:fldCharType="begin"/>
        </w:r>
        <w:r>
          <w:instrText xml:space="preserve"> PAGEREF _Toc12979 \h </w:instrText>
        </w:r>
        <w:r>
          <w:fldChar w:fldCharType="separate"/>
        </w:r>
        <w:r>
          <w:t>3</w:t>
        </w:r>
        <w:r>
          <w:fldChar w:fldCharType="end"/>
        </w:r>
      </w:hyperlink>
    </w:p>
    <w:p>
      <w:pPr>
        <w:pStyle w:val="TOC1"/>
        <w:tabs>
          <w:tab w:val="right" w:leader="dot" w:pos="8306"/>
        </w:tabs>
      </w:pPr>
      <w:hyperlink w:anchor="_Toc31775" w:history="1">
        <w:r>
          <w:rPr>
            <w:rFonts w:ascii="仿宋" w:eastAsia="仿宋" w:hAnsi="仿宋" w:cs="仿宋" w:hint="eastAsia"/>
            <w:lang w:eastAsia="zh-CN"/>
          </w:rPr>
          <w:t>一、市场分析、调研</w:t>
        </w:r>
        <w:r>
          <w:tab/>
        </w:r>
        <w:r>
          <w:fldChar w:fldCharType="begin"/>
        </w:r>
        <w:r>
          <w:instrText xml:space="preserve"> PAGEREF _Toc31775 \h </w:instrText>
        </w:r>
        <w:r>
          <w:fldChar w:fldCharType="separate"/>
        </w:r>
        <w:r>
          <w:t>3</w:t>
        </w:r>
        <w:r>
          <w:fldChar w:fldCharType="end"/>
        </w:r>
      </w:hyperlink>
    </w:p>
    <w:p>
      <w:pPr>
        <w:pStyle w:val="TOC2"/>
        <w:tabs>
          <w:tab w:val="right" w:leader="dot" w:pos="8306"/>
        </w:tabs>
      </w:pPr>
      <w:hyperlink w:anchor="_Toc13858" w:history="1">
        <w:r>
          <w:rPr>
            <w:rFonts w:ascii="仿宋" w:eastAsia="仿宋" w:hAnsi="仿宋" w:cs="仿宋" w:hint="eastAsia"/>
            <w:lang w:eastAsia="zh-CN"/>
          </w:rPr>
          <w:t>(一)、有机膦类水处理剂行业分析</w:t>
        </w:r>
        <w:r>
          <w:tab/>
        </w:r>
        <w:r>
          <w:fldChar w:fldCharType="begin"/>
        </w:r>
        <w:r>
          <w:instrText xml:space="preserve"> PAGEREF _Toc13858 \h </w:instrText>
        </w:r>
        <w:r>
          <w:fldChar w:fldCharType="separate"/>
        </w:r>
        <w:r>
          <w:t>3</w:t>
        </w:r>
        <w:r>
          <w:fldChar w:fldCharType="end"/>
        </w:r>
      </w:hyperlink>
    </w:p>
    <w:p>
      <w:pPr>
        <w:pStyle w:val="TOC2"/>
        <w:tabs>
          <w:tab w:val="right" w:leader="dot" w:pos="8306"/>
        </w:tabs>
      </w:pPr>
      <w:hyperlink w:anchor="_Toc3827" w:history="1">
        <w:r>
          <w:rPr>
            <w:rFonts w:ascii="仿宋" w:eastAsia="仿宋" w:hAnsi="仿宋" w:cs="仿宋" w:hint="eastAsia"/>
            <w:lang w:eastAsia="zh-CN"/>
          </w:rPr>
          <w:t>(二)、有机膦类水处理剂市场分析预测</w:t>
        </w:r>
        <w:r>
          <w:tab/>
        </w:r>
        <w:r>
          <w:fldChar w:fldCharType="begin"/>
        </w:r>
        <w:r>
          <w:instrText xml:space="preserve"> PAGEREF _Toc3827 \h </w:instrText>
        </w:r>
        <w:r>
          <w:fldChar w:fldCharType="separate"/>
        </w:r>
        <w:r>
          <w:t>4</w:t>
        </w:r>
        <w:r>
          <w:fldChar w:fldCharType="end"/>
        </w:r>
      </w:hyperlink>
    </w:p>
    <w:p>
      <w:pPr>
        <w:pStyle w:val="TOC1"/>
        <w:tabs>
          <w:tab w:val="right" w:leader="dot" w:pos="8306"/>
        </w:tabs>
      </w:pPr>
      <w:hyperlink w:anchor="_Toc21213" w:history="1">
        <w:r>
          <w:rPr>
            <w:rFonts w:ascii="仿宋" w:eastAsia="仿宋" w:hAnsi="仿宋" w:cs="仿宋" w:hint="eastAsia"/>
            <w:lang w:eastAsia="zh-CN"/>
          </w:rPr>
          <w:t>二、有机膦类水处理剂项目选址可行性分析</w:t>
        </w:r>
        <w:r>
          <w:tab/>
        </w:r>
        <w:r>
          <w:fldChar w:fldCharType="begin"/>
        </w:r>
        <w:r>
          <w:instrText xml:space="preserve"> PAGEREF _Toc21213 \h </w:instrText>
        </w:r>
        <w:r>
          <w:fldChar w:fldCharType="separate"/>
        </w:r>
        <w:r>
          <w:t>5</w:t>
        </w:r>
        <w:r>
          <w:fldChar w:fldCharType="end"/>
        </w:r>
      </w:hyperlink>
    </w:p>
    <w:p>
      <w:pPr>
        <w:pStyle w:val="TOC2"/>
        <w:tabs>
          <w:tab w:val="right" w:leader="dot" w:pos="8306"/>
        </w:tabs>
      </w:pPr>
      <w:hyperlink w:anchor="_Toc13117" w:history="1">
        <w:r>
          <w:rPr>
            <w:rFonts w:ascii="仿宋" w:eastAsia="仿宋" w:hAnsi="仿宋" w:cs="仿宋" w:hint="eastAsia"/>
            <w:lang w:eastAsia="zh-CN"/>
          </w:rPr>
          <w:t>(一)、有机膦类水处理剂项目选址</w:t>
        </w:r>
        <w:r>
          <w:tab/>
        </w:r>
        <w:r>
          <w:fldChar w:fldCharType="begin"/>
        </w:r>
        <w:r>
          <w:instrText xml:space="preserve"> PAGEREF _Toc13117 \h </w:instrText>
        </w:r>
        <w:r>
          <w:fldChar w:fldCharType="separate"/>
        </w:r>
        <w:r>
          <w:t>5</w:t>
        </w:r>
        <w:r>
          <w:fldChar w:fldCharType="end"/>
        </w:r>
      </w:hyperlink>
    </w:p>
    <w:p>
      <w:pPr>
        <w:pStyle w:val="TOC2"/>
        <w:tabs>
          <w:tab w:val="right" w:leader="dot" w:pos="8306"/>
        </w:tabs>
      </w:pPr>
      <w:hyperlink w:anchor="_Toc2105" w:history="1">
        <w:r>
          <w:rPr>
            <w:rFonts w:ascii="仿宋" w:eastAsia="仿宋" w:hAnsi="仿宋" w:cs="仿宋" w:hint="eastAsia"/>
            <w:lang w:eastAsia="zh-CN"/>
          </w:rPr>
          <w:t>(二)、用地控制指标</w:t>
        </w:r>
        <w:r>
          <w:tab/>
        </w:r>
        <w:r>
          <w:fldChar w:fldCharType="begin"/>
        </w:r>
        <w:r>
          <w:instrText xml:space="preserve"> PAGEREF _Toc2105 \h </w:instrText>
        </w:r>
        <w:r>
          <w:fldChar w:fldCharType="separate"/>
        </w:r>
        <w:r>
          <w:t>5</w:t>
        </w:r>
        <w:r>
          <w:fldChar w:fldCharType="end"/>
        </w:r>
      </w:hyperlink>
    </w:p>
    <w:p>
      <w:pPr>
        <w:pStyle w:val="TOC2"/>
        <w:tabs>
          <w:tab w:val="right" w:leader="dot" w:pos="8306"/>
        </w:tabs>
      </w:pPr>
      <w:hyperlink w:anchor="_Toc30624" w:history="1">
        <w:r>
          <w:rPr>
            <w:rFonts w:ascii="仿宋" w:eastAsia="仿宋" w:hAnsi="仿宋" w:cs="仿宋" w:hint="eastAsia"/>
            <w:lang w:eastAsia="zh-CN"/>
          </w:rPr>
          <w:t>(三)、节约用地措施</w:t>
        </w:r>
        <w:r>
          <w:tab/>
        </w:r>
        <w:r>
          <w:fldChar w:fldCharType="begin"/>
        </w:r>
        <w:r>
          <w:instrText xml:space="preserve"> PAGEREF _Toc30624 \h </w:instrText>
        </w:r>
        <w:r>
          <w:fldChar w:fldCharType="separate"/>
        </w:r>
        <w:r>
          <w:t>7</w:t>
        </w:r>
        <w:r>
          <w:fldChar w:fldCharType="end"/>
        </w:r>
      </w:hyperlink>
    </w:p>
    <w:p>
      <w:pPr>
        <w:pStyle w:val="TOC2"/>
        <w:tabs>
          <w:tab w:val="right" w:leader="dot" w:pos="8306"/>
        </w:tabs>
      </w:pPr>
      <w:hyperlink w:anchor="_Toc11339" w:history="1">
        <w:r>
          <w:rPr>
            <w:rFonts w:ascii="仿宋" w:eastAsia="仿宋" w:hAnsi="仿宋" w:cs="仿宋" w:hint="eastAsia"/>
            <w:lang w:eastAsia="zh-CN"/>
          </w:rPr>
          <w:t>(四)、总图布置方案</w:t>
        </w:r>
        <w:r>
          <w:tab/>
        </w:r>
        <w:r>
          <w:fldChar w:fldCharType="begin"/>
        </w:r>
        <w:r>
          <w:instrText xml:space="preserve"> PAGEREF _Toc11339 \h </w:instrText>
        </w:r>
        <w:r>
          <w:fldChar w:fldCharType="separate"/>
        </w:r>
        <w:r>
          <w:t>8</w:t>
        </w:r>
        <w:r>
          <w:fldChar w:fldCharType="end"/>
        </w:r>
      </w:hyperlink>
    </w:p>
    <w:p>
      <w:pPr>
        <w:pStyle w:val="TOC2"/>
        <w:tabs>
          <w:tab w:val="right" w:leader="dot" w:pos="8306"/>
        </w:tabs>
      </w:pPr>
      <w:hyperlink w:anchor="_Toc23513" w:history="1">
        <w:r>
          <w:rPr>
            <w:rFonts w:ascii="仿宋" w:eastAsia="仿宋" w:hAnsi="仿宋" w:cs="仿宋" w:hint="eastAsia"/>
            <w:lang w:eastAsia="zh-CN"/>
          </w:rPr>
          <w:t>(五)、选址综合评价</w:t>
        </w:r>
        <w:r>
          <w:tab/>
        </w:r>
        <w:r>
          <w:fldChar w:fldCharType="begin"/>
        </w:r>
        <w:r>
          <w:instrText xml:space="preserve"> PAGEREF _Toc23513 \h </w:instrText>
        </w:r>
        <w:r>
          <w:fldChar w:fldCharType="separate"/>
        </w:r>
        <w:r>
          <w:t>9</w:t>
        </w:r>
        <w:r>
          <w:fldChar w:fldCharType="end"/>
        </w:r>
      </w:hyperlink>
    </w:p>
    <w:p>
      <w:pPr>
        <w:pStyle w:val="TOC1"/>
        <w:tabs>
          <w:tab w:val="right" w:leader="dot" w:pos="8306"/>
        </w:tabs>
      </w:pPr>
      <w:hyperlink w:anchor="_Toc8686" w:history="1">
        <w:r>
          <w:rPr>
            <w:rFonts w:ascii="仿宋" w:eastAsia="仿宋" w:hAnsi="仿宋" w:cs="仿宋" w:hint="eastAsia"/>
            <w:lang w:eastAsia="zh-CN"/>
          </w:rPr>
          <w:t>三、有机膦类水处理剂项目绩效评估</w:t>
        </w:r>
        <w:r>
          <w:tab/>
        </w:r>
        <w:r>
          <w:fldChar w:fldCharType="begin"/>
        </w:r>
        <w:r>
          <w:instrText xml:space="preserve"> PAGEREF _Toc8686 \h </w:instrText>
        </w:r>
        <w:r>
          <w:fldChar w:fldCharType="separate"/>
        </w:r>
        <w:r>
          <w:t>10</w:t>
        </w:r>
        <w:r>
          <w:fldChar w:fldCharType="end"/>
        </w:r>
      </w:hyperlink>
    </w:p>
    <w:p>
      <w:pPr>
        <w:pStyle w:val="TOC2"/>
        <w:tabs>
          <w:tab w:val="right" w:leader="dot" w:pos="8306"/>
        </w:tabs>
      </w:pPr>
      <w:hyperlink w:anchor="_Toc22821" w:history="1">
        <w:r>
          <w:rPr>
            <w:rFonts w:ascii="仿宋" w:eastAsia="仿宋" w:hAnsi="仿宋" w:cs="仿宋" w:hint="eastAsia"/>
            <w:lang w:eastAsia="zh-CN"/>
          </w:rPr>
          <w:t>(一)、绩效评估指标</w:t>
        </w:r>
        <w:r>
          <w:tab/>
        </w:r>
        <w:r>
          <w:fldChar w:fldCharType="begin"/>
        </w:r>
        <w:r>
          <w:instrText xml:space="preserve"> PAGEREF _Toc22821 \h </w:instrText>
        </w:r>
        <w:r>
          <w:fldChar w:fldCharType="separate"/>
        </w:r>
        <w:r>
          <w:t>10</w:t>
        </w:r>
        <w:r>
          <w:fldChar w:fldCharType="end"/>
        </w:r>
      </w:hyperlink>
    </w:p>
    <w:p>
      <w:pPr>
        <w:pStyle w:val="TOC2"/>
        <w:tabs>
          <w:tab w:val="right" w:leader="dot" w:pos="8306"/>
        </w:tabs>
      </w:pPr>
      <w:hyperlink w:anchor="_Toc16397" w:history="1">
        <w:r>
          <w:rPr>
            <w:rFonts w:ascii="仿宋" w:eastAsia="仿宋" w:hAnsi="仿宋" w:cs="仿宋" w:hint="eastAsia"/>
            <w:lang w:eastAsia="zh-CN"/>
          </w:rPr>
          <w:t>(二)、绩效评估方法</w:t>
        </w:r>
        <w:r>
          <w:tab/>
        </w:r>
        <w:r>
          <w:fldChar w:fldCharType="begin"/>
        </w:r>
        <w:r>
          <w:instrText xml:space="preserve"> PAGEREF _Toc16397 \h </w:instrText>
        </w:r>
        <w:r>
          <w:fldChar w:fldCharType="separate"/>
        </w:r>
        <w:r>
          <w:t>11</w:t>
        </w:r>
        <w:r>
          <w:fldChar w:fldCharType="end"/>
        </w:r>
      </w:hyperlink>
    </w:p>
    <w:p>
      <w:pPr>
        <w:pStyle w:val="TOC2"/>
        <w:tabs>
          <w:tab w:val="right" w:leader="dot" w:pos="8306"/>
        </w:tabs>
      </w:pPr>
      <w:hyperlink w:anchor="_Toc10967" w:history="1">
        <w:r>
          <w:rPr>
            <w:rFonts w:ascii="仿宋" w:eastAsia="仿宋" w:hAnsi="仿宋" w:cs="仿宋" w:hint="eastAsia"/>
            <w:lang w:eastAsia="zh-CN"/>
          </w:rPr>
          <w:t>(三)、绩效评估周期</w:t>
        </w:r>
        <w:r>
          <w:tab/>
        </w:r>
        <w:r>
          <w:fldChar w:fldCharType="begin"/>
        </w:r>
        <w:r>
          <w:instrText xml:space="preserve"> PAGEREF _Toc10967 \h </w:instrText>
        </w:r>
        <w:r>
          <w:fldChar w:fldCharType="separate"/>
        </w:r>
        <w:r>
          <w:t>12</w:t>
        </w:r>
        <w:r>
          <w:fldChar w:fldCharType="end"/>
        </w:r>
      </w:hyperlink>
    </w:p>
    <w:p>
      <w:pPr>
        <w:pStyle w:val="TOC1"/>
        <w:tabs>
          <w:tab w:val="right" w:leader="dot" w:pos="8306"/>
        </w:tabs>
      </w:pPr>
      <w:hyperlink w:anchor="_Toc31846" w:history="1">
        <w:r>
          <w:rPr>
            <w:rFonts w:ascii="仿宋" w:eastAsia="仿宋" w:hAnsi="仿宋" w:cs="仿宋" w:hint="eastAsia"/>
            <w:lang w:eastAsia="zh-CN"/>
          </w:rPr>
          <w:t>四、产品规划分析</w:t>
        </w:r>
        <w:r>
          <w:tab/>
        </w:r>
        <w:r>
          <w:fldChar w:fldCharType="begin"/>
        </w:r>
        <w:r>
          <w:instrText xml:space="preserve"> PAGEREF _Toc31846 \h </w:instrText>
        </w:r>
        <w:r>
          <w:fldChar w:fldCharType="separate"/>
        </w:r>
        <w:r>
          <w:t>14</w:t>
        </w:r>
        <w:r>
          <w:fldChar w:fldCharType="end"/>
        </w:r>
      </w:hyperlink>
    </w:p>
    <w:p>
      <w:pPr>
        <w:pStyle w:val="TOC2"/>
        <w:tabs>
          <w:tab w:val="right" w:leader="dot" w:pos="8306"/>
        </w:tabs>
      </w:pPr>
      <w:hyperlink w:anchor="_Toc16550" w:history="1">
        <w:r>
          <w:rPr>
            <w:rFonts w:ascii="仿宋" w:eastAsia="仿宋" w:hAnsi="仿宋" w:cs="仿宋" w:hint="eastAsia"/>
            <w:lang w:eastAsia="zh-CN"/>
          </w:rPr>
          <w:t>(一)、产品规划</w:t>
        </w:r>
        <w:r>
          <w:tab/>
        </w:r>
        <w:r>
          <w:fldChar w:fldCharType="begin"/>
        </w:r>
        <w:r>
          <w:instrText xml:space="preserve"> PAGEREF _Toc16550 \h </w:instrText>
        </w:r>
        <w:r>
          <w:fldChar w:fldCharType="separate"/>
        </w:r>
        <w:r>
          <w:t>14</w:t>
        </w:r>
        <w:r>
          <w:fldChar w:fldCharType="end"/>
        </w:r>
      </w:hyperlink>
    </w:p>
    <w:p>
      <w:pPr>
        <w:pStyle w:val="TOC2"/>
        <w:tabs>
          <w:tab w:val="right" w:leader="dot" w:pos="8306"/>
        </w:tabs>
      </w:pPr>
      <w:hyperlink w:anchor="_Toc15631" w:history="1">
        <w:r>
          <w:rPr>
            <w:rFonts w:ascii="仿宋" w:eastAsia="仿宋" w:hAnsi="仿宋" w:cs="仿宋" w:hint="eastAsia"/>
            <w:lang w:eastAsia="zh-CN"/>
          </w:rPr>
          <w:t>(二)、建设规模</w:t>
        </w:r>
        <w:r>
          <w:tab/>
        </w:r>
        <w:r>
          <w:fldChar w:fldCharType="begin"/>
        </w:r>
        <w:r>
          <w:instrText xml:space="preserve"> PAGEREF _Toc15631 \h </w:instrText>
        </w:r>
        <w:r>
          <w:fldChar w:fldCharType="separate"/>
        </w:r>
        <w:r>
          <w:t>14</w:t>
        </w:r>
        <w:r>
          <w:fldChar w:fldCharType="end"/>
        </w:r>
      </w:hyperlink>
    </w:p>
    <w:p>
      <w:pPr>
        <w:pStyle w:val="TOC1"/>
        <w:tabs>
          <w:tab w:val="right" w:leader="dot" w:pos="8306"/>
        </w:tabs>
      </w:pPr>
      <w:hyperlink w:anchor="_Toc20611" w:history="1">
        <w:r>
          <w:rPr>
            <w:rFonts w:ascii="仿宋" w:eastAsia="仿宋" w:hAnsi="仿宋" w:cs="仿宋" w:hint="eastAsia"/>
            <w:lang w:eastAsia="zh-CN"/>
          </w:rPr>
          <w:t>五、有机膦类水处理剂项目危机管理</w:t>
        </w:r>
        <w:r>
          <w:tab/>
        </w:r>
        <w:r>
          <w:fldChar w:fldCharType="begin"/>
        </w:r>
        <w:r>
          <w:instrText xml:space="preserve"> PAGEREF _Toc20611 \h </w:instrText>
        </w:r>
        <w:r>
          <w:fldChar w:fldCharType="separate"/>
        </w:r>
        <w:r>
          <w:t>16</w:t>
        </w:r>
        <w:r>
          <w:fldChar w:fldCharType="end"/>
        </w:r>
      </w:hyperlink>
    </w:p>
    <w:p>
      <w:pPr>
        <w:pStyle w:val="TOC2"/>
        <w:tabs>
          <w:tab w:val="right" w:leader="dot" w:pos="8306"/>
        </w:tabs>
      </w:pPr>
      <w:hyperlink w:anchor="_Toc3981" w:history="1">
        <w:r>
          <w:rPr>
            <w:rFonts w:ascii="仿宋" w:eastAsia="仿宋" w:hAnsi="仿宋" w:cs="仿宋" w:hint="eastAsia"/>
            <w:lang w:eastAsia="zh-CN"/>
          </w:rPr>
          <w:t>(一)、危机预警与识别</w:t>
        </w:r>
        <w:r>
          <w:tab/>
        </w:r>
        <w:r>
          <w:fldChar w:fldCharType="begin"/>
        </w:r>
        <w:r>
          <w:instrText xml:space="preserve"> PAGEREF _Toc3981 \h </w:instrText>
        </w:r>
        <w:r>
          <w:fldChar w:fldCharType="separate"/>
        </w:r>
        <w:r>
          <w:t>16</w:t>
        </w:r>
        <w:r>
          <w:fldChar w:fldCharType="end"/>
        </w:r>
      </w:hyperlink>
    </w:p>
    <w:p>
      <w:pPr>
        <w:pStyle w:val="TOC2"/>
        <w:tabs>
          <w:tab w:val="right" w:leader="dot" w:pos="8306"/>
        </w:tabs>
      </w:pPr>
      <w:hyperlink w:anchor="_Toc27630" w:history="1">
        <w:r>
          <w:rPr>
            <w:rFonts w:ascii="仿宋" w:eastAsia="仿宋" w:hAnsi="仿宋" w:cs="仿宋" w:hint="eastAsia"/>
            <w:lang w:eastAsia="zh-CN"/>
          </w:rPr>
          <w:t>(二)、危机应对与恢复</w:t>
        </w:r>
        <w:r>
          <w:tab/>
        </w:r>
        <w:r>
          <w:fldChar w:fldCharType="begin"/>
        </w:r>
        <w:r>
          <w:instrText xml:space="preserve"> PAGEREF _Toc27630 \h </w:instrText>
        </w:r>
        <w:r>
          <w:fldChar w:fldCharType="separate"/>
        </w:r>
        <w:r>
          <w:t>17</w:t>
        </w:r>
        <w:r>
          <w:fldChar w:fldCharType="end"/>
        </w:r>
      </w:hyperlink>
    </w:p>
    <w:p>
      <w:pPr>
        <w:pStyle w:val="TOC1"/>
        <w:tabs>
          <w:tab w:val="right" w:leader="dot" w:pos="8306"/>
        </w:tabs>
      </w:pPr>
      <w:hyperlink w:anchor="_Toc14654" w:history="1">
        <w:r>
          <w:rPr>
            <w:rFonts w:ascii="仿宋" w:eastAsia="仿宋" w:hAnsi="仿宋" w:cs="仿宋" w:hint="eastAsia"/>
            <w:lang w:eastAsia="zh-CN"/>
          </w:rPr>
          <w:t>六、工艺说明</w:t>
        </w:r>
        <w:r>
          <w:tab/>
        </w:r>
        <w:r>
          <w:fldChar w:fldCharType="begin"/>
        </w:r>
        <w:r>
          <w:instrText xml:space="preserve"> PAGEREF _Toc14654 \h </w:instrText>
        </w:r>
        <w:r>
          <w:fldChar w:fldCharType="separate"/>
        </w:r>
        <w:r>
          <w:t>18</w:t>
        </w:r>
        <w:r>
          <w:fldChar w:fldCharType="end"/>
        </w:r>
      </w:hyperlink>
    </w:p>
    <w:p>
      <w:pPr>
        <w:pStyle w:val="TOC2"/>
        <w:tabs>
          <w:tab w:val="right" w:leader="dot" w:pos="8306"/>
        </w:tabs>
      </w:pPr>
      <w:hyperlink w:anchor="_Toc23845" w:history="1">
        <w:r>
          <w:rPr>
            <w:rFonts w:ascii="仿宋" w:eastAsia="仿宋" w:hAnsi="仿宋" w:cs="仿宋" w:hint="eastAsia"/>
            <w:lang w:eastAsia="zh-CN"/>
          </w:rPr>
          <w:t>(一)、技术管理特点</w:t>
        </w:r>
        <w:r>
          <w:tab/>
        </w:r>
        <w:r>
          <w:fldChar w:fldCharType="begin"/>
        </w:r>
        <w:r>
          <w:instrText xml:space="preserve"> PAGEREF _Toc23845 \h </w:instrText>
        </w:r>
        <w:r>
          <w:fldChar w:fldCharType="separate"/>
        </w:r>
        <w:r>
          <w:t>18</w:t>
        </w:r>
        <w:r>
          <w:fldChar w:fldCharType="end"/>
        </w:r>
      </w:hyperlink>
    </w:p>
    <w:p>
      <w:pPr>
        <w:pStyle w:val="TOC2"/>
        <w:tabs>
          <w:tab w:val="right" w:leader="dot" w:pos="8306"/>
        </w:tabs>
      </w:pPr>
      <w:hyperlink w:anchor="_Toc29787" w:history="1">
        <w:r>
          <w:rPr>
            <w:rFonts w:ascii="仿宋" w:eastAsia="仿宋" w:hAnsi="仿宋" w:cs="仿宋" w:hint="eastAsia"/>
            <w:lang w:eastAsia="zh-CN"/>
          </w:rPr>
          <w:t>(二)、有机膦类水处理剂项目工艺技术设计方案</w:t>
        </w:r>
        <w:r>
          <w:tab/>
        </w:r>
        <w:r>
          <w:fldChar w:fldCharType="begin"/>
        </w:r>
        <w:r>
          <w:instrText xml:space="preserve"> PAGEREF _Toc29787 \h </w:instrText>
        </w:r>
        <w:r>
          <w:fldChar w:fldCharType="separate"/>
        </w:r>
        <w:r>
          <w:t>19</w:t>
        </w:r>
        <w:r>
          <w:fldChar w:fldCharType="end"/>
        </w:r>
      </w:hyperlink>
    </w:p>
    <w:p>
      <w:pPr>
        <w:pStyle w:val="TOC2"/>
        <w:tabs>
          <w:tab w:val="right" w:leader="dot" w:pos="8306"/>
        </w:tabs>
      </w:pPr>
      <w:hyperlink w:anchor="_Toc29350" w:history="1">
        <w:r>
          <w:rPr>
            <w:rFonts w:ascii="仿宋" w:eastAsia="仿宋" w:hAnsi="仿宋" w:cs="仿宋" w:hint="eastAsia"/>
            <w:lang w:eastAsia="zh-CN"/>
          </w:rPr>
          <w:t>(三)、设备选型方案</w:t>
        </w:r>
        <w:r>
          <w:tab/>
        </w:r>
        <w:r>
          <w:fldChar w:fldCharType="begin"/>
        </w:r>
        <w:r>
          <w:instrText xml:space="preserve"> PAGEREF _Toc29350 \h </w:instrText>
        </w:r>
        <w:r>
          <w:fldChar w:fldCharType="separate"/>
        </w:r>
        <w:r>
          <w:t>21</w:t>
        </w:r>
        <w:r>
          <w:fldChar w:fldCharType="end"/>
        </w:r>
      </w:hyperlink>
    </w:p>
    <w:p>
      <w:pPr>
        <w:pStyle w:val="TOC1"/>
        <w:tabs>
          <w:tab w:val="right" w:leader="dot" w:pos="8306"/>
        </w:tabs>
      </w:pPr>
      <w:hyperlink w:anchor="_Toc1516" w:history="1">
        <w:r>
          <w:rPr>
            <w:rFonts w:ascii="仿宋" w:eastAsia="仿宋" w:hAnsi="仿宋" w:cs="仿宋" w:hint="eastAsia"/>
            <w:lang w:eastAsia="zh-CN"/>
          </w:rPr>
          <w:t>七、有机膦类水处理剂项目投资规划</w:t>
        </w:r>
        <w:r>
          <w:tab/>
        </w:r>
        <w:r>
          <w:fldChar w:fldCharType="begin"/>
        </w:r>
        <w:r>
          <w:instrText xml:space="preserve"> PAGEREF _Toc1516 \h </w:instrText>
        </w:r>
        <w:r>
          <w:fldChar w:fldCharType="separate"/>
        </w:r>
        <w:r>
          <w:t>22</w:t>
        </w:r>
        <w:r>
          <w:fldChar w:fldCharType="end"/>
        </w:r>
      </w:hyperlink>
    </w:p>
    <w:p>
      <w:pPr>
        <w:pStyle w:val="TOC2"/>
        <w:tabs>
          <w:tab w:val="right" w:leader="dot" w:pos="8306"/>
        </w:tabs>
      </w:pPr>
      <w:hyperlink w:anchor="_Toc21462" w:history="1">
        <w:r>
          <w:rPr>
            <w:rFonts w:ascii="仿宋" w:eastAsia="仿宋" w:hAnsi="仿宋" w:cs="仿宋" w:hint="eastAsia"/>
            <w:lang w:eastAsia="zh-CN"/>
          </w:rPr>
          <w:t>(一)、有机膦类水处理剂项目总投资估算</w:t>
        </w:r>
        <w:r>
          <w:tab/>
        </w:r>
        <w:r>
          <w:fldChar w:fldCharType="begin"/>
        </w:r>
        <w:r>
          <w:instrText xml:space="preserve"> PAGEREF _Toc21462 \h </w:instrText>
        </w:r>
        <w:r>
          <w:fldChar w:fldCharType="separate"/>
        </w:r>
        <w:r>
          <w:t>22</w:t>
        </w:r>
        <w:r>
          <w:fldChar w:fldCharType="end"/>
        </w:r>
      </w:hyperlink>
    </w:p>
    <w:p>
      <w:pPr>
        <w:pStyle w:val="TOC2"/>
        <w:tabs>
          <w:tab w:val="right" w:leader="dot" w:pos="8306"/>
        </w:tabs>
      </w:pPr>
      <w:hyperlink w:anchor="_Toc31831" w:history="1">
        <w:r>
          <w:rPr>
            <w:rFonts w:ascii="仿宋" w:eastAsia="仿宋" w:hAnsi="仿宋" w:cs="仿宋" w:hint="eastAsia"/>
            <w:lang w:eastAsia="zh-CN"/>
          </w:rPr>
          <w:t>(二)、资金筹措</w:t>
        </w:r>
        <w:r>
          <w:tab/>
        </w:r>
        <w:r>
          <w:fldChar w:fldCharType="begin"/>
        </w:r>
        <w:r>
          <w:instrText xml:space="preserve"> PAGEREF _Toc31831 \h </w:instrText>
        </w:r>
        <w:r>
          <w:fldChar w:fldCharType="separate"/>
        </w:r>
        <w:r>
          <w:t>23</w:t>
        </w:r>
        <w:r>
          <w:fldChar w:fldCharType="end"/>
        </w:r>
      </w:hyperlink>
    </w:p>
    <w:p>
      <w:pPr>
        <w:pStyle w:val="TOC1"/>
        <w:tabs>
          <w:tab w:val="right" w:leader="dot" w:pos="8306"/>
        </w:tabs>
      </w:pPr>
      <w:hyperlink w:anchor="_Toc4043" w:history="1">
        <w:r>
          <w:rPr>
            <w:rFonts w:ascii="仿宋" w:eastAsia="仿宋" w:hAnsi="仿宋" w:cs="仿宋" w:hint="eastAsia"/>
            <w:lang w:eastAsia="zh-CN"/>
          </w:rPr>
          <w:t>八、有机膦类水处理剂项目人力资源管理</w:t>
        </w:r>
        <w:r>
          <w:tab/>
        </w:r>
        <w:r>
          <w:fldChar w:fldCharType="begin"/>
        </w:r>
        <w:r>
          <w:instrText xml:space="preserve"> PAGEREF _Toc4043 \h </w:instrText>
        </w:r>
        <w:r>
          <w:fldChar w:fldCharType="separate"/>
        </w:r>
        <w:r>
          <w:t>24</w:t>
        </w:r>
        <w:r>
          <w:fldChar w:fldCharType="end"/>
        </w:r>
      </w:hyperlink>
    </w:p>
    <w:p>
      <w:pPr>
        <w:pStyle w:val="TOC2"/>
        <w:tabs>
          <w:tab w:val="right" w:leader="dot" w:pos="8306"/>
        </w:tabs>
      </w:pPr>
      <w:hyperlink w:anchor="_Toc9078" w:history="1">
        <w:r>
          <w:rPr>
            <w:rFonts w:ascii="仿宋" w:eastAsia="仿宋" w:hAnsi="仿宋" w:cs="仿宋" w:hint="eastAsia"/>
            <w:lang w:eastAsia="zh-CN"/>
          </w:rPr>
          <w:t>(一)、建立健全的预算管理制度</w:t>
        </w:r>
        <w:r>
          <w:tab/>
        </w:r>
        <w:r>
          <w:fldChar w:fldCharType="begin"/>
        </w:r>
        <w:r>
          <w:instrText xml:space="preserve"> PAGEREF _Toc9078 \h </w:instrText>
        </w:r>
        <w:r>
          <w:fldChar w:fldCharType="separate"/>
        </w:r>
        <w:r>
          <w:t>24</w:t>
        </w:r>
        <w:r>
          <w:fldChar w:fldCharType="end"/>
        </w:r>
      </w:hyperlink>
    </w:p>
    <w:p>
      <w:pPr>
        <w:pStyle w:val="TOC2"/>
        <w:tabs>
          <w:tab w:val="right" w:leader="dot" w:pos="8306"/>
        </w:tabs>
      </w:pPr>
      <w:hyperlink w:anchor="_Toc24465" w:history="1">
        <w:r>
          <w:rPr>
            <w:rFonts w:ascii="仿宋" w:eastAsia="仿宋" w:hAnsi="仿宋" w:cs="仿宋" w:hint="eastAsia"/>
            <w:lang w:eastAsia="zh-CN"/>
          </w:rPr>
          <w:t>(二)、加强资金流动监控</w:t>
        </w:r>
        <w:r>
          <w:tab/>
        </w:r>
        <w:r>
          <w:fldChar w:fldCharType="begin"/>
        </w:r>
        <w:r>
          <w:instrText xml:space="preserve"> PAGEREF _Toc24465 \h </w:instrText>
        </w:r>
        <w:r>
          <w:fldChar w:fldCharType="separate"/>
        </w:r>
        <w:r>
          <w:t>26</w:t>
        </w:r>
        <w:r>
          <w:fldChar w:fldCharType="end"/>
        </w:r>
      </w:hyperlink>
    </w:p>
    <w:p>
      <w:pPr>
        <w:pStyle w:val="TOC2"/>
        <w:tabs>
          <w:tab w:val="right" w:leader="dot" w:pos="8306"/>
        </w:tabs>
      </w:pPr>
      <w:hyperlink w:anchor="_Toc25178" w:history="1">
        <w:r>
          <w:rPr>
            <w:rFonts w:ascii="仿宋" w:eastAsia="仿宋" w:hAnsi="仿宋" w:cs="仿宋" w:hint="eastAsia"/>
            <w:lang w:eastAsia="zh-CN"/>
          </w:rPr>
          <w:t>(三)、制定完善的风险控制机制</w:t>
        </w:r>
        <w:r>
          <w:tab/>
        </w:r>
        <w:r>
          <w:fldChar w:fldCharType="begin"/>
        </w:r>
        <w:r>
          <w:instrText xml:space="preserve"> PAGEREF _Toc25178 \h </w:instrText>
        </w:r>
        <w:r>
          <w:fldChar w:fldCharType="separate"/>
        </w:r>
        <w:r>
          <w:t>27</w:t>
        </w:r>
        <w:r>
          <w:fldChar w:fldCharType="end"/>
        </w:r>
      </w:hyperlink>
    </w:p>
    <w:p>
      <w:pPr>
        <w:pStyle w:val="TOC2"/>
        <w:tabs>
          <w:tab w:val="right" w:leader="dot" w:pos="8306"/>
        </w:tabs>
      </w:pPr>
      <w:hyperlink w:anchor="_Toc8031" w:history="1">
        <w:r>
          <w:rPr>
            <w:rFonts w:ascii="仿宋" w:eastAsia="仿宋" w:hAnsi="仿宋" w:cs="仿宋" w:hint="eastAsia"/>
            <w:lang w:eastAsia="zh-CN"/>
          </w:rPr>
          <w:t>(四)、优化成本管理</w:t>
        </w:r>
        <w:r>
          <w:tab/>
        </w:r>
        <w:r>
          <w:fldChar w:fldCharType="begin"/>
        </w:r>
        <w:r>
          <w:instrText xml:space="preserve"> PAGEREF _Toc8031 \h </w:instrText>
        </w:r>
        <w:r>
          <w:fldChar w:fldCharType="separate"/>
        </w:r>
        <w:r>
          <w:t>29</w:t>
        </w:r>
        <w:r>
          <w:fldChar w:fldCharType="end"/>
        </w:r>
      </w:hyperlink>
    </w:p>
    <w:p>
      <w:pPr>
        <w:pStyle w:val="TOC1"/>
        <w:tabs>
          <w:tab w:val="right" w:leader="dot" w:pos="8306"/>
        </w:tabs>
      </w:pPr>
      <w:hyperlink w:anchor="_Toc6180" w:history="1">
        <w:r>
          <w:rPr>
            <w:rFonts w:ascii="仿宋" w:eastAsia="仿宋" w:hAnsi="仿宋" w:cs="仿宋" w:hint="eastAsia"/>
            <w:lang w:eastAsia="zh-CN"/>
          </w:rPr>
          <w:t>九、有机膦类水处理剂项目技术管理</w:t>
        </w:r>
        <w:r>
          <w:tab/>
        </w:r>
        <w:r>
          <w:fldChar w:fldCharType="begin"/>
        </w:r>
        <w:r>
          <w:instrText xml:space="preserve"> PAGEREF _Toc6180 \h </w:instrText>
        </w:r>
        <w:r>
          <w:fldChar w:fldCharType="separate"/>
        </w:r>
        <w:r>
          <w:t>30</w:t>
        </w:r>
        <w:r>
          <w:fldChar w:fldCharType="end"/>
        </w:r>
      </w:hyperlink>
    </w:p>
    <w:p>
      <w:pPr>
        <w:pStyle w:val="TOC2"/>
        <w:tabs>
          <w:tab w:val="right" w:leader="dot" w:pos="8306"/>
        </w:tabs>
      </w:pPr>
      <w:hyperlink w:anchor="_Toc24205" w:history="1">
        <w:r>
          <w:rPr>
            <w:rFonts w:ascii="仿宋" w:eastAsia="仿宋" w:hAnsi="仿宋" w:cs="仿宋" w:hint="eastAsia"/>
            <w:lang w:eastAsia="zh-CN"/>
          </w:rPr>
          <w:t>(一)、技术方案选用方向</w:t>
        </w:r>
        <w:r>
          <w:tab/>
        </w:r>
        <w:r>
          <w:fldChar w:fldCharType="begin"/>
        </w:r>
        <w:r>
          <w:instrText xml:space="preserve"> PAGEREF _Toc24205 \h </w:instrText>
        </w:r>
        <w:r>
          <w:fldChar w:fldCharType="separate"/>
        </w:r>
        <w:r>
          <w:t>30</w:t>
        </w:r>
        <w:r>
          <w:fldChar w:fldCharType="end"/>
        </w:r>
      </w:hyperlink>
    </w:p>
    <w:p>
      <w:pPr>
        <w:pStyle w:val="TOC2"/>
        <w:tabs>
          <w:tab w:val="right" w:leader="dot" w:pos="8306"/>
        </w:tabs>
      </w:pPr>
      <w:hyperlink w:anchor="_Toc30870" w:history="1">
        <w:r>
          <w:rPr>
            <w:rFonts w:ascii="仿宋" w:eastAsia="仿宋" w:hAnsi="仿宋" w:cs="仿宋" w:hint="eastAsia"/>
            <w:lang w:eastAsia="zh-CN"/>
          </w:rPr>
          <w:t>(二)、工艺技术方案选用原则</w:t>
        </w:r>
        <w:r>
          <w:tab/>
        </w:r>
        <w:r>
          <w:fldChar w:fldCharType="begin"/>
        </w:r>
        <w:r>
          <w:instrText xml:space="preserve"> PAGEREF _Toc30870 \h </w:instrText>
        </w:r>
        <w:r>
          <w:fldChar w:fldCharType="separate"/>
        </w:r>
        <w:r>
          <w:t>32</w:t>
        </w:r>
        <w:r>
          <w:fldChar w:fldCharType="end"/>
        </w:r>
      </w:hyperlink>
    </w:p>
    <w:p>
      <w:pPr>
        <w:pStyle w:val="TOC2"/>
        <w:tabs>
          <w:tab w:val="right" w:leader="dot" w:pos="8306"/>
        </w:tabs>
      </w:pPr>
      <w:hyperlink w:anchor="_Toc9310" w:history="1">
        <w:r>
          <w:rPr>
            <w:rFonts w:ascii="仿宋" w:eastAsia="仿宋" w:hAnsi="仿宋" w:cs="仿宋" w:hint="eastAsia"/>
            <w:lang w:eastAsia="zh-CN"/>
          </w:rPr>
          <w:t>(三)、工艺技术方案要求</w:t>
        </w:r>
        <w:r>
          <w:tab/>
        </w:r>
        <w:r>
          <w:fldChar w:fldCharType="begin"/>
        </w:r>
        <w:r>
          <w:instrText xml:space="preserve"> PAGEREF _Toc9310 \h </w:instrText>
        </w:r>
        <w:r>
          <w:fldChar w:fldCharType="separate"/>
        </w:r>
        <w:r>
          <w:t>34</w:t>
        </w:r>
        <w:r>
          <w:fldChar w:fldCharType="end"/>
        </w:r>
      </w:hyperlink>
    </w:p>
    <w:p>
      <w:pPr>
        <w:pStyle w:val="TOC1"/>
        <w:tabs>
          <w:tab w:val="right" w:leader="dot" w:pos="8306"/>
        </w:tabs>
      </w:pPr>
      <w:hyperlink w:anchor="_Toc11856" w:history="1">
        <w:r>
          <w:rPr>
            <w:rFonts w:ascii="仿宋" w:eastAsia="仿宋" w:hAnsi="仿宋" w:cs="仿宋" w:hint="eastAsia"/>
            <w:lang w:eastAsia="zh-CN"/>
          </w:rPr>
          <w:t>十、有机膦类水处理剂项目财务管理</w:t>
        </w:r>
        <w:r>
          <w:tab/>
        </w:r>
        <w:r>
          <w:fldChar w:fldCharType="begin"/>
        </w:r>
        <w:r>
          <w:instrText xml:space="preserve"> PAGEREF _Toc11856 \h </w:instrText>
        </w:r>
        <w:r>
          <w:fldChar w:fldCharType="separate"/>
        </w:r>
        <w:r>
          <w:t>36</w:t>
        </w:r>
        <w:r>
          <w:fldChar w:fldCharType="end"/>
        </w:r>
      </w:hyperlink>
    </w:p>
    <w:p>
      <w:pPr>
        <w:pStyle w:val="TOC2"/>
        <w:tabs>
          <w:tab w:val="right" w:leader="dot" w:pos="8306"/>
        </w:tabs>
      </w:pPr>
      <w:hyperlink w:anchor="_Toc14282" w:history="1">
        <w:r>
          <w:rPr>
            <w:rFonts w:ascii="仿宋" w:eastAsia="仿宋" w:hAnsi="仿宋" w:cs="仿宋" w:hint="eastAsia"/>
            <w:lang w:eastAsia="zh-CN"/>
          </w:rPr>
          <w:t>(一)、资金需求大</w:t>
        </w:r>
        <w:r>
          <w:tab/>
        </w:r>
        <w:r>
          <w:fldChar w:fldCharType="begin"/>
        </w:r>
        <w:r>
          <w:instrText xml:space="preserve"> PAGEREF _Toc14282 \h </w:instrText>
        </w:r>
        <w:r>
          <w:fldChar w:fldCharType="separate"/>
        </w:r>
        <w:r>
          <w:t>36</w:t>
        </w:r>
        <w:r>
          <w:fldChar w:fldCharType="end"/>
        </w:r>
      </w:hyperlink>
    </w:p>
    <w:p>
      <w:pPr>
        <w:pStyle w:val="TOC2"/>
        <w:tabs>
          <w:tab w:val="right" w:leader="dot" w:pos="8306"/>
        </w:tabs>
      </w:pPr>
      <w:hyperlink w:anchor="_Toc30678" w:history="1">
        <w:r>
          <w:rPr>
            <w:rFonts w:ascii="仿宋" w:eastAsia="仿宋" w:hAnsi="仿宋" w:cs="仿宋" w:hint="eastAsia"/>
            <w:lang w:eastAsia="zh-CN"/>
          </w:rPr>
          <w:t>(二)、研发周期长</w:t>
        </w:r>
        <w:r>
          <w:tab/>
        </w:r>
        <w:r>
          <w:fldChar w:fldCharType="begin"/>
        </w:r>
        <w:r>
          <w:instrText xml:space="preserve"> PAGEREF _Toc30678 \h </w:instrText>
        </w:r>
        <w:r>
          <w:fldChar w:fldCharType="separate"/>
        </w:r>
        <w:r>
          <w:t>37</w:t>
        </w:r>
        <w:r>
          <w:fldChar w:fldCharType="end"/>
        </w:r>
      </w:hyperlink>
    </w:p>
    <w:p>
      <w:pPr>
        <w:pStyle w:val="TOC2"/>
        <w:tabs>
          <w:tab w:val="right" w:leader="dot" w:pos="8306"/>
        </w:tabs>
      </w:pPr>
      <w:hyperlink w:anchor="_Toc27379" w:history="1">
        <w:r>
          <w:rPr>
            <w:rFonts w:ascii="仿宋" w:eastAsia="仿宋" w:hAnsi="仿宋" w:cs="仿宋" w:hint="eastAsia"/>
            <w:lang w:eastAsia="zh-CN"/>
          </w:rPr>
          <w:t>(三)、市场风险大</w:t>
        </w:r>
        <w:r>
          <w:tab/>
        </w:r>
        <w:r>
          <w:fldChar w:fldCharType="begin"/>
        </w:r>
        <w:r>
          <w:instrText xml:space="preserve"> PAGEREF _Toc27379 \h </w:instrText>
        </w:r>
        <w:r>
          <w:fldChar w:fldCharType="separate"/>
        </w:r>
        <w:r>
          <w:t>39</w:t>
        </w:r>
        <w:r>
          <w:fldChar w:fldCharType="end"/>
        </w:r>
      </w:hyperlink>
    </w:p>
    <w:p>
      <w:pPr>
        <w:pStyle w:val="TOC2"/>
        <w:tabs>
          <w:tab w:val="right" w:leader="dot" w:pos="8306"/>
        </w:tabs>
      </w:pPr>
      <w:hyperlink w:anchor="_Toc24011" w:history="1">
        <w:r>
          <w:rPr>
            <w:rFonts w:ascii="仿宋" w:eastAsia="仿宋" w:hAnsi="仿宋" w:cs="仿宋" w:hint="eastAsia"/>
            <w:lang w:eastAsia="zh-CN"/>
          </w:rPr>
          <w:t>(四)、利润率高</w:t>
        </w:r>
        <w:r>
          <w:tab/>
        </w:r>
        <w:r>
          <w:fldChar w:fldCharType="begin"/>
        </w:r>
        <w:r>
          <w:instrText xml:space="preserve"> PAGEREF _Toc24011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10" w:history="1">
        <w:r>
          <w:rPr>
            <w:rFonts w:ascii="仿宋" w:eastAsia="仿宋" w:hAnsi="仿宋" w:cs="仿宋" w:hint="eastAsia"/>
            <w:lang w:eastAsia="zh-CN"/>
          </w:rPr>
          <w:t>十一、生产安全保护</w:t>
        </w:r>
        <w:r>
          <w:tab/>
        </w:r>
        <w:r>
          <w:fldChar w:fldCharType="begin"/>
        </w:r>
        <w:r>
          <w:instrText xml:space="preserve"> PAGEREF _Toc12010 \h </w:instrText>
        </w:r>
        <w:r>
          <w:fldChar w:fldCharType="separate"/>
        </w:r>
        <w:r>
          <w:t>44</w:t>
        </w:r>
        <w:r>
          <w:fldChar w:fldCharType="end"/>
        </w:r>
      </w:hyperlink>
    </w:p>
    <w:p>
      <w:pPr>
        <w:pStyle w:val="TOC2"/>
        <w:tabs>
          <w:tab w:val="right" w:leader="dot" w:pos="8306"/>
        </w:tabs>
      </w:pPr>
      <w:hyperlink w:anchor="_Toc21511" w:history="1">
        <w:r>
          <w:rPr>
            <w:rFonts w:ascii="仿宋" w:eastAsia="仿宋" w:hAnsi="仿宋" w:cs="仿宋" w:hint="eastAsia"/>
            <w:lang w:eastAsia="zh-CN"/>
          </w:rPr>
          <w:t>(一)、消防安全</w:t>
        </w:r>
        <w:r>
          <w:tab/>
        </w:r>
        <w:r>
          <w:fldChar w:fldCharType="begin"/>
        </w:r>
        <w:r>
          <w:instrText xml:space="preserve"> PAGEREF _Toc21511 \h </w:instrText>
        </w:r>
        <w:r>
          <w:fldChar w:fldCharType="separate"/>
        </w:r>
        <w:r>
          <w:t>44</w:t>
        </w:r>
        <w:r>
          <w:fldChar w:fldCharType="end"/>
        </w:r>
      </w:hyperlink>
    </w:p>
    <w:p>
      <w:pPr>
        <w:pStyle w:val="TOC2"/>
        <w:tabs>
          <w:tab w:val="right" w:leader="dot" w:pos="8306"/>
        </w:tabs>
      </w:pPr>
      <w:hyperlink w:anchor="_Toc6892" w:history="1">
        <w:r>
          <w:rPr>
            <w:rFonts w:ascii="仿宋" w:eastAsia="仿宋" w:hAnsi="仿宋" w:cs="仿宋" w:hint="eastAsia"/>
            <w:lang w:eastAsia="zh-CN"/>
          </w:rPr>
          <w:t>(二)、防火防爆总图布置措施</w:t>
        </w:r>
        <w:r>
          <w:tab/>
        </w:r>
        <w:r>
          <w:fldChar w:fldCharType="begin"/>
        </w:r>
        <w:r>
          <w:instrText xml:space="preserve"> PAGEREF _Toc6892 \h </w:instrText>
        </w:r>
        <w:r>
          <w:fldChar w:fldCharType="separate"/>
        </w:r>
        <w:r>
          <w:t>45</w:t>
        </w:r>
        <w:r>
          <w:fldChar w:fldCharType="end"/>
        </w:r>
      </w:hyperlink>
    </w:p>
    <w:p>
      <w:pPr>
        <w:pStyle w:val="TOC2"/>
        <w:tabs>
          <w:tab w:val="right" w:leader="dot" w:pos="8306"/>
        </w:tabs>
      </w:pPr>
      <w:hyperlink w:anchor="_Toc25724" w:history="1">
        <w:r>
          <w:rPr>
            <w:rFonts w:ascii="仿宋" w:eastAsia="仿宋" w:hAnsi="仿宋" w:cs="仿宋" w:hint="eastAsia"/>
            <w:lang w:eastAsia="zh-CN"/>
          </w:rPr>
          <w:t>(三)、自然灾害防范措施</w:t>
        </w:r>
        <w:r>
          <w:tab/>
        </w:r>
        <w:r>
          <w:fldChar w:fldCharType="begin"/>
        </w:r>
        <w:r>
          <w:instrText xml:space="preserve"> PAGEREF _Toc25724 \h </w:instrText>
        </w:r>
        <w:r>
          <w:fldChar w:fldCharType="separate"/>
        </w:r>
        <w:r>
          <w:t>46</w:t>
        </w:r>
        <w:r>
          <w:fldChar w:fldCharType="end"/>
        </w:r>
      </w:hyperlink>
    </w:p>
    <w:p>
      <w:pPr>
        <w:pStyle w:val="TOC2"/>
        <w:tabs>
          <w:tab w:val="right" w:leader="dot" w:pos="8306"/>
        </w:tabs>
      </w:pPr>
      <w:hyperlink w:anchor="_Toc10819" w:history="1">
        <w:r>
          <w:rPr>
            <w:rFonts w:ascii="仿宋" w:eastAsia="仿宋" w:hAnsi="仿宋" w:cs="仿宋" w:hint="eastAsia"/>
            <w:lang w:eastAsia="zh-CN"/>
          </w:rPr>
          <w:t>(四)、安全色及安全标志使用要求</w:t>
        </w:r>
        <w:r>
          <w:tab/>
        </w:r>
        <w:r>
          <w:fldChar w:fldCharType="begin"/>
        </w:r>
        <w:r>
          <w:instrText xml:space="preserve"> PAGEREF _Toc10819 \h </w:instrText>
        </w:r>
        <w:r>
          <w:fldChar w:fldCharType="separate"/>
        </w:r>
        <w:r>
          <w:t>47</w:t>
        </w:r>
        <w:r>
          <w:fldChar w:fldCharType="end"/>
        </w:r>
      </w:hyperlink>
    </w:p>
    <w:p>
      <w:pPr>
        <w:pStyle w:val="TOC2"/>
        <w:tabs>
          <w:tab w:val="right" w:leader="dot" w:pos="8306"/>
        </w:tabs>
      </w:pPr>
      <w:hyperlink w:anchor="_Toc14840" w:history="1">
        <w:r>
          <w:rPr>
            <w:rFonts w:ascii="仿宋" w:eastAsia="仿宋" w:hAnsi="仿宋" w:cs="仿宋" w:hint="eastAsia"/>
            <w:lang w:eastAsia="zh-CN"/>
          </w:rPr>
          <w:t>(五)、防尘防毒措施</w:t>
        </w:r>
        <w:r>
          <w:tab/>
        </w:r>
        <w:r>
          <w:fldChar w:fldCharType="begin"/>
        </w:r>
        <w:r>
          <w:instrText xml:space="preserve"> PAGEREF _Toc14840 \h </w:instrText>
        </w:r>
        <w:r>
          <w:fldChar w:fldCharType="separate"/>
        </w:r>
        <w:r>
          <w:t>48</w:t>
        </w:r>
        <w:r>
          <w:fldChar w:fldCharType="end"/>
        </w:r>
      </w:hyperlink>
    </w:p>
    <w:p>
      <w:pPr>
        <w:pStyle w:val="TOC2"/>
        <w:tabs>
          <w:tab w:val="right" w:leader="dot" w:pos="8306"/>
        </w:tabs>
      </w:pPr>
      <w:hyperlink w:anchor="_Toc20076" w:history="1">
        <w:r>
          <w:rPr>
            <w:rFonts w:ascii="仿宋" w:eastAsia="仿宋" w:hAnsi="仿宋" w:cs="仿宋" w:hint="eastAsia"/>
            <w:lang w:eastAsia="zh-CN"/>
          </w:rPr>
          <w:t>(六)、防静电、触电防护及防雷措施</w:t>
        </w:r>
        <w:r>
          <w:tab/>
        </w:r>
        <w:r>
          <w:fldChar w:fldCharType="begin"/>
        </w:r>
        <w:r>
          <w:instrText xml:space="preserve"> PAGEREF _Toc20076 \h </w:instrText>
        </w:r>
        <w:r>
          <w:fldChar w:fldCharType="separate"/>
        </w:r>
        <w:r>
          <w:t>49</w:t>
        </w:r>
        <w:r>
          <w:fldChar w:fldCharType="end"/>
        </w:r>
      </w:hyperlink>
    </w:p>
    <w:p>
      <w:pPr>
        <w:pStyle w:val="TOC2"/>
        <w:tabs>
          <w:tab w:val="right" w:leader="dot" w:pos="8306"/>
        </w:tabs>
      </w:pPr>
      <w:hyperlink w:anchor="_Toc21066" w:history="1">
        <w:r>
          <w:rPr>
            <w:rFonts w:ascii="仿宋" w:eastAsia="仿宋" w:hAnsi="仿宋" w:cs="仿宋" w:hint="eastAsia"/>
            <w:lang w:eastAsia="zh-CN"/>
          </w:rPr>
          <w:t>(七)、机械设备安全保障措施</w:t>
        </w:r>
        <w:r>
          <w:tab/>
        </w:r>
        <w:r>
          <w:fldChar w:fldCharType="begin"/>
        </w:r>
        <w:r>
          <w:instrText xml:space="preserve"> PAGEREF _Toc21066 \h </w:instrText>
        </w:r>
        <w:r>
          <w:fldChar w:fldCharType="separate"/>
        </w:r>
        <w:r>
          <w:t>51</w:t>
        </w:r>
        <w:r>
          <w:fldChar w:fldCharType="end"/>
        </w:r>
      </w:hyperlink>
    </w:p>
    <w:p>
      <w:pPr>
        <w:pStyle w:val="TOC1"/>
        <w:tabs>
          <w:tab w:val="right" w:leader="dot" w:pos="8306"/>
        </w:tabs>
      </w:pPr>
      <w:hyperlink w:anchor="_Toc7986" w:history="1">
        <w:r>
          <w:rPr>
            <w:rFonts w:ascii="仿宋" w:eastAsia="仿宋" w:hAnsi="仿宋" w:cs="仿宋" w:hint="eastAsia"/>
            <w:lang w:eastAsia="zh-CN"/>
          </w:rPr>
          <w:t>十二、有机膦类水处理剂项目社会影响</w:t>
        </w:r>
        <w:r>
          <w:tab/>
        </w:r>
        <w:r>
          <w:fldChar w:fldCharType="begin"/>
        </w:r>
        <w:r>
          <w:instrText xml:space="preserve"> PAGEREF _Toc7986 \h </w:instrText>
        </w:r>
        <w:r>
          <w:fldChar w:fldCharType="separate"/>
        </w:r>
        <w:r>
          <w:t>52</w:t>
        </w:r>
        <w:r>
          <w:fldChar w:fldCharType="end"/>
        </w:r>
      </w:hyperlink>
    </w:p>
    <w:p>
      <w:pPr>
        <w:pStyle w:val="TOC2"/>
        <w:tabs>
          <w:tab w:val="right" w:leader="dot" w:pos="8306"/>
        </w:tabs>
      </w:pPr>
      <w:hyperlink w:anchor="_Toc6750" w:history="1">
        <w:r>
          <w:rPr>
            <w:rFonts w:ascii="仿宋" w:eastAsia="仿宋" w:hAnsi="仿宋" w:cs="仿宋" w:hint="eastAsia"/>
            <w:lang w:eastAsia="zh-CN"/>
          </w:rPr>
          <w:t>(一)、社会责任与义务</w:t>
        </w:r>
        <w:r>
          <w:tab/>
        </w:r>
        <w:r>
          <w:fldChar w:fldCharType="begin"/>
        </w:r>
        <w:r>
          <w:instrText xml:space="preserve"> PAGEREF _Toc6750 \h </w:instrText>
        </w:r>
        <w:r>
          <w:fldChar w:fldCharType="separate"/>
        </w:r>
        <w:r>
          <w:t>52</w:t>
        </w:r>
        <w:r>
          <w:fldChar w:fldCharType="end"/>
        </w:r>
      </w:hyperlink>
    </w:p>
    <w:p>
      <w:pPr>
        <w:pStyle w:val="TOC2"/>
        <w:tabs>
          <w:tab w:val="right" w:leader="dot" w:pos="8306"/>
        </w:tabs>
      </w:pPr>
      <w:hyperlink w:anchor="_Toc223" w:history="1">
        <w:r>
          <w:rPr>
            <w:rFonts w:ascii="仿宋" w:eastAsia="仿宋" w:hAnsi="仿宋" w:cs="仿宋" w:hint="eastAsia"/>
            <w:lang w:eastAsia="zh-CN"/>
          </w:rPr>
          <w:t>(二)、社会参与与沟通</w:t>
        </w:r>
        <w:r>
          <w:tab/>
        </w:r>
        <w:r>
          <w:fldChar w:fldCharType="begin"/>
        </w:r>
        <w:r>
          <w:instrText xml:space="preserve"> PAGEREF _Toc223 \h </w:instrText>
        </w:r>
        <w:r>
          <w:fldChar w:fldCharType="separate"/>
        </w:r>
        <w:r>
          <w:t>53</w:t>
        </w:r>
        <w:r>
          <w:fldChar w:fldCharType="end"/>
        </w:r>
      </w:hyperlink>
    </w:p>
    <w:p>
      <w:pPr>
        <w:pStyle w:val="TOC1"/>
        <w:tabs>
          <w:tab w:val="right" w:leader="dot" w:pos="8306"/>
        </w:tabs>
      </w:pPr>
      <w:hyperlink w:anchor="_Toc3133" w:history="1">
        <w:r>
          <w:rPr>
            <w:rFonts w:ascii="仿宋" w:eastAsia="仿宋" w:hAnsi="仿宋" w:cs="仿宋" w:hint="eastAsia"/>
            <w:lang w:eastAsia="zh-CN"/>
          </w:rPr>
          <w:t>十三、供应链管理</w:t>
        </w:r>
        <w:r>
          <w:tab/>
        </w:r>
        <w:r>
          <w:fldChar w:fldCharType="begin"/>
        </w:r>
        <w:r>
          <w:instrText xml:space="preserve"> PAGEREF _Toc3133 \h </w:instrText>
        </w:r>
        <w:r>
          <w:fldChar w:fldCharType="separate"/>
        </w:r>
        <w:r>
          <w:t>54</w:t>
        </w:r>
        <w:r>
          <w:fldChar w:fldCharType="end"/>
        </w:r>
      </w:hyperlink>
    </w:p>
    <w:p>
      <w:pPr>
        <w:pStyle w:val="TOC2"/>
        <w:tabs>
          <w:tab w:val="right" w:leader="dot" w:pos="8306"/>
        </w:tabs>
      </w:pPr>
      <w:hyperlink w:anchor="_Toc6322" w:history="1">
        <w:r>
          <w:rPr>
            <w:rFonts w:ascii="仿宋" w:eastAsia="仿宋" w:hAnsi="仿宋" w:cs="仿宋" w:hint="eastAsia"/>
            <w:lang w:eastAsia="zh-CN"/>
          </w:rPr>
          <w:t>(一)、供应链战略规划</w:t>
        </w:r>
        <w:r>
          <w:tab/>
        </w:r>
        <w:r>
          <w:fldChar w:fldCharType="begin"/>
        </w:r>
        <w:r>
          <w:instrText xml:space="preserve"> PAGEREF _Toc6322 \h </w:instrText>
        </w:r>
        <w:r>
          <w:fldChar w:fldCharType="separate"/>
        </w:r>
        <w:r>
          <w:t>54</w:t>
        </w:r>
        <w:r>
          <w:fldChar w:fldCharType="end"/>
        </w:r>
      </w:hyperlink>
    </w:p>
    <w:p>
      <w:pPr>
        <w:pStyle w:val="TOC2"/>
        <w:tabs>
          <w:tab w:val="right" w:leader="dot" w:pos="8306"/>
        </w:tabs>
      </w:pPr>
      <w:hyperlink w:anchor="_Toc26139" w:history="1">
        <w:r>
          <w:rPr>
            <w:rFonts w:ascii="仿宋" w:eastAsia="仿宋" w:hAnsi="仿宋" w:cs="仿宋" w:hint="eastAsia"/>
            <w:lang w:eastAsia="zh-CN"/>
          </w:rPr>
          <w:t>(二)、供应商选择与合作</w:t>
        </w:r>
        <w:r>
          <w:tab/>
        </w:r>
        <w:r>
          <w:fldChar w:fldCharType="begin"/>
        </w:r>
        <w:r>
          <w:instrText xml:space="preserve"> PAGEREF _Toc26139 \h </w:instrText>
        </w:r>
        <w:r>
          <w:fldChar w:fldCharType="separate"/>
        </w:r>
        <w:r>
          <w:t>55</w:t>
        </w:r>
        <w:r>
          <w:fldChar w:fldCharType="end"/>
        </w:r>
      </w:hyperlink>
    </w:p>
    <w:p>
      <w:pPr>
        <w:pStyle w:val="TOC2"/>
        <w:tabs>
          <w:tab w:val="right" w:leader="dot" w:pos="8306"/>
        </w:tabs>
      </w:pPr>
      <w:hyperlink w:anchor="_Toc27187" w:history="1">
        <w:r>
          <w:rPr>
            <w:rFonts w:ascii="仿宋" w:eastAsia="仿宋" w:hAnsi="仿宋" w:cs="仿宋" w:hint="eastAsia"/>
            <w:lang w:eastAsia="zh-CN"/>
          </w:rPr>
          <w:t>(三)、物流与库存管理</w:t>
        </w:r>
        <w:r>
          <w:tab/>
        </w:r>
        <w:r>
          <w:fldChar w:fldCharType="begin"/>
        </w:r>
        <w:r>
          <w:instrText xml:space="preserve"> PAGEREF _Toc27187 \h </w:instrText>
        </w:r>
        <w:r>
          <w:fldChar w:fldCharType="separate"/>
        </w:r>
        <w:r>
          <w:t>56</w:t>
        </w:r>
        <w:r>
          <w:fldChar w:fldCharType="end"/>
        </w:r>
      </w:hyperlink>
    </w:p>
    <w:p>
      <w:pPr>
        <w:pStyle w:val="TOC1"/>
        <w:tabs>
          <w:tab w:val="right" w:leader="dot" w:pos="8306"/>
        </w:tabs>
      </w:pPr>
      <w:hyperlink w:anchor="_Toc2783" w:history="1">
        <w:r>
          <w:rPr>
            <w:rFonts w:ascii="仿宋" w:eastAsia="仿宋" w:hAnsi="仿宋" w:cs="仿宋" w:hint="eastAsia"/>
            <w:lang w:eastAsia="zh-CN"/>
          </w:rPr>
          <w:t>十四、有机膦类水处理剂项目工程方案分析</w:t>
        </w:r>
        <w:r>
          <w:tab/>
        </w:r>
        <w:r>
          <w:fldChar w:fldCharType="begin"/>
        </w:r>
        <w:r>
          <w:instrText xml:space="preserve"> PAGEREF _Toc2783 \h </w:instrText>
        </w:r>
        <w:r>
          <w:fldChar w:fldCharType="separate"/>
        </w:r>
        <w:r>
          <w:t>58</w:t>
        </w:r>
        <w:r>
          <w:fldChar w:fldCharType="end"/>
        </w:r>
      </w:hyperlink>
    </w:p>
    <w:p>
      <w:pPr>
        <w:pStyle w:val="TOC2"/>
        <w:tabs>
          <w:tab w:val="right" w:leader="dot" w:pos="8306"/>
        </w:tabs>
      </w:pPr>
      <w:hyperlink w:anchor="_Toc3117" w:history="1">
        <w:r>
          <w:rPr>
            <w:rFonts w:ascii="仿宋" w:eastAsia="仿宋" w:hAnsi="仿宋" w:cs="仿宋" w:hint="eastAsia"/>
            <w:lang w:eastAsia="zh-CN"/>
          </w:rPr>
          <w:t>(一)、建筑工程设计原则</w:t>
        </w:r>
        <w:r>
          <w:tab/>
        </w:r>
        <w:r>
          <w:fldChar w:fldCharType="begin"/>
        </w:r>
        <w:r>
          <w:instrText xml:space="preserve"> PAGEREF _Toc3117 \h </w:instrText>
        </w:r>
        <w:r>
          <w:fldChar w:fldCharType="separate"/>
        </w:r>
        <w:r>
          <w:t>58</w:t>
        </w:r>
        <w:r>
          <w:fldChar w:fldCharType="end"/>
        </w:r>
      </w:hyperlink>
    </w:p>
    <w:p>
      <w:pPr>
        <w:pStyle w:val="TOC2"/>
        <w:tabs>
          <w:tab w:val="right" w:leader="dot" w:pos="8306"/>
        </w:tabs>
      </w:pPr>
      <w:hyperlink w:anchor="_Toc24512" w:history="1">
        <w:r>
          <w:rPr>
            <w:rFonts w:ascii="仿宋" w:eastAsia="仿宋" w:hAnsi="仿宋" w:cs="仿宋" w:hint="eastAsia"/>
            <w:lang w:eastAsia="zh-CN"/>
          </w:rPr>
          <w:t>(二)、土建工程建设指标</w:t>
        </w:r>
        <w:r>
          <w:tab/>
        </w:r>
        <w:r>
          <w:fldChar w:fldCharType="begin"/>
        </w:r>
        <w:r>
          <w:instrText xml:space="preserve"> PAGEREF _Toc24512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858"/>
      <w:r>
        <w:rPr>
          <w:rFonts w:ascii="仿宋" w:eastAsia="仿宋" w:hAnsi="仿宋" w:cs="仿宋" w:hint="eastAsia"/>
          <w:lang w:eastAsia="zh-CN"/>
        </w:rPr>
        <w:t>(一)、有机膦类水处理剂行业分析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行业一直以来都是市场的关注焦点。行业内的发展趋势、竞争态势以及潜在机会都对有机膦类水处理剂项目的推进产生深远的影响。通过深入研究行业的整体概貌，我们将更好地理解行业的核心特征，为有机膦类水处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行业，技术一直是推动创新和发展的关键因素。我们将对当前技术趋势进行详尽分析，包括但不限于人工智能、大数据应用、先进制造技术等。这有助于有机膦类水处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膦类水处理剂项目成功的基础。我们将对主要竞争对手进行深入研究，包括其市场份额、产品特点、市场定位等。通过全面了解竞争对手的优势和劣势，有机膦类水处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827"/>
      <w:r>
        <w:rPr>
          <w:rFonts w:ascii="仿宋" w:eastAsia="仿宋" w:hAnsi="仿宋" w:cs="仿宋" w:hint="eastAsia"/>
          <w:sz w:val="28"/>
          <w:lang w:eastAsia="zh-CN"/>
        </w:rPr>
        <w:t>(二)、有机膦类水处理剂市场分析预测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膦类水处理剂市场未来的增长趋势。这包括市场的整体规模、各细分领域的发展趋势等。有机膦类水处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膦类水处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有机膦类水处理剂项目实施过程中需要充分考虑的因素。我们将对市场风险进行全面评估，包括但不限于政策法规风险、市场竞争风险、技术变革风险等。通过对潜在风险的深入分析，有机膦类水处理剂项目可以制定相应的风险缓解策略，降低不确定性对有机膦类水处理剂项目的影响。</w:t>
      </w:r>
    </w:p>
    <w:p>
      <w:pPr>
        <w:pStyle w:val="Heading1"/>
        <w:ind w:firstLine="560" w:firstLineChars="200"/>
        <w:rPr>
          <w:rFonts w:ascii="仿宋" w:eastAsia="仿宋" w:hAnsi="仿宋" w:cs="仿宋" w:hint="eastAsia"/>
          <w:sz w:val="28"/>
          <w:lang w:eastAsia="zh-CN"/>
        </w:rPr>
      </w:pPr>
      <w:bookmarkStart w:id="5" w:name="_Toc21213"/>
      <w:r>
        <w:rPr>
          <w:rFonts w:ascii="仿宋" w:eastAsia="仿宋" w:hAnsi="仿宋" w:cs="仿宋" w:hint="eastAsia"/>
          <w:sz w:val="28"/>
          <w:lang w:eastAsia="zh-CN"/>
        </w:rPr>
        <w:t>二、有机膦类水处理剂项目选址可行性分析</w:t>
      </w:r>
      <w:bookmarkEnd w:id="5"/>
    </w:p>
    <w:p>
      <w:pPr>
        <w:pStyle w:val="Heading2"/>
        <w:rPr>
          <w:rFonts w:ascii="仿宋" w:eastAsia="仿宋" w:hAnsi="仿宋" w:cs="仿宋" w:hint="eastAsia"/>
          <w:lang w:eastAsia="zh-CN"/>
        </w:rPr>
      </w:pPr>
      <w:bookmarkStart w:id="6" w:name="_Toc13117"/>
      <w:r>
        <w:rPr>
          <w:rFonts w:ascii="仿宋" w:eastAsia="仿宋" w:hAnsi="仿宋" w:cs="仿宋" w:hint="eastAsia"/>
          <w:lang w:eastAsia="zh-CN"/>
        </w:rPr>
        <w:t>(一)、有机膦类水处理剂项目选址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该有机膦类水处理剂项目选址位于XX省XX市XX区XXX街道</w:t>
      </w:r>
    </w:p>
    <w:p>
      <w:pPr>
        <w:pStyle w:val="Heading2"/>
        <w:ind w:firstLine="560" w:firstLineChars="200"/>
        <w:rPr>
          <w:rFonts w:ascii="仿宋" w:eastAsia="仿宋" w:hAnsi="仿宋" w:cs="仿宋" w:hint="eastAsia"/>
          <w:sz w:val="28"/>
          <w:lang w:eastAsia="zh-CN"/>
        </w:rPr>
      </w:pPr>
      <w:bookmarkStart w:id="7" w:name="_Toc210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机膦类水处理剂项目的征地面积将根据有机膦类水处理剂项目的实际规模和需求进行精确规划。具体面积XXX平方米，旨在确保有机膦类水处理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净用地面积是在征地面积基础上去除不可利用面积后的实际可开发用地。具体面积XXX平方米，考虑到环保、交通、安全等多方面因素，以确保有机膦类水处理剂项目在整体利用效率上达到最优。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有机膦类水处理剂项目计划建设的建筑总规模具体面积XXX平方米。这一规模的确定综合考虑了有机膦类水处理剂项目的性质、规模，以及城市规划的相关要求，确保建筑布局与周边环境协调一致。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绿地率是有机膦类水处理剂项目用地中被规划为绿地的比例。具体面积XXX平方米，旨在通过合理规划绿地，改善有机膦类水处理剂项目周边环境，提升居民生活质量，并符合城市整体绿化规划。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容积率是用地上可以建设的建筑总体积与用地面积之比。具体面积XXX，通过合理的容积率规划，确保有机膦类水处理剂项目建筑规模与周边环境和谐共生。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机膦类水处理剂项目选址与当地城市规划相一致，具体面积XXX平方米。通过与城市规划部门深入沟通，确保有机膦类水处理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机膦类水处理剂项目选址符合当地产业政策，具体面积XXX平方米。这包括有机膦类水处理剂项目对当地经济的促进作用，以及对相关产业的带动效应，确保有机膦类水处理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用地总体要求必须符合环保和可持续发展的原则，具体面积XXX平方米。通过采用绿色建筑设计、节能减排等措施，确保有机膦类水处理剂项目在建设和运营过程中对环境的影响最小化，达到可持续发展的要求。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确保有机膦类水处理剂项目选址具备必要的公共设施配套，具体面积XXX平方米。这包括交通便利性、教育、医疗等基础设施，以提高居民生活品质，使得有机膦类水处理剂项目选址更具吸引力。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考虑用地总体要求对当地社会稳定性的影响，具体面积XXX平方米。通过深入了解当地社区反馈，确保有机膦类水处理剂项目的选址和建设过程对当地社会和谐稳定产生积极作用。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机膦类水处理剂项目选址不仅符合法规和规划，还在实际操作中具有可行性。这一全面规划将为有机膦类水处理剂项目的成功实施提供坚实的基础，确保有机膦类水处理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6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有机膦类水处理剂项目的设备规划和空间设计中，我们将采取灵活设备布局的措施。设备布局将根据实际需求进行灵活设计，避免不必要的浪费。通过合理规划设备摆放位置，我们将提高设备的利用率，减少设备间距，以确保有机膦类水处理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机膦类水处理剂项目内部引入共享设施的概念，例如共享会议室、办公区等。通过这种方式，我们可以减少对资源的重复建设，提高资源共享效率，从而减小有机膦类水处理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33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机膦类水处理剂项目的总图布置中，我们将不同功能区域进行明确的规划，以最大程度满足有机膦类水处理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51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机膦类水处理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有机膦类水处理剂项目对环境的影响是综合评价的重要因素之一。我们将详细考虑选址周边的自然环境、生态保护区、水源地等情况，确保有机膦类水处理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对选址的评价还需充分考虑当地政府的产业政策和法规。我们将详细了解有机膦类水处理剂项目所在地的相关政策，确保有机膦类水处理剂项目的规划和运营与当地法规相符，降低不必要的法律风险。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考虑到社会稳定性对企业运营的重要性，我们将评估选址地区的社会安全情况、劳工关系、社区反馈等方面，以确保有机膦类水处理剂项目的建设和运营不会受到社会稳定性的负面影响。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最后，我们将综合考虑用地成本，包括土地购置费用、土地开发成本等。通过对用地成本的详细评估，我们能够做出更为精确的经济效益分析，为有机膦类水处理剂项目的投资决策提供有力支持。</w:t>
      </w:r>
    </w:p>
    <w:p>
      <w:pPr>
        <w:pStyle w:val="Heading1"/>
        <w:ind w:firstLine="560" w:firstLineChars="200"/>
        <w:rPr>
          <w:rFonts w:ascii="仿宋" w:eastAsia="仿宋" w:hAnsi="仿宋" w:cs="仿宋" w:hint="eastAsia"/>
          <w:sz w:val="28"/>
          <w:lang w:eastAsia="zh-CN"/>
        </w:rPr>
      </w:pPr>
      <w:bookmarkStart w:id="11" w:name="_Toc8686"/>
      <w:r>
        <w:rPr>
          <w:rFonts w:ascii="仿宋" w:eastAsia="仿宋" w:hAnsi="仿宋" w:cs="仿宋" w:hint="eastAsia"/>
          <w:sz w:val="28"/>
          <w:lang w:eastAsia="zh-CN"/>
        </w:rPr>
        <w:t>三、有机膦类水处理剂项目绩效评估</w:t>
      </w:r>
      <w:bookmarkEnd w:id="11"/>
    </w:p>
    <w:p>
      <w:pPr>
        <w:pStyle w:val="Heading2"/>
        <w:rPr>
          <w:rFonts w:ascii="仿宋" w:eastAsia="仿宋" w:hAnsi="仿宋" w:cs="仿宋" w:hint="eastAsia"/>
          <w:lang w:eastAsia="zh-CN"/>
        </w:rPr>
      </w:pPr>
      <w:bookmarkStart w:id="12" w:name="_Toc2282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中，我们设计了一套全面的绩效评估指标，以确保有机膦类水处理剂项目的可控和成功交付。这些指标跨足有机膦类水处理剂项目目标、成本、进度和质量等多个维度，为我们提供了全面洞察有机膦类水处理剂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目标达成率是我们关注的首要指标。我们设定了明确的目标，并通过定期监测和评估，迅速发现并应对潜在的目标偏差。这为有机膦类水处理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成本绩效是另一个核心关注点。通过实际成本与预算成本的对比分析，我们深入了解成本差异的原因，及时调整资源分配，保持有机膦类水处理剂项目在经济效益方面的合理水平。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进度作为关键的绩效指标之一，得到了精心的关注。我们制定了详细的有机膦类水处理剂项目进度计划，并设立了进度符合度指标，确保实际进度与计划进度保持一致。这使我们能够快速发现和解决潜在的进度问题，保持有机膦类水处理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膦类水处理剂项目绩效的不可或缺的一环。我们引入了一系列的质量标准和客户满意度指标，以确保有机膦类水处理剂项目交付的成果在质量上达到或超越预期水平。通过持续监测这些指标，我们努力提升有机膦类水处理剂项目整体质量水平，为有机膦类水处理剂项目的成功交付提供有力保障。通过这些科学且全面的绩效评估，我们能够更好地引导有机膦类水处理剂项目的持续改进，确保有机膦类水处理剂项目目标的顺利达成。</w:t>
      </w:r>
    </w:p>
    <w:p>
      <w:pPr>
        <w:pStyle w:val="Heading2"/>
        <w:ind w:firstLine="560" w:firstLineChars="200"/>
        <w:rPr>
          <w:rFonts w:ascii="仿宋" w:eastAsia="仿宋" w:hAnsi="仿宋" w:cs="仿宋" w:hint="eastAsia"/>
          <w:sz w:val="28"/>
          <w:lang w:eastAsia="zh-CN"/>
        </w:rPr>
      </w:pPr>
      <w:bookmarkStart w:id="13" w:name="_Toc1639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绩效评估是有机膦类水处理剂项目中的关键环节，为确保有机膦类水处理剂项目达到预期目标，我们采用了多层次、多维度的绩效评估方法。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膦类水处理剂项目的战略目标对齐，确保每个决策和行动都与有机膦类水处理剂项目整体目标保持一致。团队会定期召开战略对齐会议，审视当前工作与有机膦类水处理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膦类水处理剂项目进度、质量、成本和风险等方面。这些指标通过数据收集和分析，为有机膦类水处理剂项目管理团队提供了客观的评估依据。例如，我们通过有机膦类水处理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膦类水处理剂项目内部，还考虑了有机膦类水处理剂项目对外部环境的影响。我们定期进行干系人满意度调查，以了解各利益相关方对有机膦类水处理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这种多层次、多角度的绩效评估方法，使得我们能够全面了解有机膦类水处理剂项目的运行状态，及时做出调整，确保有机膦类水处理剂项目在不断变化的环境中保持稳健前行。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096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为了确保有机膦类水处理剂项目的有效管理和不断优化，我们采用了精心设计的绩效评估周期。这个周期旨在实现灵活、实时和全面的评估，以适应有机膦类水处理剂项目执行中的各种挑战。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膦类水处理剂项目的不同需求，分为短期、中期和长期。短期评估关注每个迭代或工作周期，以及时发现和解决当前任务中的问题。中期评估涵盖几个迭代，深入了解整体有机膦类水处理剂项目的趋势和性能。长期评估则着眼于整个有机膦类水处理剂项目阶段，确保有机膦类水处理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膦类水处理剂项目管理工具和协作平台，团队成员能够随时更新和分享有机膦类水处理剂项目数据。这种实时性的反馈机制使我们能够及时察觉潜在问题，快速调整，保持有机膦类水处理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有机膦类水处理剂项目的决策制定密不可分。每个周期的有机膦类水处理剂项目回顾会议成为集体总结经验、识别问题深层次原因并找到创新解决方案的平台。这种定期的反思与调整机制使有机膦类水处理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84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655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有机膦类水处理剂项目的主要产品是XXXX，预计年产值为XXX万元。这一产品在市场中占据着重要的地位，其广泛的应用范围使得该有机膦类水处理剂项目的市场前景非常广阔。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膦类水处理剂项目的xxx产品作为重要的原材料之一，将在多个领域发挥关键作用。其在建筑、交通、能源等方面的广泛应用将为整个产业链提供强大的支持，形成产业协同效应。有机膦类水处理剂项目的年产值XXX万XXX万XXX万万元不仅反映了其在市场上的巨大潜力，更预示着它对国民经济的积极贡献。这种关联度高、涉及面广的产业关系，使得该有机膦类水处理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563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总征地面积为XXXX平方米，相当于约XX.XX亩，其中净用地面积为XXXX平方米，红线范围内相当于约XX.XX亩。这一用地规模充分考虑了有机膦类水处理剂项目的建设需求，保障了有机膦类水处理剂项目在合适的空间内得以充分发展。有机膦类水处理剂项目规划的总建筑面积为XXXX平方米，其中主体工程建设占XXXX平方米，计容建筑面积达XXXX平方米。预计建筑工程的投资将达到XXXX万元，为有机膦类水处理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计划购置的设备共计XXXX台（套），设备购置费用为XXXX万元。这一设备购置计划充分考虑到有机膦类水处理剂项目的生产需求和技术要求，确保了有机膦类水处理剂项目在生产运营中具备先进的技术装备和高效的生产能力。设备的合理配置将为有机膦类水处理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有机膦类水处理剂项目计划总投资为XXXX万元，预计年实现营业收入为XXXX万元。这一产能规模的设定旨在确保有机膦类水处理剂项目能够在投资与回报之间取得平衡，实现长期可持续的发展。有机膦类水处理剂项目的总投资充分考虑到各个方面的需求，包括用地建设、设备购置等多个环节，以确保有机膦类水处理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0611"/>
      <w:r>
        <w:rPr>
          <w:rFonts w:ascii="仿宋" w:eastAsia="仿宋" w:hAnsi="仿宋" w:cs="仿宋" w:hint="eastAsia"/>
          <w:sz w:val="28"/>
          <w:lang w:eastAsia="zh-CN"/>
        </w:rPr>
        <w:t>五、有机膦类水处理剂项目危机管理</w:t>
      </w:r>
      <w:bookmarkEnd w:id="18"/>
    </w:p>
    <w:p>
      <w:pPr>
        <w:pStyle w:val="Heading2"/>
        <w:rPr>
          <w:rFonts w:ascii="仿宋" w:eastAsia="仿宋" w:hAnsi="仿宋" w:cs="仿宋" w:hint="eastAsia"/>
          <w:lang w:eastAsia="zh-CN"/>
        </w:rPr>
      </w:pPr>
      <w:bookmarkStart w:id="19" w:name="_Toc398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危机管理中，危机预警与识别是确保有机膦类水处理剂项目稳健运行的核心步骤。通过建立全面的监测机制，有机膦类水处理剂项目团队旨在及时发现和理解潜在的风险和危机因素，以便采取及时的预防和应对措施，确保有机膦类水处理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机膦类水处理剂项目团队全面分析了整个有机膦类水处理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膦类水处理剂项目团队着重于明确定义有机膦类水处理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膦类水处理剂项目进展的持续监控，团队能够及时发现潜在问题并作出迅速反应。有机膦类水处理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https://d.book118.com/198036030056006032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728FF"/>
    <w:rsid w:val="6D7728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3603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2024-01-28T15:56:00Z</dcterms:created>
  <dcterms:modified xsi:type="dcterms:W3CDTF">2024-01-28T15:56:40Z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C958331CA2224251A8382B9DFE81E28E_11</vt:lpwstr>
  </property>
  <property fmtid="{D5CDD505-2E9C-101B-9397-08002B2CF9AE}" pid="3" name="KSOProductBuildVer">
    <vt:lpwstr>2052-12.1.0.16120</vt:lpwstr>
  </property>
</Properties>
</file>