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休闲豆制品项目计划设计方案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94" w:history="1">
        <w:r>
          <w:rPr>
            <w:rFonts w:ascii="仿宋" w:eastAsia="仿宋" w:hAnsi="仿宋" w:cs="仿宋" w:hint="eastAsia"/>
            <w:lang w:eastAsia="zh-CN"/>
          </w:rPr>
          <w:t>概论</w:t>
        </w:r>
        <w:r>
          <w:tab/>
        </w:r>
        <w:r>
          <w:fldChar w:fldCharType="begin"/>
        </w:r>
        <w:r>
          <w:instrText xml:space="preserve"> PAGEREF _Toc27094 \h </w:instrText>
        </w:r>
        <w:r>
          <w:fldChar w:fldCharType="separate"/>
        </w:r>
        <w:r>
          <w:t>3</w:t>
        </w:r>
        <w:r>
          <w:fldChar w:fldCharType="end"/>
        </w:r>
      </w:hyperlink>
    </w:p>
    <w:p>
      <w:pPr>
        <w:pStyle w:val="TOC1"/>
        <w:tabs>
          <w:tab w:val="right" w:leader="dot" w:pos="8306"/>
        </w:tabs>
      </w:pPr>
      <w:hyperlink w:anchor="_Toc25499" w:history="1">
        <w:r>
          <w:rPr>
            <w:rFonts w:ascii="仿宋" w:eastAsia="仿宋" w:hAnsi="仿宋" w:cs="仿宋" w:hint="eastAsia"/>
            <w:lang w:eastAsia="zh-CN"/>
          </w:rPr>
          <w:t>一、休闲豆制品项目危机管理</w:t>
        </w:r>
        <w:r>
          <w:tab/>
        </w:r>
        <w:r>
          <w:fldChar w:fldCharType="begin"/>
        </w:r>
        <w:r>
          <w:instrText xml:space="preserve"> PAGEREF _Toc25499 \h </w:instrText>
        </w:r>
        <w:r>
          <w:fldChar w:fldCharType="separate"/>
        </w:r>
        <w:r>
          <w:t>3</w:t>
        </w:r>
        <w:r>
          <w:fldChar w:fldCharType="end"/>
        </w:r>
      </w:hyperlink>
    </w:p>
    <w:p>
      <w:pPr>
        <w:pStyle w:val="TOC2"/>
        <w:tabs>
          <w:tab w:val="right" w:leader="dot" w:pos="8306"/>
        </w:tabs>
      </w:pPr>
      <w:hyperlink w:anchor="_Toc1487" w:history="1">
        <w:r>
          <w:rPr>
            <w:rFonts w:ascii="仿宋" w:eastAsia="仿宋" w:hAnsi="仿宋" w:cs="仿宋" w:hint="eastAsia"/>
            <w:lang w:eastAsia="zh-CN"/>
          </w:rPr>
          <w:t>(一)、危机预警与识别</w:t>
        </w:r>
        <w:r>
          <w:tab/>
        </w:r>
        <w:r>
          <w:fldChar w:fldCharType="begin"/>
        </w:r>
        <w:r>
          <w:instrText xml:space="preserve"> PAGEREF _Toc1487 \h </w:instrText>
        </w:r>
        <w:r>
          <w:fldChar w:fldCharType="separate"/>
        </w:r>
        <w:r>
          <w:t>3</w:t>
        </w:r>
        <w:r>
          <w:fldChar w:fldCharType="end"/>
        </w:r>
      </w:hyperlink>
    </w:p>
    <w:p>
      <w:pPr>
        <w:pStyle w:val="TOC2"/>
        <w:tabs>
          <w:tab w:val="right" w:leader="dot" w:pos="8306"/>
        </w:tabs>
      </w:pPr>
      <w:hyperlink w:anchor="_Toc18202" w:history="1">
        <w:r>
          <w:rPr>
            <w:rFonts w:ascii="仿宋" w:eastAsia="仿宋" w:hAnsi="仿宋" w:cs="仿宋" w:hint="eastAsia"/>
            <w:lang w:eastAsia="zh-CN"/>
          </w:rPr>
          <w:t>(二)、危机应对与恢复</w:t>
        </w:r>
        <w:r>
          <w:tab/>
        </w:r>
        <w:r>
          <w:fldChar w:fldCharType="begin"/>
        </w:r>
        <w:r>
          <w:instrText xml:space="preserve"> PAGEREF _Toc18202 \h </w:instrText>
        </w:r>
        <w:r>
          <w:fldChar w:fldCharType="separate"/>
        </w:r>
        <w:r>
          <w:t>4</w:t>
        </w:r>
        <w:r>
          <w:fldChar w:fldCharType="end"/>
        </w:r>
      </w:hyperlink>
    </w:p>
    <w:p>
      <w:pPr>
        <w:pStyle w:val="TOC1"/>
        <w:tabs>
          <w:tab w:val="right" w:leader="dot" w:pos="8306"/>
        </w:tabs>
      </w:pPr>
      <w:hyperlink w:anchor="_Toc18483" w:history="1">
        <w:r>
          <w:rPr>
            <w:rFonts w:ascii="仿宋" w:eastAsia="仿宋" w:hAnsi="仿宋" w:cs="仿宋" w:hint="eastAsia"/>
            <w:lang w:eastAsia="zh-CN"/>
          </w:rPr>
          <w:t>二、休闲豆制品项目建设背景及必要性分析</w:t>
        </w:r>
        <w:r>
          <w:tab/>
        </w:r>
        <w:r>
          <w:fldChar w:fldCharType="begin"/>
        </w:r>
        <w:r>
          <w:instrText xml:space="preserve"> PAGEREF _Toc18483 \h </w:instrText>
        </w:r>
        <w:r>
          <w:fldChar w:fldCharType="separate"/>
        </w:r>
        <w:r>
          <w:t>5</w:t>
        </w:r>
        <w:r>
          <w:fldChar w:fldCharType="end"/>
        </w:r>
      </w:hyperlink>
    </w:p>
    <w:p>
      <w:pPr>
        <w:pStyle w:val="TOC2"/>
        <w:tabs>
          <w:tab w:val="right" w:leader="dot" w:pos="8306"/>
        </w:tabs>
      </w:pPr>
      <w:hyperlink w:anchor="_Toc32748" w:history="1">
        <w:r>
          <w:rPr>
            <w:rFonts w:ascii="仿宋" w:eastAsia="仿宋" w:hAnsi="仿宋" w:cs="仿宋" w:hint="eastAsia"/>
            <w:lang w:eastAsia="zh-CN"/>
          </w:rPr>
          <w:t>(一)、休闲豆制品项目背景分析</w:t>
        </w:r>
        <w:r>
          <w:tab/>
        </w:r>
        <w:r>
          <w:fldChar w:fldCharType="begin"/>
        </w:r>
        <w:r>
          <w:instrText xml:space="preserve"> PAGEREF _Toc32748 \h </w:instrText>
        </w:r>
        <w:r>
          <w:fldChar w:fldCharType="separate"/>
        </w:r>
        <w:r>
          <w:t>5</w:t>
        </w:r>
        <w:r>
          <w:fldChar w:fldCharType="end"/>
        </w:r>
      </w:hyperlink>
    </w:p>
    <w:p>
      <w:pPr>
        <w:pStyle w:val="TOC2"/>
        <w:tabs>
          <w:tab w:val="right" w:leader="dot" w:pos="8306"/>
        </w:tabs>
      </w:pPr>
      <w:hyperlink w:anchor="_Toc18919" w:history="1">
        <w:r>
          <w:rPr>
            <w:rFonts w:ascii="仿宋" w:eastAsia="仿宋" w:hAnsi="仿宋" w:cs="仿宋" w:hint="eastAsia"/>
            <w:lang w:eastAsia="zh-CN"/>
          </w:rPr>
          <w:t>(二)、休闲豆制品项目建设必要性分析</w:t>
        </w:r>
        <w:r>
          <w:tab/>
        </w:r>
        <w:r>
          <w:fldChar w:fldCharType="begin"/>
        </w:r>
        <w:r>
          <w:instrText xml:space="preserve"> PAGEREF _Toc18919 \h </w:instrText>
        </w:r>
        <w:r>
          <w:fldChar w:fldCharType="separate"/>
        </w:r>
        <w:r>
          <w:t>7</w:t>
        </w:r>
        <w:r>
          <w:fldChar w:fldCharType="end"/>
        </w:r>
      </w:hyperlink>
    </w:p>
    <w:p>
      <w:pPr>
        <w:pStyle w:val="TOC1"/>
        <w:tabs>
          <w:tab w:val="right" w:leader="dot" w:pos="8306"/>
        </w:tabs>
      </w:pPr>
      <w:hyperlink w:anchor="_Toc29167" w:history="1">
        <w:r>
          <w:rPr>
            <w:rFonts w:ascii="仿宋" w:eastAsia="仿宋" w:hAnsi="仿宋" w:cs="仿宋" w:hint="eastAsia"/>
            <w:lang w:eastAsia="zh-CN"/>
          </w:rPr>
          <w:t>三、产品规划分析</w:t>
        </w:r>
        <w:r>
          <w:tab/>
        </w:r>
        <w:r>
          <w:fldChar w:fldCharType="begin"/>
        </w:r>
        <w:r>
          <w:instrText xml:space="preserve"> PAGEREF _Toc29167 \h </w:instrText>
        </w:r>
        <w:r>
          <w:fldChar w:fldCharType="separate"/>
        </w:r>
        <w:r>
          <w:t>8</w:t>
        </w:r>
        <w:r>
          <w:fldChar w:fldCharType="end"/>
        </w:r>
      </w:hyperlink>
    </w:p>
    <w:p>
      <w:pPr>
        <w:pStyle w:val="TOC2"/>
        <w:tabs>
          <w:tab w:val="right" w:leader="dot" w:pos="8306"/>
        </w:tabs>
      </w:pPr>
      <w:hyperlink w:anchor="_Toc7067" w:history="1">
        <w:r>
          <w:rPr>
            <w:rFonts w:ascii="仿宋" w:eastAsia="仿宋" w:hAnsi="仿宋" w:cs="仿宋" w:hint="eastAsia"/>
            <w:lang w:eastAsia="zh-CN"/>
          </w:rPr>
          <w:t>(一)、产品规划</w:t>
        </w:r>
        <w:r>
          <w:tab/>
        </w:r>
        <w:r>
          <w:fldChar w:fldCharType="begin"/>
        </w:r>
        <w:r>
          <w:instrText xml:space="preserve"> PAGEREF _Toc7067 \h </w:instrText>
        </w:r>
        <w:r>
          <w:fldChar w:fldCharType="separate"/>
        </w:r>
        <w:r>
          <w:t>8</w:t>
        </w:r>
        <w:r>
          <w:fldChar w:fldCharType="end"/>
        </w:r>
      </w:hyperlink>
    </w:p>
    <w:p>
      <w:pPr>
        <w:pStyle w:val="TOC2"/>
        <w:tabs>
          <w:tab w:val="right" w:leader="dot" w:pos="8306"/>
        </w:tabs>
      </w:pPr>
      <w:hyperlink w:anchor="_Toc24123" w:history="1">
        <w:r>
          <w:rPr>
            <w:rFonts w:ascii="仿宋" w:eastAsia="仿宋" w:hAnsi="仿宋" w:cs="仿宋" w:hint="eastAsia"/>
            <w:lang w:eastAsia="zh-CN"/>
          </w:rPr>
          <w:t>(二)、建设规模</w:t>
        </w:r>
        <w:r>
          <w:tab/>
        </w:r>
        <w:r>
          <w:fldChar w:fldCharType="begin"/>
        </w:r>
        <w:r>
          <w:instrText xml:space="preserve"> PAGEREF _Toc24123 \h </w:instrText>
        </w:r>
        <w:r>
          <w:fldChar w:fldCharType="separate"/>
        </w:r>
        <w:r>
          <w:t>9</w:t>
        </w:r>
        <w:r>
          <w:fldChar w:fldCharType="end"/>
        </w:r>
      </w:hyperlink>
    </w:p>
    <w:p>
      <w:pPr>
        <w:pStyle w:val="TOC1"/>
        <w:tabs>
          <w:tab w:val="right" w:leader="dot" w:pos="8306"/>
        </w:tabs>
      </w:pPr>
      <w:hyperlink w:anchor="_Toc10404" w:history="1">
        <w:r>
          <w:rPr>
            <w:rFonts w:ascii="仿宋" w:eastAsia="仿宋" w:hAnsi="仿宋" w:cs="仿宋" w:hint="eastAsia"/>
            <w:lang w:eastAsia="zh-CN"/>
          </w:rPr>
          <w:t>四、休闲豆制品项目选址可行性分析</w:t>
        </w:r>
        <w:r>
          <w:tab/>
        </w:r>
        <w:r>
          <w:fldChar w:fldCharType="begin"/>
        </w:r>
        <w:r>
          <w:instrText xml:space="preserve"> PAGEREF _Toc10404 \h </w:instrText>
        </w:r>
        <w:r>
          <w:fldChar w:fldCharType="separate"/>
        </w:r>
        <w:r>
          <w:t>10</w:t>
        </w:r>
        <w:r>
          <w:fldChar w:fldCharType="end"/>
        </w:r>
      </w:hyperlink>
    </w:p>
    <w:p>
      <w:pPr>
        <w:pStyle w:val="TOC2"/>
        <w:tabs>
          <w:tab w:val="right" w:leader="dot" w:pos="8306"/>
        </w:tabs>
      </w:pPr>
      <w:hyperlink w:anchor="_Toc24320" w:history="1">
        <w:r>
          <w:rPr>
            <w:rFonts w:ascii="仿宋" w:eastAsia="仿宋" w:hAnsi="仿宋" w:cs="仿宋" w:hint="eastAsia"/>
            <w:lang w:eastAsia="zh-CN"/>
          </w:rPr>
          <w:t>(一)、休闲豆制品项目选址</w:t>
        </w:r>
        <w:r>
          <w:tab/>
        </w:r>
        <w:r>
          <w:fldChar w:fldCharType="begin"/>
        </w:r>
        <w:r>
          <w:instrText xml:space="preserve"> PAGEREF _Toc24320 \h </w:instrText>
        </w:r>
        <w:r>
          <w:fldChar w:fldCharType="separate"/>
        </w:r>
        <w:r>
          <w:t>10</w:t>
        </w:r>
        <w:r>
          <w:fldChar w:fldCharType="end"/>
        </w:r>
      </w:hyperlink>
    </w:p>
    <w:p>
      <w:pPr>
        <w:pStyle w:val="TOC2"/>
        <w:tabs>
          <w:tab w:val="right" w:leader="dot" w:pos="8306"/>
        </w:tabs>
      </w:pPr>
      <w:hyperlink w:anchor="_Toc21973" w:history="1">
        <w:r>
          <w:rPr>
            <w:rFonts w:ascii="仿宋" w:eastAsia="仿宋" w:hAnsi="仿宋" w:cs="仿宋" w:hint="eastAsia"/>
            <w:lang w:eastAsia="zh-CN"/>
          </w:rPr>
          <w:t>(二)、用地控制指标</w:t>
        </w:r>
        <w:r>
          <w:tab/>
        </w:r>
        <w:r>
          <w:fldChar w:fldCharType="begin"/>
        </w:r>
        <w:r>
          <w:instrText xml:space="preserve"> PAGEREF _Toc21973 \h </w:instrText>
        </w:r>
        <w:r>
          <w:fldChar w:fldCharType="separate"/>
        </w:r>
        <w:r>
          <w:t>10</w:t>
        </w:r>
        <w:r>
          <w:fldChar w:fldCharType="end"/>
        </w:r>
      </w:hyperlink>
    </w:p>
    <w:p>
      <w:pPr>
        <w:pStyle w:val="TOC2"/>
        <w:tabs>
          <w:tab w:val="right" w:leader="dot" w:pos="8306"/>
        </w:tabs>
      </w:pPr>
      <w:hyperlink w:anchor="_Toc21380" w:history="1">
        <w:r>
          <w:rPr>
            <w:rFonts w:ascii="仿宋" w:eastAsia="仿宋" w:hAnsi="仿宋" w:cs="仿宋" w:hint="eastAsia"/>
            <w:lang w:eastAsia="zh-CN"/>
          </w:rPr>
          <w:t>(三)、节约用地措施</w:t>
        </w:r>
        <w:r>
          <w:tab/>
        </w:r>
        <w:r>
          <w:fldChar w:fldCharType="begin"/>
        </w:r>
        <w:r>
          <w:instrText xml:space="preserve"> PAGEREF _Toc21380 \h </w:instrText>
        </w:r>
        <w:r>
          <w:fldChar w:fldCharType="separate"/>
        </w:r>
        <w:r>
          <w:t>12</w:t>
        </w:r>
        <w:r>
          <w:fldChar w:fldCharType="end"/>
        </w:r>
      </w:hyperlink>
    </w:p>
    <w:p>
      <w:pPr>
        <w:pStyle w:val="TOC2"/>
        <w:tabs>
          <w:tab w:val="right" w:leader="dot" w:pos="8306"/>
        </w:tabs>
      </w:pPr>
      <w:hyperlink w:anchor="_Toc25629" w:history="1">
        <w:r>
          <w:rPr>
            <w:rFonts w:ascii="仿宋" w:eastAsia="仿宋" w:hAnsi="仿宋" w:cs="仿宋" w:hint="eastAsia"/>
            <w:lang w:eastAsia="zh-CN"/>
          </w:rPr>
          <w:t>(四)、总图布置方案</w:t>
        </w:r>
        <w:r>
          <w:tab/>
        </w:r>
        <w:r>
          <w:fldChar w:fldCharType="begin"/>
        </w:r>
        <w:r>
          <w:instrText xml:space="preserve"> PAGEREF _Toc25629 \h </w:instrText>
        </w:r>
        <w:r>
          <w:fldChar w:fldCharType="separate"/>
        </w:r>
        <w:r>
          <w:t>13</w:t>
        </w:r>
        <w:r>
          <w:fldChar w:fldCharType="end"/>
        </w:r>
      </w:hyperlink>
    </w:p>
    <w:p>
      <w:pPr>
        <w:pStyle w:val="TOC2"/>
        <w:tabs>
          <w:tab w:val="right" w:leader="dot" w:pos="8306"/>
        </w:tabs>
      </w:pPr>
      <w:hyperlink w:anchor="_Toc17618" w:history="1">
        <w:r>
          <w:rPr>
            <w:rFonts w:ascii="仿宋" w:eastAsia="仿宋" w:hAnsi="仿宋" w:cs="仿宋" w:hint="eastAsia"/>
            <w:lang w:eastAsia="zh-CN"/>
          </w:rPr>
          <w:t>(五)、选址综合评价</w:t>
        </w:r>
        <w:r>
          <w:tab/>
        </w:r>
        <w:r>
          <w:fldChar w:fldCharType="begin"/>
        </w:r>
        <w:r>
          <w:instrText xml:space="preserve"> PAGEREF _Toc17618 \h </w:instrText>
        </w:r>
        <w:r>
          <w:fldChar w:fldCharType="separate"/>
        </w:r>
        <w:r>
          <w:t>14</w:t>
        </w:r>
        <w:r>
          <w:fldChar w:fldCharType="end"/>
        </w:r>
      </w:hyperlink>
    </w:p>
    <w:p>
      <w:pPr>
        <w:pStyle w:val="TOC1"/>
        <w:tabs>
          <w:tab w:val="right" w:leader="dot" w:pos="8306"/>
        </w:tabs>
      </w:pPr>
      <w:hyperlink w:anchor="_Toc7395" w:history="1">
        <w:r>
          <w:rPr>
            <w:rFonts w:ascii="仿宋" w:eastAsia="仿宋" w:hAnsi="仿宋" w:cs="仿宋" w:hint="eastAsia"/>
            <w:lang w:eastAsia="zh-CN"/>
          </w:rPr>
          <w:t>五、休闲豆制品项目土建工程</w:t>
        </w:r>
        <w:r>
          <w:tab/>
        </w:r>
        <w:r>
          <w:fldChar w:fldCharType="begin"/>
        </w:r>
        <w:r>
          <w:instrText xml:space="preserve"> PAGEREF _Toc7395 \h </w:instrText>
        </w:r>
        <w:r>
          <w:fldChar w:fldCharType="separate"/>
        </w:r>
        <w:r>
          <w:t>16</w:t>
        </w:r>
        <w:r>
          <w:fldChar w:fldCharType="end"/>
        </w:r>
      </w:hyperlink>
    </w:p>
    <w:p>
      <w:pPr>
        <w:pStyle w:val="TOC2"/>
        <w:tabs>
          <w:tab w:val="right" w:leader="dot" w:pos="8306"/>
        </w:tabs>
      </w:pPr>
      <w:hyperlink w:anchor="_Toc20758" w:history="1">
        <w:r>
          <w:rPr>
            <w:rFonts w:ascii="仿宋" w:eastAsia="仿宋" w:hAnsi="仿宋" w:cs="仿宋" w:hint="eastAsia"/>
            <w:lang w:eastAsia="zh-CN"/>
          </w:rPr>
          <w:t>(一)、建筑工程设计原则</w:t>
        </w:r>
        <w:r>
          <w:tab/>
        </w:r>
        <w:r>
          <w:fldChar w:fldCharType="begin"/>
        </w:r>
        <w:r>
          <w:instrText xml:space="preserve"> PAGEREF _Toc20758 \h </w:instrText>
        </w:r>
        <w:r>
          <w:fldChar w:fldCharType="separate"/>
        </w:r>
        <w:r>
          <w:t>16</w:t>
        </w:r>
        <w:r>
          <w:fldChar w:fldCharType="end"/>
        </w:r>
      </w:hyperlink>
    </w:p>
    <w:p>
      <w:pPr>
        <w:pStyle w:val="TOC2"/>
        <w:tabs>
          <w:tab w:val="right" w:leader="dot" w:pos="8306"/>
        </w:tabs>
      </w:pPr>
      <w:hyperlink w:anchor="_Toc15994" w:history="1">
        <w:r>
          <w:rPr>
            <w:rFonts w:ascii="仿宋" w:eastAsia="仿宋" w:hAnsi="仿宋" w:cs="仿宋" w:hint="eastAsia"/>
            <w:lang w:eastAsia="zh-CN"/>
          </w:rPr>
          <w:t>(二)、土建工程设计年限及安全等级</w:t>
        </w:r>
        <w:r>
          <w:tab/>
        </w:r>
        <w:r>
          <w:fldChar w:fldCharType="begin"/>
        </w:r>
        <w:r>
          <w:instrText xml:space="preserve"> PAGEREF _Toc15994 \h </w:instrText>
        </w:r>
        <w:r>
          <w:fldChar w:fldCharType="separate"/>
        </w:r>
        <w:r>
          <w:t>17</w:t>
        </w:r>
        <w:r>
          <w:fldChar w:fldCharType="end"/>
        </w:r>
      </w:hyperlink>
    </w:p>
    <w:p>
      <w:pPr>
        <w:pStyle w:val="TOC2"/>
        <w:tabs>
          <w:tab w:val="right" w:leader="dot" w:pos="8306"/>
        </w:tabs>
      </w:pPr>
      <w:hyperlink w:anchor="_Toc23237" w:history="1">
        <w:r>
          <w:rPr>
            <w:rFonts w:ascii="仿宋" w:eastAsia="仿宋" w:hAnsi="仿宋" w:cs="仿宋" w:hint="eastAsia"/>
            <w:lang w:eastAsia="zh-CN"/>
          </w:rPr>
          <w:t>(三)、建筑工程设计总体要求</w:t>
        </w:r>
        <w:r>
          <w:tab/>
        </w:r>
        <w:r>
          <w:fldChar w:fldCharType="begin"/>
        </w:r>
        <w:r>
          <w:instrText xml:space="preserve"> PAGEREF _Toc23237 \h </w:instrText>
        </w:r>
        <w:r>
          <w:fldChar w:fldCharType="separate"/>
        </w:r>
        <w:r>
          <w:t>18</w:t>
        </w:r>
        <w:r>
          <w:fldChar w:fldCharType="end"/>
        </w:r>
      </w:hyperlink>
    </w:p>
    <w:p>
      <w:pPr>
        <w:pStyle w:val="TOC2"/>
        <w:tabs>
          <w:tab w:val="right" w:leader="dot" w:pos="8306"/>
        </w:tabs>
      </w:pPr>
      <w:hyperlink w:anchor="_Toc4402" w:history="1">
        <w:r>
          <w:rPr>
            <w:rFonts w:ascii="仿宋" w:eastAsia="仿宋" w:hAnsi="仿宋" w:cs="仿宋" w:hint="eastAsia"/>
            <w:lang w:eastAsia="zh-CN"/>
          </w:rPr>
          <w:t>(四)、土建工程建设指标</w:t>
        </w:r>
        <w:r>
          <w:tab/>
        </w:r>
        <w:r>
          <w:fldChar w:fldCharType="begin"/>
        </w:r>
        <w:r>
          <w:instrText xml:space="preserve"> PAGEREF _Toc4402 \h </w:instrText>
        </w:r>
        <w:r>
          <w:fldChar w:fldCharType="separate"/>
        </w:r>
        <w:r>
          <w:t>19</w:t>
        </w:r>
        <w:r>
          <w:fldChar w:fldCharType="end"/>
        </w:r>
      </w:hyperlink>
    </w:p>
    <w:p>
      <w:pPr>
        <w:pStyle w:val="TOC1"/>
        <w:tabs>
          <w:tab w:val="right" w:leader="dot" w:pos="8306"/>
        </w:tabs>
      </w:pPr>
      <w:hyperlink w:anchor="_Toc25076" w:history="1">
        <w:r>
          <w:rPr>
            <w:rFonts w:ascii="仿宋" w:eastAsia="仿宋" w:hAnsi="仿宋" w:cs="仿宋" w:hint="eastAsia"/>
            <w:lang w:eastAsia="zh-CN"/>
          </w:rPr>
          <w:t>六、休闲豆制品项目可持续发展</w:t>
        </w:r>
        <w:r>
          <w:tab/>
        </w:r>
        <w:r>
          <w:fldChar w:fldCharType="begin"/>
        </w:r>
        <w:r>
          <w:instrText xml:space="preserve"> PAGEREF _Toc25076 \h </w:instrText>
        </w:r>
        <w:r>
          <w:fldChar w:fldCharType="separate"/>
        </w:r>
        <w:r>
          <w:t>19</w:t>
        </w:r>
        <w:r>
          <w:fldChar w:fldCharType="end"/>
        </w:r>
      </w:hyperlink>
    </w:p>
    <w:p>
      <w:pPr>
        <w:pStyle w:val="TOC2"/>
        <w:tabs>
          <w:tab w:val="right" w:leader="dot" w:pos="8306"/>
        </w:tabs>
      </w:pPr>
      <w:hyperlink w:anchor="_Toc4543" w:history="1">
        <w:r>
          <w:rPr>
            <w:rFonts w:ascii="仿宋" w:eastAsia="仿宋" w:hAnsi="仿宋" w:cs="仿宋" w:hint="eastAsia"/>
            <w:lang w:eastAsia="zh-CN"/>
          </w:rPr>
          <w:t>(一)、可持续战略与实践</w:t>
        </w:r>
        <w:r>
          <w:tab/>
        </w:r>
        <w:r>
          <w:fldChar w:fldCharType="begin"/>
        </w:r>
        <w:r>
          <w:instrText xml:space="preserve"> PAGEREF _Toc4543 \h </w:instrText>
        </w:r>
        <w:r>
          <w:fldChar w:fldCharType="separate"/>
        </w:r>
        <w:r>
          <w:t>19</w:t>
        </w:r>
        <w:r>
          <w:fldChar w:fldCharType="end"/>
        </w:r>
      </w:hyperlink>
    </w:p>
    <w:p>
      <w:pPr>
        <w:pStyle w:val="TOC2"/>
        <w:tabs>
          <w:tab w:val="right" w:leader="dot" w:pos="8306"/>
        </w:tabs>
      </w:pPr>
      <w:hyperlink w:anchor="_Toc24984" w:history="1">
        <w:r>
          <w:rPr>
            <w:rFonts w:ascii="仿宋" w:eastAsia="仿宋" w:hAnsi="仿宋" w:cs="仿宋" w:hint="eastAsia"/>
            <w:lang w:eastAsia="zh-CN"/>
          </w:rPr>
          <w:t>(二)、环保与社会责任</w:t>
        </w:r>
        <w:r>
          <w:tab/>
        </w:r>
        <w:r>
          <w:fldChar w:fldCharType="begin"/>
        </w:r>
        <w:r>
          <w:instrText xml:space="preserve"> PAGEREF _Toc24984 \h </w:instrText>
        </w:r>
        <w:r>
          <w:fldChar w:fldCharType="separate"/>
        </w:r>
        <w:r>
          <w:t>20</w:t>
        </w:r>
        <w:r>
          <w:fldChar w:fldCharType="end"/>
        </w:r>
      </w:hyperlink>
    </w:p>
    <w:p>
      <w:pPr>
        <w:pStyle w:val="TOC1"/>
        <w:tabs>
          <w:tab w:val="right" w:leader="dot" w:pos="8306"/>
        </w:tabs>
      </w:pPr>
      <w:hyperlink w:anchor="_Toc17427" w:history="1">
        <w:r>
          <w:rPr>
            <w:rFonts w:ascii="仿宋" w:eastAsia="仿宋" w:hAnsi="仿宋" w:cs="仿宋" w:hint="eastAsia"/>
            <w:lang w:eastAsia="zh-CN"/>
          </w:rPr>
          <w:t>七、休闲豆制品项目投资规划</w:t>
        </w:r>
        <w:r>
          <w:tab/>
        </w:r>
        <w:r>
          <w:fldChar w:fldCharType="begin"/>
        </w:r>
        <w:r>
          <w:instrText xml:space="preserve"> PAGEREF _Toc17427 \h </w:instrText>
        </w:r>
        <w:r>
          <w:fldChar w:fldCharType="separate"/>
        </w:r>
        <w:r>
          <w:t>21</w:t>
        </w:r>
        <w:r>
          <w:fldChar w:fldCharType="end"/>
        </w:r>
      </w:hyperlink>
    </w:p>
    <w:p>
      <w:pPr>
        <w:pStyle w:val="TOC2"/>
        <w:tabs>
          <w:tab w:val="right" w:leader="dot" w:pos="8306"/>
        </w:tabs>
      </w:pPr>
      <w:hyperlink w:anchor="_Toc6012" w:history="1">
        <w:r>
          <w:rPr>
            <w:rFonts w:ascii="仿宋" w:eastAsia="仿宋" w:hAnsi="仿宋" w:cs="仿宋" w:hint="eastAsia"/>
            <w:lang w:eastAsia="zh-CN"/>
          </w:rPr>
          <w:t>(一)、休闲豆制品项目总投资估算</w:t>
        </w:r>
        <w:r>
          <w:tab/>
        </w:r>
        <w:r>
          <w:fldChar w:fldCharType="begin"/>
        </w:r>
        <w:r>
          <w:instrText xml:space="preserve"> PAGEREF _Toc6012 \h </w:instrText>
        </w:r>
        <w:r>
          <w:fldChar w:fldCharType="separate"/>
        </w:r>
        <w:r>
          <w:t>21</w:t>
        </w:r>
        <w:r>
          <w:fldChar w:fldCharType="end"/>
        </w:r>
      </w:hyperlink>
    </w:p>
    <w:p>
      <w:pPr>
        <w:pStyle w:val="TOC2"/>
        <w:tabs>
          <w:tab w:val="right" w:leader="dot" w:pos="8306"/>
        </w:tabs>
      </w:pPr>
      <w:hyperlink w:anchor="_Toc6629" w:history="1">
        <w:r>
          <w:rPr>
            <w:rFonts w:ascii="仿宋" w:eastAsia="仿宋" w:hAnsi="仿宋" w:cs="仿宋" w:hint="eastAsia"/>
            <w:lang w:eastAsia="zh-CN"/>
          </w:rPr>
          <w:t>(二)、资金筹措</w:t>
        </w:r>
        <w:r>
          <w:tab/>
        </w:r>
        <w:r>
          <w:fldChar w:fldCharType="begin"/>
        </w:r>
        <w:r>
          <w:instrText xml:space="preserve"> PAGEREF _Toc6629 \h </w:instrText>
        </w:r>
        <w:r>
          <w:fldChar w:fldCharType="separate"/>
        </w:r>
        <w:r>
          <w:t>22</w:t>
        </w:r>
        <w:r>
          <w:fldChar w:fldCharType="end"/>
        </w:r>
      </w:hyperlink>
    </w:p>
    <w:p>
      <w:pPr>
        <w:pStyle w:val="TOC1"/>
        <w:tabs>
          <w:tab w:val="right" w:leader="dot" w:pos="8306"/>
        </w:tabs>
      </w:pPr>
      <w:hyperlink w:anchor="_Toc5423" w:history="1">
        <w:r>
          <w:rPr>
            <w:rFonts w:ascii="仿宋" w:eastAsia="仿宋" w:hAnsi="仿宋" w:cs="仿宋" w:hint="eastAsia"/>
            <w:lang w:eastAsia="zh-CN"/>
          </w:rPr>
          <w:t>八、生产安全保护</w:t>
        </w:r>
        <w:r>
          <w:tab/>
        </w:r>
        <w:r>
          <w:fldChar w:fldCharType="begin"/>
        </w:r>
        <w:r>
          <w:instrText xml:space="preserve"> PAGEREF _Toc5423 \h </w:instrText>
        </w:r>
        <w:r>
          <w:fldChar w:fldCharType="separate"/>
        </w:r>
        <w:r>
          <w:t>23</w:t>
        </w:r>
        <w:r>
          <w:fldChar w:fldCharType="end"/>
        </w:r>
      </w:hyperlink>
    </w:p>
    <w:p>
      <w:pPr>
        <w:pStyle w:val="TOC2"/>
        <w:tabs>
          <w:tab w:val="right" w:leader="dot" w:pos="8306"/>
        </w:tabs>
      </w:pPr>
      <w:hyperlink w:anchor="_Toc29295" w:history="1">
        <w:r>
          <w:rPr>
            <w:rFonts w:ascii="仿宋" w:eastAsia="仿宋" w:hAnsi="仿宋" w:cs="仿宋" w:hint="eastAsia"/>
            <w:lang w:eastAsia="zh-CN"/>
          </w:rPr>
          <w:t>(一)、消防安全</w:t>
        </w:r>
        <w:r>
          <w:tab/>
        </w:r>
        <w:r>
          <w:fldChar w:fldCharType="begin"/>
        </w:r>
        <w:r>
          <w:instrText xml:space="preserve"> PAGEREF _Toc29295 \h </w:instrText>
        </w:r>
        <w:r>
          <w:fldChar w:fldCharType="separate"/>
        </w:r>
        <w:r>
          <w:t>23</w:t>
        </w:r>
        <w:r>
          <w:fldChar w:fldCharType="end"/>
        </w:r>
      </w:hyperlink>
    </w:p>
    <w:p>
      <w:pPr>
        <w:pStyle w:val="TOC2"/>
        <w:tabs>
          <w:tab w:val="right" w:leader="dot" w:pos="8306"/>
        </w:tabs>
      </w:pPr>
      <w:hyperlink w:anchor="_Toc10566" w:history="1">
        <w:r>
          <w:rPr>
            <w:rFonts w:ascii="仿宋" w:eastAsia="仿宋" w:hAnsi="仿宋" w:cs="仿宋" w:hint="eastAsia"/>
            <w:lang w:eastAsia="zh-CN"/>
          </w:rPr>
          <w:t>(二)、防火防爆总图布置措施</w:t>
        </w:r>
        <w:r>
          <w:tab/>
        </w:r>
        <w:r>
          <w:fldChar w:fldCharType="begin"/>
        </w:r>
        <w:r>
          <w:instrText xml:space="preserve"> PAGEREF _Toc10566 \h </w:instrText>
        </w:r>
        <w:r>
          <w:fldChar w:fldCharType="separate"/>
        </w:r>
        <w:r>
          <w:t>24</w:t>
        </w:r>
        <w:r>
          <w:fldChar w:fldCharType="end"/>
        </w:r>
      </w:hyperlink>
    </w:p>
    <w:p>
      <w:pPr>
        <w:pStyle w:val="TOC2"/>
        <w:tabs>
          <w:tab w:val="right" w:leader="dot" w:pos="8306"/>
        </w:tabs>
      </w:pPr>
      <w:hyperlink w:anchor="_Toc9519" w:history="1">
        <w:r>
          <w:rPr>
            <w:rFonts w:ascii="仿宋" w:eastAsia="仿宋" w:hAnsi="仿宋" w:cs="仿宋" w:hint="eastAsia"/>
            <w:lang w:eastAsia="zh-CN"/>
          </w:rPr>
          <w:t>(三)、自然灾害防范措施</w:t>
        </w:r>
        <w:r>
          <w:tab/>
        </w:r>
        <w:r>
          <w:fldChar w:fldCharType="begin"/>
        </w:r>
        <w:r>
          <w:instrText xml:space="preserve"> PAGEREF _Toc9519 \h </w:instrText>
        </w:r>
        <w:r>
          <w:fldChar w:fldCharType="separate"/>
        </w:r>
        <w:r>
          <w:t>25</w:t>
        </w:r>
        <w:r>
          <w:fldChar w:fldCharType="end"/>
        </w:r>
      </w:hyperlink>
    </w:p>
    <w:p>
      <w:pPr>
        <w:pStyle w:val="TOC2"/>
        <w:tabs>
          <w:tab w:val="right" w:leader="dot" w:pos="8306"/>
        </w:tabs>
      </w:pPr>
      <w:hyperlink w:anchor="_Toc27540" w:history="1">
        <w:r>
          <w:rPr>
            <w:rFonts w:ascii="仿宋" w:eastAsia="仿宋" w:hAnsi="仿宋" w:cs="仿宋" w:hint="eastAsia"/>
            <w:lang w:eastAsia="zh-CN"/>
          </w:rPr>
          <w:t>(四)、安全色及安全标志使用要求</w:t>
        </w:r>
        <w:r>
          <w:tab/>
        </w:r>
        <w:r>
          <w:fldChar w:fldCharType="begin"/>
        </w:r>
        <w:r>
          <w:instrText xml:space="preserve"> PAGEREF _Toc27540 \h </w:instrText>
        </w:r>
        <w:r>
          <w:fldChar w:fldCharType="separate"/>
        </w:r>
        <w:r>
          <w:t>26</w:t>
        </w:r>
        <w:r>
          <w:fldChar w:fldCharType="end"/>
        </w:r>
      </w:hyperlink>
    </w:p>
    <w:p>
      <w:pPr>
        <w:pStyle w:val="TOC2"/>
        <w:tabs>
          <w:tab w:val="right" w:leader="dot" w:pos="8306"/>
        </w:tabs>
      </w:pPr>
      <w:hyperlink w:anchor="_Toc22453" w:history="1">
        <w:r>
          <w:rPr>
            <w:rFonts w:ascii="仿宋" w:eastAsia="仿宋" w:hAnsi="仿宋" w:cs="仿宋" w:hint="eastAsia"/>
            <w:lang w:eastAsia="zh-CN"/>
          </w:rPr>
          <w:t>(五)、防尘防毒措施</w:t>
        </w:r>
        <w:r>
          <w:tab/>
        </w:r>
        <w:r>
          <w:fldChar w:fldCharType="begin"/>
        </w:r>
        <w:r>
          <w:instrText xml:space="preserve"> PAGEREF _Toc22453 \h </w:instrText>
        </w:r>
        <w:r>
          <w:fldChar w:fldCharType="separate"/>
        </w:r>
        <w:r>
          <w:t>27</w:t>
        </w:r>
        <w:r>
          <w:fldChar w:fldCharType="end"/>
        </w:r>
      </w:hyperlink>
    </w:p>
    <w:p>
      <w:pPr>
        <w:pStyle w:val="TOC2"/>
        <w:tabs>
          <w:tab w:val="right" w:leader="dot" w:pos="8306"/>
        </w:tabs>
      </w:pPr>
      <w:hyperlink w:anchor="_Toc19535" w:history="1">
        <w:r>
          <w:rPr>
            <w:rFonts w:ascii="仿宋" w:eastAsia="仿宋" w:hAnsi="仿宋" w:cs="仿宋" w:hint="eastAsia"/>
            <w:lang w:eastAsia="zh-CN"/>
          </w:rPr>
          <w:t>(六)、防静电、触电防护及防雷措施</w:t>
        </w:r>
        <w:r>
          <w:tab/>
        </w:r>
        <w:r>
          <w:fldChar w:fldCharType="begin"/>
        </w:r>
        <w:r>
          <w:instrText xml:space="preserve"> PAGEREF _Toc19535 \h </w:instrText>
        </w:r>
        <w:r>
          <w:fldChar w:fldCharType="separate"/>
        </w:r>
        <w:r>
          <w:t>28</w:t>
        </w:r>
        <w:r>
          <w:fldChar w:fldCharType="end"/>
        </w:r>
      </w:hyperlink>
    </w:p>
    <w:p>
      <w:pPr>
        <w:pStyle w:val="TOC2"/>
        <w:tabs>
          <w:tab w:val="right" w:leader="dot" w:pos="8306"/>
        </w:tabs>
      </w:pPr>
      <w:hyperlink w:anchor="_Toc7867" w:history="1">
        <w:r>
          <w:rPr>
            <w:rFonts w:ascii="仿宋" w:eastAsia="仿宋" w:hAnsi="仿宋" w:cs="仿宋" w:hint="eastAsia"/>
            <w:lang w:eastAsia="zh-CN"/>
          </w:rPr>
          <w:t>(七)、机械设备安全保障措施</w:t>
        </w:r>
        <w:r>
          <w:tab/>
        </w:r>
        <w:r>
          <w:fldChar w:fldCharType="begin"/>
        </w:r>
        <w:r>
          <w:instrText xml:space="preserve"> PAGEREF _Toc7867 \h </w:instrText>
        </w:r>
        <w:r>
          <w:fldChar w:fldCharType="separate"/>
        </w:r>
        <w:r>
          <w:t>29</w:t>
        </w:r>
        <w:r>
          <w:fldChar w:fldCharType="end"/>
        </w:r>
      </w:hyperlink>
    </w:p>
    <w:p>
      <w:pPr>
        <w:pStyle w:val="TOC1"/>
        <w:tabs>
          <w:tab w:val="right" w:leader="dot" w:pos="8306"/>
        </w:tabs>
      </w:pPr>
      <w:hyperlink w:anchor="_Toc17725" w:history="1">
        <w:r>
          <w:rPr>
            <w:rFonts w:ascii="仿宋" w:eastAsia="仿宋" w:hAnsi="仿宋" w:cs="仿宋" w:hint="eastAsia"/>
            <w:lang w:eastAsia="zh-CN"/>
          </w:rPr>
          <w:t>九、休闲豆制品项目人力资源管理</w:t>
        </w:r>
        <w:r>
          <w:tab/>
        </w:r>
        <w:r>
          <w:fldChar w:fldCharType="begin"/>
        </w:r>
        <w:r>
          <w:instrText xml:space="preserve"> PAGEREF _Toc17725 \h </w:instrText>
        </w:r>
        <w:r>
          <w:fldChar w:fldCharType="separate"/>
        </w:r>
        <w:r>
          <w:t>31</w:t>
        </w:r>
        <w:r>
          <w:fldChar w:fldCharType="end"/>
        </w:r>
      </w:hyperlink>
    </w:p>
    <w:p>
      <w:pPr>
        <w:pStyle w:val="TOC2"/>
        <w:tabs>
          <w:tab w:val="right" w:leader="dot" w:pos="8306"/>
        </w:tabs>
      </w:pPr>
      <w:hyperlink w:anchor="_Toc11544" w:history="1">
        <w:r>
          <w:rPr>
            <w:rFonts w:ascii="仿宋" w:eastAsia="仿宋" w:hAnsi="仿宋" w:cs="仿宋" w:hint="eastAsia"/>
            <w:lang w:eastAsia="zh-CN"/>
          </w:rPr>
          <w:t>(一)、建立健全的预算管理制度</w:t>
        </w:r>
        <w:r>
          <w:tab/>
        </w:r>
        <w:r>
          <w:fldChar w:fldCharType="begin"/>
        </w:r>
        <w:r>
          <w:instrText xml:space="preserve"> PAGEREF _Toc11544 \h </w:instrText>
        </w:r>
        <w:r>
          <w:fldChar w:fldCharType="separate"/>
        </w:r>
        <w:r>
          <w:t>31</w:t>
        </w:r>
        <w:r>
          <w:fldChar w:fldCharType="end"/>
        </w:r>
      </w:hyperlink>
    </w:p>
    <w:p>
      <w:pPr>
        <w:pStyle w:val="TOC2"/>
        <w:tabs>
          <w:tab w:val="right" w:leader="dot" w:pos="8306"/>
        </w:tabs>
      </w:pPr>
      <w:hyperlink w:anchor="_Toc1367" w:history="1">
        <w:r>
          <w:rPr>
            <w:rFonts w:ascii="仿宋" w:eastAsia="仿宋" w:hAnsi="仿宋" w:cs="仿宋" w:hint="eastAsia"/>
            <w:lang w:eastAsia="zh-CN"/>
          </w:rPr>
          <w:t>(二)、加强资金流动监控</w:t>
        </w:r>
        <w:r>
          <w:tab/>
        </w:r>
        <w:r>
          <w:fldChar w:fldCharType="begin"/>
        </w:r>
        <w:r>
          <w:instrText xml:space="preserve"> PAGEREF _Toc1367 \h </w:instrText>
        </w:r>
        <w:r>
          <w:fldChar w:fldCharType="separate"/>
        </w:r>
        <w:r>
          <w:t>32</w:t>
        </w:r>
        <w:r>
          <w:fldChar w:fldCharType="end"/>
        </w:r>
      </w:hyperlink>
    </w:p>
    <w:p>
      <w:pPr>
        <w:pStyle w:val="TOC2"/>
        <w:tabs>
          <w:tab w:val="right" w:leader="dot" w:pos="8306"/>
        </w:tabs>
      </w:pPr>
      <w:hyperlink w:anchor="_Toc10072" w:history="1">
        <w:r>
          <w:rPr>
            <w:rFonts w:ascii="仿宋" w:eastAsia="仿宋" w:hAnsi="仿宋" w:cs="仿宋" w:hint="eastAsia"/>
            <w:lang w:eastAsia="zh-CN"/>
          </w:rPr>
          <w:t>(三)、制定完善的风险控制机制</w:t>
        </w:r>
        <w:r>
          <w:tab/>
        </w:r>
        <w:r>
          <w:fldChar w:fldCharType="begin"/>
        </w:r>
        <w:r>
          <w:instrText xml:space="preserve"> PAGEREF _Toc10072 \h </w:instrText>
        </w:r>
        <w:r>
          <w:fldChar w:fldCharType="separate"/>
        </w:r>
        <w:r>
          <w:t>33</w:t>
        </w:r>
        <w:r>
          <w:fldChar w:fldCharType="end"/>
        </w:r>
      </w:hyperlink>
    </w:p>
    <w:p>
      <w:pPr>
        <w:pStyle w:val="TOC2"/>
        <w:tabs>
          <w:tab w:val="right" w:leader="dot" w:pos="8306"/>
        </w:tabs>
      </w:pPr>
      <w:hyperlink w:anchor="_Toc29325" w:history="1">
        <w:r>
          <w:rPr>
            <w:rFonts w:ascii="仿宋" w:eastAsia="仿宋" w:hAnsi="仿宋" w:cs="仿宋" w:hint="eastAsia"/>
            <w:lang w:eastAsia="zh-CN"/>
          </w:rPr>
          <w:t>(四)、优化成本管理</w:t>
        </w:r>
        <w:r>
          <w:tab/>
        </w:r>
        <w:r>
          <w:fldChar w:fldCharType="begin"/>
        </w:r>
        <w:r>
          <w:instrText xml:space="preserve"> PAGEREF _Toc29325 \h </w:instrText>
        </w:r>
        <w:r>
          <w:fldChar w:fldCharType="separate"/>
        </w:r>
        <w:r>
          <w:t>35</w:t>
        </w:r>
        <w:r>
          <w:fldChar w:fldCharType="end"/>
        </w:r>
      </w:hyperlink>
    </w:p>
    <w:p>
      <w:pPr>
        <w:pStyle w:val="TOC1"/>
        <w:tabs>
          <w:tab w:val="right" w:leader="dot" w:pos="8306"/>
        </w:tabs>
      </w:pPr>
      <w:hyperlink w:anchor="_Toc10488" w:history="1">
        <w:r>
          <w:rPr>
            <w:rFonts w:ascii="仿宋" w:eastAsia="仿宋" w:hAnsi="仿宋" w:cs="仿宋" w:hint="eastAsia"/>
            <w:lang w:eastAsia="zh-CN"/>
          </w:rPr>
          <w:t>十、休闲豆制品项目人力资源培养与发展</w:t>
        </w:r>
        <w:r>
          <w:tab/>
        </w:r>
        <w:r>
          <w:fldChar w:fldCharType="begin"/>
        </w:r>
        <w:r>
          <w:instrText xml:space="preserve"> PAGEREF _Toc10488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67" w:history="1">
        <w:r>
          <w:rPr>
            <w:rFonts w:ascii="仿宋" w:eastAsia="仿宋" w:hAnsi="仿宋" w:cs="仿宋" w:hint="eastAsia"/>
            <w:lang w:eastAsia="zh-CN"/>
          </w:rPr>
          <w:t>(一)、人才需求与规划</w:t>
        </w:r>
        <w:r>
          <w:tab/>
        </w:r>
        <w:r>
          <w:fldChar w:fldCharType="begin"/>
        </w:r>
        <w:r>
          <w:instrText xml:space="preserve"> PAGEREF _Toc31367 \h </w:instrText>
        </w:r>
        <w:r>
          <w:fldChar w:fldCharType="separate"/>
        </w:r>
        <w:r>
          <w:t>36</w:t>
        </w:r>
        <w:r>
          <w:fldChar w:fldCharType="end"/>
        </w:r>
      </w:hyperlink>
    </w:p>
    <w:p>
      <w:pPr>
        <w:pStyle w:val="TOC2"/>
        <w:tabs>
          <w:tab w:val="right" w:leader="dot" w:pos="8306"/>
        </w:tabs>
      </w:pPr>
      <w:hyperlink w:anchor="_Toc12439" w:history="1">
        <w:r>
          <w:rPr>
            <w:rFonts w:ascii="仿宋" w:eastAsia="仿宋" w:hAnsi="仿宋" w:cs="仿宋" w:hint="eastAsia"/>
            <w:lang w:eastAsia="zh-CN"/>
          </w:rPr>
          <w:t>(二)、培训与发展计划</w:t>
        </w:r>
        <w:r>
          <w:tab/>
        </w:r>
        <w:r>
          <w:fldChar w:fldCharType="begin"/>
        </w:r>
        <w:r>
          <w:instrText xml:space="preserve"> PAGEREF _Toc12439 \h </w:instrText>
        </w:r>
        <w:r>
          <w:fldChar w:fldCharType="separate"/>
        </w:r>
        <w:r>
          <w:t>37</w:t>
        </w:r>
        <w:r>
          <w:fldChar w:fldCharType="end"/>
        </w:r>
      </w:hyperlink>
    </w:p>
    <w:p>
      <w:pPr>
        <w:pStyle w:val="TOC1"/>
        <w:tabs>
          <w:tab w:val="right" w:leader="dot" w:pos="8306"/>
        </w:tabs>
      </w:pPr>
      <w:hyperlink w:anchor="_Toc12956" w:history="1">
        <w:r>
          <w:rPr>
            <w:rFonts w:ascii="仿宋" w:eastAsia="仿宋" w:hAnsi="仿宋" w:cs="仿宋" w:hint="eastAsia"/>
            <w:lang w:eastAsia="zh-CN"/>
          </w:rPr>
          <w:t>十一、休闲豆制品项目风险管理</w:t>
        </w:r>
        <w:r>
          <w:tab/>
        </w:r>
        <w:r>
          <w:fldChar w:fldCharType="begin"/>
        </w:r>
        <w:r>
          <w:instrText xml:space="preserve"> PAGEREF _Toc12956 \h </w:instrText>
        </w:r>
        <w:r>
          <w:fldChar w:fldCharType="separate"/>
        </w:r>
        <w:r>
          <w:t>37</w:t>
        </w:r>
        <w:r>
          <w:fldChar w:fldCharType="end"/>
        </w:r>
      </w:hyperlink>
    </w:p>
    <w:p>
      <w:pPr>
        <w:pStyle w:val="TOC2"/>
        <w:tabs>
          <w:tab w:val="right" w:leader="dot" w:pos="8306"/>
        </w:tabs>
      </w:pPr>
      <w:hyperlink w:anchor="_Toc4765" w:history="1">
        <w:r>
          <w:rPr>
            <w:rFonts w:ascii="仿宋" w:eastAsia="仿宋" w:hAnsi="仿宋" w:cs="仿宋" w:hint="eastAsia"/>
            <w:lang w:eastAsia="zh-CN"/>
          </w:rPr>
          <w:t>(一)、风险识别与评估</w:t>
        </w:r>
        <w:r>
          <w:tab/>
        </w:r>
        <w:r>
          <w:fldChar w:fldCharType="begin"/>
        </w:r>
        <w:r>
          <w:instrText xml:space="preserve"> PAGEREF _Toc4765 \h </w:instrText>
        </w:r>
        <w:r>
          <w:fldChar w:fldCharType="separate"/>
        </w:r>
        <w:r>
          <w:t>37</w:t>
        </w:r>
        <w:r>
          <w:fldChar w:fldCharType="end"/>
        </w:r>
      </w:hyperlink>
    </w:p>
    <w:p>
      <w:pPr>
        <w:pStyle w:val="TOC2"/>
        <w:tabs>
          <w:tab w:val="right" w:leader="dot" w:pos="8306"/>
        </w:tabs>
      </w:pPr>
      <w:hyperlink w:anchor="_Toc2135" w:history="1">
        <w:r>
          <w:rPr>
            <w:rFonts w:ascii="仿宋" w:eastAsia="仿宋" w:hAnsi="仿宋" w:cs="仿宋" w:hint="eastAsia"/>
            <w:lang w:eastAsia="zh-CN"/>
          </w:rPr>
          <w:t>(二)、风险应对策略</w:t>
        </w:r>
        <w:r>
          <w:tab/>
        </w:r>
        <w:r>
          <w:fldChar w:fldCharType="begin"/>
        </w:r>
        <w:r>
          <w:instrText xml:space="preserve"> PAGEREF _Toc2135 \h </w:instrText>
        </w:r>
        <w:r>
          <w:fldChar w:fldCharType="separate"/>
        </w:r>
        <w:r>
          <w:t>38</w:t>
        </w:r>
        <w:r>
          <w:fldChar w:fldCharType="end"/>
        </w:r>
      </w:hyperlink>
    </w:p>
    <w:p>
      <w:pPr>
        <w:pStyle w:val="TOC2"/>
        <w:tabs>
          <w:tab w:val="right" w:leader="dot" w:pos="8306"/>
        </w:tabs>
      </w:pPr>
      <w:hyperlink w:anchor="_Toc20005" w:history="1">
        <w:r>
          <w:rPr>
            <w:rFonts w:ascii="仿宋" w:eastAsia="仿宋" w:hAnsi="仿宋" w:cs="仿宋" w:hint="eastAsia"/>
            <w:lang w:eastAsia="zh-CN"/>
          </w:rPr>
          <w:t>(三)、风险监控与控制</w:t>
        </w:r>
        <w:r>
          <w:tab/>
        </w:r>
        <w:r>
          <w:fldChar w:fldCharType="begin"/>
        </w:r>
        <w:r>
          <w:instrText xml:space="preserve"> PAGEREF _Toc20005 \h </w:instrText>
        </w:r>
        <w:r>
          <w:fldChar w:fldCharType="separate"/>
        </w:r>
        <w:r>
          <w:t>40</w:t>
        </w:r>
        <w:r>
          <w:fldChar w:fldCharType="end"/>
        </w:r>
      </w:hyperlink>
    </w:p>
    <w:p>
      <w:pPr>
        <w:pStyle w:val="TOC1"/>
        <w:tabs>
          <w:tab w:val="right" w:leader="dot" w:pos="8306"/>
        </w:tabs>
      </w:pPr>
      <w:hyperlink w:anchor="_Toc3899" w:history="1">
        <w:r>
          <w:rPr>
            <w:rFonts w:ascii="仿宋" w:eastAsia="仿宋" w:hAnsi="仿宋" w:cs="仿宋" w:hint="eastAsia"/>
            <w:lang w:eastAsia="zh-CN"/>
          </w:rPr>
          <w:t>十二、休闲豆制品项目社会影响</w:t>
        </w:r>
        <w:r>
          <w:tab/>
        </w:r>
        <w:r>
          <w:fldChar w:fldCharType="begin"/>
        </w:r>
        <w:r>
          <w:instrText xml:space="preserve"> PAGEREF _Toc3899 \h </w:instrText>
        </w:r>
        <w:r>
          <w:fldChar w:fldCharType="separate"/>
        </w:r>
        <w:r>
          <w:t>41</w:t>
        </w:r>
        <w:r>
          <w:fldChar w:fldCharType="end"/>
        </w:r>
      </w:hyperlink>
    </w:p>
    <w:p>
      <w:pPr>
        <w:pStyle w:val="TOC2"/>
        <w:tabs>
          <w:tab w:val="right" w:leader="dot" w:pos="8306"/>
        </w:tabs>
      </w:pPr>
      <w:hyperlink w:anchor="_Toc15915" w:history="1">
        <w:r>
          <w:rPr>
            <w:rFonts w:ascii="仿宋" w:eastAsia="仿宋" w:hAnsi="仿宋" w:cs="仿宋" w:hint="eastAsia"/>
            <w:lang w:eastAsia="zh-CN"/>
          </w:rPr>
          <w:t>(一)、社会责任与义务</w:t>
        </w:r>
        <w:r>
          <w:tab/>
        </w:r>
        <w:r>
          <w:fldChar w:fldCharType="begin"/>
        </w:r>
        <w:r>
          <w:instrText xml:space="preserve"> PAGEREF _Toc15915 \h </w:instrText>
        </w:r>
        <w:r>
          <w:fldChar w:fldCharType="separate"/>
        </w:r>
        <w:r>
          <w:t>41</w:t>
        </w:r>
        <w:r>
          <w:fldChar w:fldCharType="end"/>
        </w:r>
      </w:hyperlink>
    </w:p>
    <w:p>
      <w:pPr>
        <w:pStyle w:val="TOC2"/>
        <w:tabs>
          <w:tab w:val="right" w:leader="dot" w:pos="8306"/>
        </w:tabs>
      </w:pPr>
      <w:hyperlink w:anchor="_Toc7599" w:history="1">
        <w:r>
          <w:rPr>
            <w:rFonts w:ascii="仿宋" w:eastAsia="仿宋" w:hAnsi="仿宋" w:cs="仿宋" w:hint="eastAsia"/>
            <w:lang w:eastAsia="zh-CN"/>
          </w:rPr>
          <w:t>(二)、社会参与与沟通</w:t>
        </w:r>
        <w:r>
          <w:tab/>
        </w:r>
        <w:r>
          <w:fldChar w:fldCharType="begin"/>
        </w:r>
        <w:r>
          <w:instrText xml:space="preserve"> PAGEREF _Toc7599 \h </w:instrText>
        </w:r>
        <w:r>
          <w:fldChar w:fldCharType="separate"/>
        </w:r>
        <w:r>
          <w:t>42</w:t>
        </w:r>
        <w:r>
          <w:fldChar w:fldCharType="end"/>
        </w:r>
      </w:hyperlink>
    </w:p>
    <w:p>
      <w:pPr>
        <w:pStyle w:val="TOC1"/>
        <w:tabs>
          <w:tab w:val="right" w:leader="dot" w:pos="8306"/>
        </w:tabs>
      </w:pPr>
      <w:hyperlink w:anchor="_Toc12631" w:history="1">
        <w:r>
          <w:rPr>
            <w:rFonts w:ascii="仿宋" w:eastAsia="仿宋" w:hAnsi="仿宋" w:cs="仿宋" w:hint="eastAsia"/>
            <w:lang w:eastAsia="zh-CN"/>
          </w:rPr>
          <w:t>十三、休闲豆制品项目治理与监督</w:t>
        </w:r>
        <w:r>
          <w:tab/>
        </w:r>
        <w:r>
          <w:fldChar w:fldCharType="begin"/>
        </w:r>
        <w:r>
          <w:instrText xml:space="preserve"> PAGEREF _Toc12631 \h </w:instrText>
        </w:r>
        <w:r>
          <w:fldChar w:fldCharType="separate"/>
        </w:r>
        <w:r>
          <w:t>43</w:t>
        </w:r>
        <w:r>
          <w:fldChar w:fldCharType="end"/>
        </w:r>
      </w:hyperlink>
    </w:p>
    <w:p>
      <w:pPr>
        <w:pStyle w:val="TOC2"/>
        <w:tabs>
          <w:tab w:val="right" w:leader="dot" w:pos="8306"/>
        </w:tabs>
      </w:pPr>
      <w:hyperlink w:anchor="_Toc14899" w:history="1">
        <w:r>
          <w:rPr>
            <w:rFonts w:ascii="仿宋" w:eastAsia="仿宋" w:hAnsi="仿宋" w:cs="仿宋" w:hint="eastAsia"/>
            <w:lang w:eastAsia="zh-CN"/>
          </w:rPr>
          <w:t>(一)、休闲豆制品项目治理结构</w:t>
        </w:r>
        <w:r>
          <w:tab/>
        </w:r>
        <w:r>
          <w:fldChar w:fldCharType="begin"/>
        </w:r>
        <w:r>
          <w:instrText xml:space="preserve"> PAGEREF _Toc14899 \h </w:instrText>
        </w:r>
        <w:r>
          <w:fldChar w:fldCharType="separate"/>
        </w:r>
        <w:r>
          <w:t>43</w:t>
        </w:r>
        <w:r>
          <w:fldChar w:fldCharType="end"/>
        </w:r>
      </w:hyperlink>
    </w:p>
    <w:p>
      <w:pPr>
        <w:pStyle w:val="TOC2"/>
        <w:tabs>
          <w:tab w:val="right" w:leader="dot" w:pos="8306"/>
        </w:tabs>
      </w:pPr>
      <w:hyperlink w:anchor="_Toc1234" w:history="1">
        <w:r>
          <w:rPr>
            <w:rFonts w:ascii="仿宋" w:eastAsia="仿宋" w:hAnsi="仿宋" w:cs="仿宋" w:hint="eastAsia"/>
            <w:lang w:eastAsia="zh-CN"/>
          </w:rPr>
          <w:t>(二)、监督与审计</w:t>
        </w:r>
        <w:r>
          <w:tab/>
        </w:r>
        <w:r>
          <w:fldChar w:fldCharType="begin"/>
        </w:r>
        <w:r>
          <w:instrText xml:space="preserve"> PAGEREF _Toc1234 \h </w:instrText>
        </w:r>
        <w:r>
          <w:fldChar w:fldCharType="separate"/>
        </w:r>
        <w:r>
          <w:t>44</w:t>
        </w:r>
        <w:r>
          <w:fldChar w:fldCharType="end"/>
        </w:r>
      </w:hyperlink>
    </w:p>
    <w:p>
      <w:pPr>
        <w:pStyle w:val="TOC1"/>
        <w:tabs>
          <w:tab w:val="right" w:leader="dot" w:pos="8306"/>
        </w:tabs>
      </w:pPr>
      <w:hyperlink w:anchor="_Toc9036" w:history="1">
        <w:r>
          <w:rPr>
            <w:rFonts w:ascii="仿宋" w:eastAsia="仿宋" w:hAnsi="仿宋" w:cs="仿宋" w:hint="eastAsia"/>
            <w:lang w:eastAsia="zh-CN"/>
          </w:rPr>
          <w:t>十四、风险识别与分类</w:t>
        </w:r>
        <w:r>
          <w:tab/>
        </w:r>
        <w:r>
          <w:fldChar w:fldCharType="begin"/>
        </w:r>
        <w:r>
          <w:instrText xml:space="preserve"> PAGEREF _Toc9036 \h </w:instrText>
        </w:r>
        <w:r>
          <w:fldChar w:fldCharType="separate"/>
        </w:r>
        <w:r>
          <w:t>46</w:t>
        </w:r>
        <w:r>
          <w:fldChar w:fldCharType="end"/>
        </w:r>
      </w:hyperlink>
    </w:p>
    <w:p>
      <w:pPr>
        <w:pStyle w:val="TOC2"/>
        <w:tabs>
          <w:tab w:val="right" w:leader="dot" w:pos="8306"/>
        </w:tabs>
      </w:pPr>
      <w:hyperlink w:anchor="_Toc775" w:history="1">
        <w:r>
          <w:rPr>
            <w:rFonts w:ascii="仿宋" w:eastAsia="仿宋" w:hAnsi="仿宋" w:cs="仿宋" w:hint="eastAsia"/>
            <w:lang w:eastAsia="zh-CN"/>
          </w:rPr>
          <w:t>(一)、风险识别</w:t>
        </w:r>
        <w:r>
          <w:tab/>
        </w:r>
        <w:r>
          <w:fldChar w:fldCharType="begin"/>
        </w:r>
        <w:r>
          <w:instrText xml:space="preserve"> PAGEREF _Toc775 \h </w:instrText>
        </w:r>
        <w:r>
          <w:fldChar w:fldCharType="separate"/>
        </w:r>
        <w:r>
          <w:t>46</w:t>
        </w:r>
        <w:r>
          <w:fldChar w:fldCharType="end"/>
        </w:r>
      </w:hyperlink>
    </w:p>
    <w:p>
      <w:pPr>
        <w:pStyle w:val="TOC2"/>
        <w:tabs>
          <w:tab w:val="right" w:leader="dot" w:pos="8306"/>
        </w:tabs>
      </w:pPr>
      <w:hyperlink w:anchor="_Toc20430" w:history="1">
        <w:r>
          <w:rPr>
            <w:rFonts w:ascii="仿宋" w:eastAsia="仿宋" w:hAnsi="仿宋" w:cs="仿宋" w:hint="eastAsia"/>
            <w:lang w:eastAsia="zh-CN"/>
          </w:rPr>
          <w:t>(二)、风险分类</w:t>
        </w:r>
        <w:r>
          <w:tab/>
        </w:r>
        <w:r>
          <w:fldChar w:fldCharType="begin"/>
        </w:r>
        <w:r>
          <w:instrText xml:space="preserve"> PAGEREF _Toc20430 \h </w:instrText>
        </w:r>
        <w:r>
          <w:fldChar w:fldCharType="separate"/>
        </w:r>
        <w:r>
          <w:t>47</w:t>
        </w:r>
        <w:r>
          <w:fldChar w:fldCharType="end"/>
        </w:r>
      </w:hyperlink>
    </w:p>
    <w:p>
      <w:pPr>
        <w:pStyle w:val="TOC1"/>
        <w:tabs>
          <w:tab w:val="right" w:leader="dot" w:pos="8306"/>
        </w:tabs>
      </w:pPr>
      <w:hyperlink w:anchor="_Toc3398" w:history="1">
        <w:r>
          <w:rPr>
            <w:rFonts w:ascii="仿宋" w:eastAsia="仿宋" w:hAnsi="仿宋" w:cs="仿宋" w:hint="eastAsia"/>
            <w:lang w:eastAsia="zh-CN"/>
          </w:rPr>
          <w:t>十五、质量管理体系</w:t>
        </w:r>
        <w:r>
          <w:tab/>
        </w:r>
        <w:r>
          <w:fldChar w:fldCharType="begin"/>
        </w:r>
        <w:r>
          <w:instrText xml:space="preserve"> PAGEREF _Toc3398 \h </w:instrText>
        </w:r>
        <w:r>
          <w:fldChar w:fldCharType="separate"/>
        </w:r>
        <w:r>
          <w:t>49</w:t>
        </w:r>
        <w:r>
          <w:fldChar w:fldCharType="end"/>
        </w:r>
      </w:hyperlink>
    </w:p>
    <w:p>
      <w:pPr>
        <w:pStyle w:val="TOC2"/>
        <w:tabs>
          <w:tab w:val="right" w:leader="dot" w:pos="8306"/>
        </w:tabs>
      </w:pPr>
      <w:hyperlink w:anchor="_Toc29286" w:history="1">
        <w:r>
          <w:rPr>
            <w:rFonts w:ascii="仿宋" w:eastAsia="仿宋" w:hAnsi="仿宋" w:cs="仿宋" w:hint="eastAsia"/>
            <w:lang w:eastAsia="zh-CN"/>
          </w:rPr>
          <w:t>(一)、质量目标与方针</w:t>
        </w:r>
        <w:r>
          <w:tab/>
        </w:r>
        <w:r>
          <w:fldChar w:fldCharType="begin"/>
        </w:r>
        <w:r>
          <w:instrText xml:space="preserve"> PAGEREF _Toc29286 \h </w:instrText>
        </w:r>
        <w:r>
          <w:fldChar w:fldCharType="separate"/>
        </w:r>
        <w:r>
          <w:t>49</w:t>
        </w:r>
        <w:r>
          <w:fldChar w:fldCharType="end"/>
        </w:r>
      </w:hyperlink>
    </w:p>
    <w:p>
      <w:pPr>
        <w:pStyle w:val="TOC2"/>
        <w:tabs>
          <w:tab w:val="right" w:leader="dot" w:pos="8306"/>
        </w:tabs>
      </w:pPr>
      <w:hyperlink w:anchor="_Toc3999" w:history="1">
        <w:r>
          <w:rPr>
            <w:rFonts w:ascii="仿宋" w:eastAsia="仿宋" w:hAnsi="仿宋" w:cs="仿宋" w:hint="eastAsia"/>
            <w:lang w:eastAsia="zh-CN"/>
          </w:rPr>
          <w:t>(二)、质量管理责任</w:t>
        </w:r>
        <w:r>
          <w:tab/>
        </w:r>
        <w:r>
          <w:fldChar w:fldCharType="begin"/>
        </w:r>
        <w:r>
          <w:instrText xml:space="preserve"> PAGEREF _Toc3999 \h </w:instrText>
        </w:r>
        <w:r>
          <w:fldChar w:fldCharType="separate"/>
        </w:r>
        <w:r>
          <w:t>50</w:t>
        </w:r>
        <w:r>
          <w:fldChar w:fldCharType="end"/>
        </w:r>
      </w:hyperlink>
    </w:p>
    <w:p>
      <w:pPr>
        <w:pStyle w:val="TOC2"/>
        <w:tabs>
          <w:tab w:val="right" w:leader="dot" w:pos="8306"/>
        </w:tabs>
      </w:pPr>
      <w:hyperlink w:anchor="_Toc8857" w:history="1">
        <w:r>
          <w:rPr>
            <w:rFonts w:ascii="仿宋" w:eastAsia="仿宋" w:hAnsi="仿宋" w:cs="仿宋" w:hint="eastAsia"/>
            <w:lang w:eastAsia="zh-CN"/>
          </w:rPr>
          <w:t>(三)、质量管理体系文件</w:t>
        </w:r>
        <w:r>
          <w:tab/>
        </w:r>
        <w:r>
          <w:fldChar w:fldCharType="begin"/>
        </w:r>
        <w:r>
          <w:instrText xml:space="preserve"> PAGEREF _Toc8857 \h </w:instrText>
        </w:r>
        <w:r>
          <w:fldChar w:fldCharType="separate"/>
        </w:r>
        <w:r>
          <w:t>51</w:t>
        </w:r>
        <w:r>
          <w:fldChar w:fldCharType="end"/>
        </w:r>
      </w:hyperlink>
    </w:p>
    <w:p>
      <w:pPr>
        <w:pStyle w:val="TOC2"/>
        <w:tabs>
          <w:tab w:val="right" w:leader="dot" w:pos="8306"/>
        </w:tabs>
      </w:pPr>
      <w:hyperlink w:anchor="_Toc30831" w:history="1">
        <w:r>
          <w:rPr>
            <w:rFonts w:ascii="仿宋" w:eastAsia="仿宋" w:hAnsi="仿宋" w:cs="仿宋" w:hint="eastAsia"/>
            <w:lang w:eastAsia="zh-CN"/>
          </w:rPr>
          <w:t>(四)、质量培训与教育</w:t>
        </w:r>
        <w:r>
          <w:tab/>
        </w:r>
        <w:r>
          <w:fldChar w:fldCharType="begin"/>
        </w:r>
        <w:r>
          <w:instrText xml:space="preserve"> PAGEREF _Toc30831 \h </w:instrText>
        </w:r>
        <w:r>
          <w:fldChar w:fldCharType="separate"/>
        </w:r>
        <w:r>
          <w:t>53</w:t>
        </w:r>
        <w:r>
          <w:fldChar w:fldCharType="end"/>
        </w:r>
      </w:hyperlink>
    </w:p>
    <w:p>
      <w:pPr>
        <w:pStyle w:val="TOC2"/>
        <w:tabs>
          <w:tab w:val="right" w:leader="dot" w:pos="8306"/>
        </w:tabs>
      </w:pPr>
      <w:hyperlink w:anchor="_Toc7824" w:history="1">
        <w:r>
          <w:rPr>
            <w:rFonts w:ascii="仿宋" w:eastAsia="仿宋" w:hAnsi="仿宋" w:cs="仿宋" w:hint="eastAsia"/>
            <w:lang w:eastAsia="zh-CN"/>
          </w:rPr>
          <w:t>(五)、质量审核与评价</w:t>
        </w:r>
        <w:r>
          <w:tab/>
        </w:r>
        <w:r>
          <w:fldChar w:fldCharType="begin"/>
        </w:r>
        <w:r>
          <w:instrText xml:space="preserve"> PAGEREF _Toc7824 \h </w:instrText>
        </w:r>
        <w:r>
          <w:fldChar w:fldCharType="separate"/>
        </w:r>
        <w:r>
          <w:t>54</w:t>
        </w:r>
        <w:r>
          <w:fldChar w:fldCharType="end"/>
        </w:r>
      </w:hyperlink>
    </w:p>
    <w:p>
      <w:pPr>
        <w:pStyle w:val="TOC2"/>
        <w:tabs>
          <w:tab w:val="right" w:leader="dot" w:pos="8306"/>
        </w:tabs>
      </w:pPr>
      <w:hyperlink w:anchor="_Toc31091" w:history="1">
        <w:r>
          <w:rPr>
            <w:rFonts w:ascii="仿宋" w:eastAsia="仿宋" w:hAnsi="仿宋" w:cs="仿宋" w:hint="eastAsia"/>
            <w:lang w:eastAsia="zh-CN"/>
          </w:rPr>
          <w:t>(六)、不符合与纠正措施</w:t>
        </w:r>
        <w:r>
          <w:tab/>
        </w:r>
        <w:r>
          <w:fldChar w:fldCharType="begin"/>
        </w:r>
        <w:r>
          <w:instrText xml:space="preserve"> PAGEREF _Toc31091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499"/>
      <w:r>
        <w:rPr>
          <w:rFonts w:ascii="仿宋" w:eastAsia="仿宋" w:hAnsi="仿宋" w:cs="仿宋" w:hint="eastAsia"/>
          <w:sz w:val="28"/>
          <w:lang w:eastAsia="zh-CN"/>
        </w:rPr>
        <w:t>一、休闲豆制品项目危机管理</w:t>
      </w:r>
      <w:bookmarkEnd w:id="2"/>
    </w:p>
    <w:p>
      <w:pPr>
        <w:pStyle w:val="Heading2"/>
        <w:rPr>
          <w:rFonts w:ascii="仿宋" w:eastAsia="仿宋" w:hAnsi="仿宋" w:cs="仿宋" w:hint="eastAsia"/>
          <w:lang w:eastAsia="zh-CN"/>
        </w:rPr>
      </w:pPr>
      <w:bookmarkStart w:id="3" w:name="_Toc148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休闲豆制品项目危机管理中，危机预警与识别是确保休闲豆制品项目稳健运行的核心步骤。通过建立全面的监测机制，休闲豆制品项目团队旨在及时发现和理解潜在的风险和危机因素，以便采取及时的预防和应对措施，确保休闲豆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首先，通过深入的风险评估，休闲豆制品项目团队全面分析了整个休闲豆制品项目和各个阶段可能存在的威胁。这包括准确评估每个潜在风险的发生概率和可能影响的程度，为后续危机预警提供了有力支持。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休闲豆制品项目团队着重于明确定义休闲豆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休闲豆制品项目进展的持续监控，团队能够及时发现潜在问题并作出迅速反应。休闲豆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在这一阶段，团队的专业素养和反应速度将发挥至关重要的作用，以确保潜在危机能够在初期得到有效的处理，最大程度地减轻负面影响。通过危机预警与识别，休闲豆制品项目得以更有序、可控地推进。</w:t>
      </w:r>
    </w:p>
    <w:p>
      <w:pPr>
        <w:pStyle w:val="Heading2"/>
        <w:ind w:firstLine="560" w:firstLineChars="200"/>
        <w:rPr>
          <w:rFonts w:ascii="仿宋" w:eastAsia="仿宋" w:hAnsi="仿宋" w:cs="仿宋" w:hint="eastAsia"/>
          <w:sz w:val="28"/>
          <w:lang w:eastAsia="zh-CN"/>
        </w:rPr>
      </w:pPr>
      <w:bookmarkStart w:id="4" w:name="_Toc1820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在危机发生时，休闲豆制品项目团队立即行动，成立了应急小组。该小组的任务是迅速制定并实施紧急应对措施，以最小化潜在损失。以下是采取的主要措施：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暂停休闲豆制品项目进度：为遏制危机蔓延，休闲豆制品项目暂时停止进行，以便全面评估当前状况。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资源重新分配：重新评估休闲豆制品项目资源的分配，确保最大限度地减小损失。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实时沟通：与关键利益相关者建立实时沟通机制，向他们传递休闲豆制品项目危机的实际状况，保障休闲豆制品项目核心利益。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在紧急应对的同时，休闲豆制品项目团队强调了团队协作和有效沟通的重要性。以下是团队协作的关键举措：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信息共享机制：建立了信息共享平台，确保团队成员能够及时获取休闲豆制品项目危机的实时信息。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领导者沟通：休闲豆制品项目领导者通过定期会议和即时沟通工具，指导团队应对危机，保持团队稳定运行。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随着危机得到初步控制，休闲豆制品项目团队转向制定恢复计划，以确保休闲豆制品项目能够从中迅速恢复。主要恢复计划包括：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修复受损的进度计划：重新评估休闲豆制品项目进度，制定修复计划，确保休闲豆制品项目尽快回归正常进程。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重新调整资源分配：优化资源分配，确保休闲豆制品项目在有限资源下高效运转。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风险管理机制加强：对休闲豆制品项目风险进行全面评估，制定更强化的风险管理策略，以预防未来可能的危机。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483"/>
      <w:r>
        <w:rPr>
          <w:rFonts w:ascii="仿宋" w:eastAsia="仿宋" w:hAnsi="仿宋" w:cs="仿宋" w:hint="eastAsia"/>
          <w:sz w:val="28"/>
          <w:lang w:eastAsia="zh-CN"/>
        </w:rPr>
        <w:t>二、休闲豆制品项目建设背景及必要性分析</w:t>
      </w:r>
      <w:bookmarkEnd w:id="5"/>
    </w:p>
    <w:p>
      <w:pPr>
        <w:pStyle w:val="Heading2"/>
        <w:rPr>
          <w:rFonts w:ascii="仿宋" w:eastAsia="仿宋" w:hAnsi="仿宋" w:cs="仿宋" w:hint="eastAsia"/>
          <w:lang w:eastAsia="zh-CN"/>
        </w:rPr>
      </w:pPr>
      <w:bookmarkStart w:id="6" w:name="_Toc32748"/>
      <w:r>
        <w:rPr>
          <w:rFonts w:ascii="仿宋" w:eastAsia="仿宋" w:hAnsi="仿宋" w:cs="仿宋" w:hint="eastAsia"/>
          <w:lang w:eastAsia="zh-CN"/>
        </w:rPr>
        <w:t>(一)、休闲豆制品项目背景分析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豆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休闲豆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休闲豆制品项目在这个潮流中的定位。同时，我们将关注行业内涌现的新兴机遇，以便休闲豆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休闲豆制品项目提供了强大的发展动力。我们将聚焦于行业内最新的技术发展趋势，包括但不限于人工智能、大数据分析、物联网等领域。通过深度的技术研究，我们将确保休闲豆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休闲豆制品项目发展的源泉。我们将投入更多的精力对市场需求进行深入剖析，超越表面的需求，深入挖掘潜在的市场痛点和机遇。通过对市场需求的细致了解，休闲豆制品项目将更有针对性地设计解决方案，满足市场的多样化需求，从而更好地促进休闲豆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休闲豆制品项目战略至关重要。我们将对竞争态势进行更为深入的分析，包括但不限于市场份额、产品特点、客户满意度等多个维度。通过深度的竞争分析，休闲豆制品项目将能够更准确地把握市场脉搏，制定具有竞争力的休闲豆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休闲豆制品项目的发展具有直接的影响。我们将进行更为全面的法规和政策分析，了解行业发展中的潜在法律风险和合规挑战。通过充分了解和遵守相关法规，休闲豆制品项目将确保在法律框架内合法合规运营，为休闲豆制品项目的稳健发展提供有力支持。</w:t>
      </w:r>
    </w:p>
    <w:p>
      <w:pPr>
        <w:pStyle w:val="Heading2"/>
        <w:ind w:firstLine="560" w:firstLineChars="200"/>
        <w:rPr>
          <w:rFonts w:ascii="仿宋" w:eastAsia="仿宋" w:hAnsi="仿宋" w:cs="仿宋" w:hint="eastAsia"/>
          <w:sz w:val="28"/>
          <w:lang w:eastAsia="zh-CN"/>
        </w:rPr>
      </w:pPr>
      <w:bookmarkStart w:id="7" w:name="_Toc18919"/>
      <w:r>
        <w:rPr>
          <w:rFonts w:ascii="仿宋" w:eastAsia="仿宋" w:hAnsi="仿宋" w:cs="仿宋" w:hint="eastAsia"/>
          <w:sz w:val="28"/>
          <w:lang w:eastAsia="zh-CN"/>
        </w:rPr>
        <w:t>(二)、休闲豆制品项目建设必要性分析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豆制品项目建设的迫切性源于对行业发展趋势的深刻洞察。我们正处于一个行业变革的时代，科技创新、数字化转型成为企业发展的关键动力。休闲豆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休闲豆制品项目建设不仅仅是为了跟上潮流，更是为了通过技术创新推动企业的持续发展。通过引入先进的技术和解决方案，休闲豆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休闲豆制品项目的建设成为必然选择，通过提高产品质量、拓展服务领域，从而在竞争中获得更多的机会。休闲豆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休闲豆制品项目建设的必要性体现在对客户需求更精准的满足。通过休闲豆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豆制品项目建设的背后是对企业持续创新的追求。只有通过不断创新，企业才能在竞争中立于不败之地。休闲豆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9167"/>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706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休闲豆制品项目的主要产品是XXXX，预计年产值为XXX万元。这一产品在市场中占据着重要的地位，其广泛的应用范围使得该休闲豆制品项目的市场前景非常广阔。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休闲豆制品项目的xxx产品作为重要的原材料之一，将在多个领域发挥关键作用。其在建筑、交通、能源等方面的广泛应用将为整个产业链提供强大的支持，形成产业协同效应。休闲豆制品项目的年产值XXX万XXX万XXX万万元不仅反映了其在市场上的巨大潜力，更预示着它对国民经济的积极贡献。这种关联度高、涉及面广的产业关系，使得该休闲豆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412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豆制品项目总征地面积为XXXX平方米，相当于约XX.XX亩，其中净用地面积为XXXX平方米，红线范围内相当于约XX.XX亩。这一用地规模充分考虑了休闲豆制品项目的建设需求，保障了休闲豆制品项目在合适的空间内得以充分发展。休闲豆制品项目规划的总建筑面积为XXXX平方米，其中主体工程建设占XXXX平方米，计容建筑面积达XXXX平方米。预计建筑工程的投资将达到XXXX万元，为休闲豆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豆制品项目计划购置的设备共计XXXX台（套），设备购置费用为XXXX万元。这一设备购置计划充分考虑到休闲豆制品项目的生产需求和技术要求，确保了休闲豆制品项目在生产运营中具备先进的技术装备和高效的生产能力。设备的合理配置将为休闲豆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豆制品项目计划总投资为XXXX万元，预计年实现营业收入为XXXX万元。这一产能规模的设定旨在确保休闲豆制品项目能够在投资与回报之间取得平衡，实现长期可持续的发展。休闲豆制品项目的总投资充分考虑到各个方面的需求，包括用地建设、设备购置等多个环节，以确保休闲豆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0404"/>
      <w:r>
        <w:rPr>
          <w:rFonts w:ascii="仿宋" w:eastAsia="仿宋" w:hAnsi="仿宋" w:cs="仿宋" w:hint="eastAsia"/>
          <w:sz w:val="28"/>
          <w:lang w:eastAsia="zh-CN"/>
        </w:rPr>
        <w:t>四、休闲豆制品项目选址可行性分析</w:t>
      </w:r>
      <w:bookmarkEnd w:id="11"/>
    </w:p>
    <w:p>
      <w:pPr>
        <w:pStyle w:val="Heading2"/>
        <w:rPr>
          <w:rFonts w:ascii="仿宋" w:eastAsia="仿宋" w:hAnsi="仿宋" w:cs="仿宋" w:hint="eastAsia"/>
          <w:lang w:eastAsia="zh-CN"/>
        </w:rPr>
      </w:pPr>
      <w:bookmarkStart w:id="12" w:name="_Toc24320"/>
      <w:r>
        <w:rPr>
          <w:rFonts w:ascii="仿宋" w:eastAsia="仿宋" w:hAnsi="仿宋" w:cs="仿宋" w:hint="eastAsia"/>
          <w:lang w:eastAsia="zh-CN"/>
        </w:rPr>
        <w:t>(一)、休闲豆制品项目选址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该休闲豆制品项目选址位于XX省XX市XX区XXX街道</w:t>
      </w:r>
    </w:p>
    <w:p>
      <w:pPr>
        <w:pStyle w:val="Heading2"/>
        <w:ind w:firstLine="560" w:firstLineChars="200"/>
        <w:rPr>
          <w:rFonts w:ascii="仿宋" w:eastAsia="仿宋" w:hAnsi="仿宋" w:cs="仿宋" w:hint="eastAsia"/>
          <w:sz w:val="28"/>
          <w:lang w:eastAsia="zh-CN"/>
        </w:rPr>
      </w:pPr>
      <w:bookmarkStart w:id="13" w:name="_Toc21973"/>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休闲豆制品项目的征地面积将根据休闲豆制品项目的实际规模和需求进行精确规划。具体面积XXX平方米，旨在确保休闲豆制品项目不仅能够满足当前的发展需求，还能够预留空间以适应未来的扩展。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净用地面积是在征地面积基础上去除不可利用面积后的实际可开发用地。具体面积XXX平方米，考虑到环保、交通、安全等多方面因素，以确保休闲豆制品项目在整体利用效率上达到最优。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休闲豆制品项目计划建设的建筑总规模具体面积XXX平方米。这一规模的确定综合考虑了休闲豆制品项目的性质、规模，以及城市规划的相关要求，确保建筑布局与周边环境协调一致。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绿地率是休闲豆制品项目用地中被规划为绿地的比例。具体面积XXX平方米，旨在通过合理规划绿地，改善休闲豆制品项目周边环境，提升居民生活质量，并符合城市整体绿化规划。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容积率是用地上可以建设的建筑总体积与用地面积之比。具体面积XXX，通过合理的容积率规划，确保休闲豆制品项目建筑规模与周边环境和谐共生。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休闲豆制品项目选址与当地城市规划相一致，具体面积XXX平方米。通过与城市规划部门深入沟通，确保休闲豆制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休闲豆制品项目选址符合当地产业政策，具体面积XXX平方米。这包括休闲豆制品项目对当地经济的促进作用，以及对相关产业的带动效应，确保休闲豆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用地总体要求必须符合环保和可持续发展的原则，具体面积XXX平方米。通过采用绿色建筑设计、节能减排等措施，确保休闲豆制品项目在建设和运营过程中对环境的影响最小化，达到可持续发展的要求。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确保休闲豆制品项目选址具备必要的公共设施配套，具体面积XXX平方米。这包括交通便利性、教育、医疗等基础设施，以提高居民生活品质，使得休闲豆制品项目选址更具吸引力。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考虑用地总体要求对当地社会稳定性的影响，具体面积XXX平方米。通过深入了解当地社区反馈，确保休闲豆制品项目的选址和建设过程对当地社会和谐稳定产生积极作用。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休闲豆制品项目选址不仅符合法规和规划，还在实际操作中具有可行性。这一全面规划将为休闲豆制品项目的成功实施提供坚实的基础，确保休闲豆制品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1380"/>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休闲豆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休闲豆制品项目的设备规划和空间设计中，我们将采取灵活设备布局的措施。设备布局将根据实际需求进行灵活设计，避免不必要的浪费。通过合理规划设备摆放位置，我们将提高设备的利用率，减少设备间距，以确保休闲豆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休闲豆制品项目内部引入共享设施的概念，例如共享会议室、办公区等。通过这种方式，我们可以减少对资源的重复建设，提高资源共享效率，从而减小休闲豆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5629"/>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休闲豆制品项目的总图布置中，我们将不同功能区域进行明确的规划，以最大程度满足休闲豆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7618"/>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休闲豆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休闲豆制品项目对环境的影响是综合评价的重要因素之一。我们将详细考虑选址周边的自然环境、生态保护区、水源地等情况，确保休闲豆制品项目的建设和运营对环境影响最小化，并符合当地的环保法规标准。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对选址的评价还需充分考虑当地政府的产业政策和法规。我们将详细了解休闲豆制品项目所在地的相关政策，确保休闲豆制品项目的规划和运营与当地法规相符，降低不必要的法律风险。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考虑到社会稳定性对企业运营的重要性，我们将评估选址地区的社会安全情况、劳工关系、社区反馈等方面，以确保休闲豆制品项目的建设和运营不会受到社会稳定性的负面影响。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最后，我们将综合考虑用地成本，包括土地购置费用、土地开发成本等。通过对用地成本的详细评估，我们能够做出更为精确的经济效益分析，为休闲豆制品项目的投资决策提供有力支持。</w:t>
      </w:r>
    </w:p>
    <w:p>
      <w:pPr>
        <w:pStyle w:val="Heading1"/>
        <w:ind w:firstLine="560" w:firstLineChars="200"/>
        <w:rPr>
          <w:rFonts w:ascii="仿宋" w:eastAsia="仿宋" w:hAnsi="仿宋" w:cs="仿宋" w:hint="eastAsia"/>
          <w:sz w:val="28"/>
          <w:lang w:eastAsia="zh-CN"/>
        </w:rPr>
      </w:pPr>
      <w:bookmarkStart w:id="17" w:name="_Toc7395"/>
      <w:r>
        <w:rPr>
          <w:rFonts w:ascii="仿宋" w:eastAsia="仿宋" w:hAnsi="仿宋" w:cs="仿宋" w:hint="eastAsia"/>
          <w:sz w:val="28"/>
          <w:lang w:eastAsia="zh-CN"/>
        </w:rPr>
        <w:t>五、休闲豆制品项目土建工程</w:t>
      </w:r>
      <w:bookmarkEnd w:id="17"/>
    </w:p>
    <w:p>
      <w:pPr>
        <w:pStyle w:val="Heading2"/>
        <w:rPr>
          <w:rFonts w:ascii="仿宋" w:eastAsia="仿宋" w:hAnsi="仿宋" w:cs="仿宋" w:hint="eastAsia"/>
          <w:lang w:eastAsia="zh-CN"/>
        </w:rPr>
      </w:pPr>
      <w:bookmarkStart w:id="18" w:name="_Toc20758"/>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在休闲豆制品项目的建筑工程设计中，我们将秉承一系列重要的设计原则，以确保休闲豆制品项目建筑在功能、美观、可持续性等方面达到最佳效果。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首要原则是确保建筑的功能性得到最大化的发挥。我们将充分理解休闲豆制品项目的实际需求，合理布局各个功能区域，保证建筑在满足业务需求的同时，提供高效的工作环境。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https://d.book118.com/198045040035006023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休闲豆制品项目计划设计方案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385FA1"/>
    <w:rsid w:val="2E385F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45040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2024-01-01T21:16:00Z</dcterms:created>
  <dcterms:modified xsi:type="dcterms:W3CDTF">2024-01-01T21:16:23Z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AD53EB2E80524EFF953A712438C974FD_11</vt:lpwstr>
  </property>
  <property fmtid="{D5CDD505-2E9C-101B-9397-08002B2CF9AE}" pid="3" name="KSOProductBuildVer">
    <vt:lpwstr>2052-12.1.0.16120</vt:lpwstr>
  </property>
</Properties>
</file>