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高端白酒项目规划设计纲要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3" w:history="1">
        <w:r>
          <w:rPr>
            <w:rFonts w:ascii="仿宋" w:eastAsia="仿宋" w:hAnsi="仿宋" w:cs="仿宋" w:hint="eastAsia"/>
            <w:lang w:eastAsia="zh-CN"/>
          </w:rPr>
          <w:t>概论</w:t>
        </w:r>
        <w:r>
          <w:tab/>
        </w:r>
        <w:r>
          <w:fldChar w:fldCharType="begin"/>
        </w:r>
        <w:r>
          <w:instrText xml:space="preserve"> PAGEREF _Toc20863 \h </w:instrText>
        </w:r>
        <w:r>
          <w:fldChar w:fldCharType="separate"/>
        </w:r>
        <w:r>
          <w:t>3</w:t>
        </w:r>
        <w:r>
          <w:fldChar w:fldCharType="end"/>
        </w:r>
      </w:hyperlink>
    </w:p>
    <w:p>
      <w:pPr>
        <w:pStyle w:val="TOC1"/>
        <w:tabs>
          <w:tab w:val="right" w:leader="dot" w:pos="8306"/>
        </w:tabs>
      </w:pPr>
      <w:hyperlink w:anchor="_Toc5858" w:history="1">
        <w:r>
          <w:rPr>
            <w:rFonts w:ascii="仿宋" w:eastAsia="仿宋" w:hAnsi="仿宋" w:cs="仿宋" w:hint="eastAsia"/>
            <w:lang w:eastAsia="zh-CN"/>
          </w:rPr>
          <w:t>一、高端白酒项目土建工程</w:t>
        </w:r>
        <w:r>
          <w:tab/>
        </w:r>
        <w:r>
          <w:fldChar w:fldCharType="begin"/>
        </w:r>
        <w:r>
          <w:instrText xml:space="preserve"> PAGEREF _Toc5858 \h </w:instrText>
        </w:r>
        <w:r>
          <w:fldChar w:fldCharType="separate"/>
        </w:r>
        <w:r>
          <w:t>3</w:t>
        </w:r>
        <w:r>
          <w:fldChar w:fldCharType="end"/>
        </w:r>
      </w:hyperlink>
    </w:p>
    <w:p>
      <w:pPr>
        <w:pStyle w:val="TOC2"/>
        <w:tabs>
          <w:tab w:val="right" w:leader="dot" w:pos="8306"/>
        </w:tabs>
      </w:pPr>
      <w:hyperlink w:anchor="_Toc257" w:history="1">
        <w:r>
          <w:rPr>
            <w:rFonts w:ascii="仿宋" w:eastAsia="仿宋" w:hAnsi="仿宋" w:cs="仿宋" w:hint="eastAsia"/>
            <w:lang w:eastAsia="zh-CN"/>
          </w:rPr>
          <w:t>(一)、建筑工程设计原则</w:t>
        </w:r>
        <w:r>
          <w:tab/>
        </w:r>
        <w:r>
          <w:fldChar w:fldCharType="begin"/>
        </w:r>
        <w:r>
          <w:instrText xml:space="preserve"> PAGEREF _Toc257 \h </w:instrText>
        </w:r>
        <w:r>
          <w:fldChar w:fldCharType="separate"/>
        </w:r>
        <w:r>
          <w:t>3</w:t>
        </w:r>
        <w:r>
          <w:fldChar w:fldCharType="end"/>
        </w:r>
      </w:hyperlink>
    </w:p>
    <w:p>
      <w:pPr>
        <w:pStyle w:val="TOC2"/>
        <w:tabs>
          <w:tab w:val="right" w:leader="dot" w:pos="8306"/>
        </w:tabs>
      </w:pPr>
      <w:hyperlink w:anchor="_Toc23292" w:history="1">
        <w:r>
          <w:rPr>
            <w:rFonts w:ascii="仿宋" w:eastAsia="仿宋" w:hAnsi="仿宋" w:cs="仿宋" w:hint="eastAsia"/>
            <w:lang w:eastAsia="zh-CN"/>
          </w:rPr>
          <w:t>(二)、土建工程设计年限及安全等级</w:t>
        </w:r>
        <w:r>
          <w:tab/>
        </w:r>
        <w:r>
          <w:fldChar w:fldCharType="begin"/>
        </w:r>
        <w:r>
          <w:instrText xml:space="preserve"> PAGEREF _Toc23292 \h </w:instrText>
        </w:r>
        <w:r>
          <w:fldChar w:fldCharType="separate"/>
        </w:r>
        <w:r>
          <w:t>4</w:t>
        </w:r>
        <w:r>
          <w:fldChar w:fldCharType="end"/>
        </w:r>
      </w:hyperlink>
    </w:p>
    <w:p>
      <w:pPr>
        <w:pStyle w:val="TOC2"/>
        <w:tabs>
          <w:tab w:val="right" w:leader="dot" w:pos="8306"/>
        </w:tabs>
      </w:pPr>
      <w:hyperlink w:anchor="_Toc28277" w:history="1">
        <w:r>
          <w:rPr>
            <w:rFonts w:ascii="仿宋" w:eastAsia="仿宋" w:hAnsi="仿宋" w:cs="仿宋" w:hint="eastAsia"/>
            <w:lang w:eastAsia="zh-CN"/>
          </w:rPr>
          <w:t>(三)、建筑工程设计总体要求</w:t>
        </w:r>
        <w:r>
          <w:tab/>
        </w:r>
        <w:r>
          <w:fldChar w:fldCharType="begin"/>
        </w:r>
        <w:r>
          <w:instrText xml:space="preserve"> PAGEREF _Toc28277 \h </w:instrText>
        </w:r>
        <w:r>
          <w:fldChar w:fldCharType="separate"/>
        </w:r>
        <w:r>
          <w:t>5</w:t>
        </w:r>
        <w:r>
          <w:fldChar w:fldCharType="end"/>
        </w:r>
      </w:hyperlink>
    </w:p>
    <w:p>
      <w:pPr>
        <w:pStyle w:val="TOC2"/>
        <w:tabs>
          <w:tab w:val="right" w:leader="dot" w:pos="8306"/>
        </w:tabs>
      </w:pPr>
      <w:hyperlink w:anchor="_Toc20609" w:history="1">
        <w:r>
          <w:rPr>
            <w:rFonts w:ascii="仿宋" w:eastAsia="仿宋" w:hAnsi="仿宋" w:cs="仿宋" w:hint="eastAsia"/>
            <w:lang w:eastAsia="zh-CN"/>
          </w:rPr>
          <w:t>(四)、土建工程建设指标</w:t>
        </w:r>
        <w:r>
          <w:tab/>
        </w:r>
        <w:r>
          <w:fldChar w:fldCharType="begin"/>
        </w:r>
        <w:r>
          <w:instrText xml:space="preserve"> PAGEREF _Toc20609 \h </w:instrText>
        </w:r>
        <w:r>
          <w:fldChar w:fldCharType="separate"/>
        </w:r>
        <w:r>
          <w:t>6</w:t>
        </w:r>
        <w:r>
          <w:fldChar w:fldCharType="end"/>
        </w:r>
      </w:hyperlink>
    </w:p>
    <w:p>
      <w:pPr>
        <w:pStyle w:val="TOC1"/>
        <w:tabs>
          <w:tab w:val="right" w:leader="dot" w:pos="8306"/>
        </w:tabs>
      </w:pPr>
      <w:hyperlink w:anchor="_Toc4840" w:history="1">
        <w:r>
          <w:rPr>
            <w:rFonts w:ascii="仿宋" w:eastAsia="仿宋" w:hAnsi="仿宋" w:cs="仿宋" w:hint="eastAsia"/>
            <w:lang w:eastAsia="zh-CN"/>
          </w:rPr>
          <w:t>二、高端白酒项目文档管理</w:t>
        </w:r>
        <w:r>
          <w:tab/>
        </w:r>
        <w:r>
          <w:fldChar w:fldCharType="begin"/>
        </w:r>
        <w:r>
          <w:instrText xml:space="preserve"> PAGEREF _Toc4840 \h </w:instrText>
        </w:r>
        <w:r>
          <w:fldChar w:fldCharType="separate"/>
        </w:r>
        <w:r>
          <w:t>6</w:t>
        </w:r>
        <w:r>
          <w:fldChar w:fldCharType="end"/>
        </w:r>
      </w:hyperlink>
    </w:p>
    <w:p>
      <w:pPr>
        <w:pStyle w:val="TOC2"/>
        <w:tabs>
          <w:tab w:val="right" w:leader="dot" w:pos="8306"/>
        </w:tabs>
      </w:pPr>
      <w:hyperlink w:anchor="_Toc6207" w:history="1">
        <w:r>
          <w:rPr>
            <w:rFonts w:ascii="仿宋" w:eastAsia="仿宋" w:hAnsi="仿宋" w:cs="仿宋" w:hint="eastAsia"/>
            <w:lang w:eastAsia="zh-CN"/>
          </w:rPr>
          <w:t>(一)、文档编制与审查</w:t>
        </w:r>
        <w:r>
          <w:tab/>
        </w:r>
        <w:r>
          <w:fldChar w:fldCharType="begin"/>
        </w:r>
        <w:r>
          <w:instrText xml:space="preserve"> PAGEREF _Toc6207 \h </w:instrText>
        </w:r>
        <w:r>
          <w:fldChar w:fldCharType="separate"/>
        </w:r>
        <w:r>
          <w:t>6</w:t>
        </w:r>
        <w:r>
          <w:fldChar w:fldCharType="end"/>
        </w:r>
      </w:hyperlink>
    </w:p>
    <w:p>
      <w:pPr>
        <w:pStyle w:val="TOC2"/>
        <w:tabs>
          <w:tab w:val="right" w:leader="dot" w:pos="8306"/>
        </w:tabs>
      </w:pPr>
      <w:hyperlink w:anchor="_Toc20484" w:history="1">
        <w:r>
          <w:rPr>
            <w:rFonts w:ascii="仿宋" w:eastAsia="仿宋" w:hAnsi="仿宋" w:cs="仿宋" w:hint="eastAsia"/>
            <w:lang w:eastAsia="zh-CN"/>
          </w:rPr>
          <w:t>(二)、文档发布与分发</w:t>
        </w:r>
        <w:r>
          <w:tab/>
        </w:r>
        <w:r>
          <w:fldChar w:fldCharType="begin"/>
        </w:r>
        <w:r>
          <w:instrText xml:space="preserve"> PAGEREF _Toc20484 \h </w:instrText>
        </w:r>
        <w:r>
          <w:fldChar w:fldCharType="separate"/>
        </w:r>
        <w:r>
          <w:t>8</w:t>
        </w:r>
        <w:r>
          <w:fldChar w:fldCharType="end"/>
        </w:r>
      </w:hyperlink>
    </w:p>
    <w:p>
      <w:pPr>
        <w:pStyle w:val="TOC2"/>
        <w:tabs>
          <w:tab w:val="right" w:leader="dot" w:pos="8306"/>
        </w:tabs>
      </w:pPr>
      <w:hyperlink w:anchor="_Toc2312" w:history="1">
        <w:r>
          <w:rPr>
            <w:rFonts w:ascii="仿宋" w:eastAsia="仿宋" w:hAnsi="仿宋" w:cs="仿宋" w:hint="eastAsia"/>
            <w:lang w:eastAsia="zh-CN"/>
          </w:rPr>
          <w:t>(三)、文档存档与归档</w:t>
        </w:r>
        <w:r>
          <w:tab/>
        </w:r>
        <w:r>
          <w:fldChar w:fldCharType="begin"/>
        </w:r>
        <w:r>
          <w:instrText xml:space="preserve"> PAGEREF _Toc2312 \h </w:instrText>
        </w:r>
        <w:r>
          <w:fldChar w:fldCharType="separate"/>
        </w:r>
        <w:r>
          <w:t>8</w:t>
        </w:r>
        <w:r>
          <w:fldChar w:fldCharType="end"/>
        </w:r>
      </w:hyperlink>
    </w:p>
    <w:p>
      <w:pPr>
        <w:pStyle w:val="TOC1"/>
        <w:tabs>
          <w:tab w:val="right" w:leader="dot" w:pos="8306"/>
        </w:tabs>
      </w:pPr>
      <w:hyperlink w:anchor="_Toc22008" w:history="1">
        <w:r>
          <w:rPr>
            <w:rFonts w:ascii="仿宋" w:eastAsia="仿宋" w:hAnsi="仿宋" w:cs="仿宋" w:hint="eastAsia"/>
            <w:lang w:eastAsia="zh-CN"/>
          </w:rPr>
          <w:t>三、高端白酒项目可持续发展</w:t>
        </w:r>
        <w:r>
          <w:tab/>
        </w:r>
        <w:r>
          <w:fldChar w:fldCharType="begin"/>
        </w:r>
        <w:r>
          <w:instrText xml:space="preserve"> PAGEREF _Toc22008 \h </w:instrText>
        </w:r>
        <w:r>
          <w:fldChar w:fldCharType="separate"/>
        </w:r>
        <w:r>
          <w:t>10</w:t>
        </w:r>
        <w:r>
          <w:fldChar w:fldCharType="end"/>
        </w:r>
      </w:hyperlink>
    </w:p>
    <w:p>
      <w:pPr>
        <w:pStyle w:val="TOC2"/>
        <w:tabs>
          <w:tab w:val="right" w:leader="dot" w:pos="8306"/>
        </w:tabs>
      </w:pPr>
      <w:hyperlink w:anchor="_Toc31845" w:history="1">
        <w:r>
          <w:rPr>
            <w:rFonts w:ascii="仿宋" w:eastAsia="仿宋" w:hAnsi="仿宋" w:cs="仿宋" w:hint="eastAsia"/>
            <w:lang w:eastAsia="zh-CN"/>
          </w:rPr>
          <w:t>(一)、可持续战略与实践</w:t>
        </w:r>
        <w:r>
          <w:tab/>
        </w:r>
        <w:r>
          <w:fldChar w:fldCharType="begin"/>
        </w:r>
        <w:r>
          <w:instrText xml:space="preserve"> PAGEREF _Toc31845 \h </w:instrText>
        </w:r>
        <w:r>
          <w:fldChar w:fldCharType="separate"/>
        </w:r>
        <w:r>
          <w:t>10</w:t>
        </w:r>
        <w:r>
          <w:fldChar w:fldCharType="end"/>
        </w:r>
      </w:hyperlink>
    </w:p>
    <w:p>
      <w:pPr>
        <w:pStyle w:val="TOC2"/>
        <w:tabs>
          <w:tab w:val="right" w:leader="dot" w:pos="8306"/>
        </w:tabs>
      </w:pPr>
      <w:hyperlink w:anchor="_Toc16853" w:history="1">
        <w:r>
          <w:rPr>
            <w:rFonts w:ascii="仿宋" w:eastAsia="仿宋" w:hAnsi="仿宋" w:cs="仿宋" w:hint="eastAsia"/>
            <w:lang w:eastAsia="zh-CN"/>
          </w:rPr>
          <w:t>(二)、环保与社会责任</w:t>
        </w:r>
        <w:r>
          <w:tab/>
        </w:r>
        <w:r>
          <w:fldChar w:fldCharType="begin"/>
        </w:r>
        <w:r>
          <w:instrText xml:space="preserve"> PAGEREF _Toc16853 \h </w:instrText>
        </w:r>
        <w:r>
          <w:fldChar w:fldCharType="separate"/>
        </w:r>
        <w:r>
          <w:t>10</w:t>
        </w:r>
        <w:r>
          <w:fldChar w:fldCharType="end"/>
        </w:r>
      </w:hyperlink>
    </w:p>
    <w:p>
      <w:pPr>
        <w:pStyle w:val="TOC1"/>
        <w:tabs>
          <w:tab w:val="right" w:leader="dot" w:pos="8306"/>
        </w:tabs>
      </w:pPr>
      <w:hyperlink w:anchor="_Toc26124" w:history="1">
        <w:r>
          <w:rPr>
            <w:rFonts w:ascii="仿宋" w:eastAsia="仿宋" w:hAnsi="仿宋" w:cs="仿宋" w:hint="eastAsia"/>
            <w:lang w:eastAsia="zh-CN"/>
          </w:rPr>
          <w:t>四、高端白酒项目建设背景及必要性分析</w:t>
        </w:r>
        <w:r>
          <w:tab/>
        </w:r>
        <w:r>
          <w:fldChar w:fldCharType="begin"/>
        </w:r>
        <w:r>
          <w:instrText xml:space="preserve"> PAGEREF _Toc26124 \h </w:instrText>
        </w:r>
        <w:r>
          <w:fldChar w:fldCharType="separate"/>
        </w:r>
        <w:r>
          <w:t>11</w:t>
        </w:r>
        <w:r>
          <w:fldChar w:fldCharType="end"/>
        </w:r>
      </w:hyperlink>
    </w:p>
    <w:p>
      <w:pPr>
        <w:pStyle w:val="TOC2"/>
        <w:tabs>
          <w:tab w:val="right" w:leader="dot" w:pos="8306"/>
        </w:tabs>
      </w:pPr>
      <w:hyperlink w:anchor="_Toc32704" w:history="1">
        <w:r>
          <w:rPr>
            <w:rFonts w:ascii="仿宋" w:eastAsia="仿宋" w:hAnsi="仿宋" w:cs="仿宋" w:hint="eastAsia"/>
            <w:lang w:eastAsia="zh-CN"/>
          </w:rPr>
          <w:t>(一)、高端白酒项目背景分析</w:t>
        </w:r>
        <w:r>
          <w:tab/>
        </w:r>
        <w:r>
          <w:fldChar w:fldCharType="begin"/>
        </w:r>
        <w:r>
          <w:instrText xml:space="preserve"> PAGEREF _Toc32704 \h </w:instrText>
        </w:r>
        <w:r>
          <w:fldChar w:fldCharType="separate"/>
        </w:r>
        <w:r>
          <w:t>11</w:t>
        </w:r>
        <w:r>
          <w:fldChar w:fldCharType="end"/>
        </w:r>
      </w:hyperlink>
    </w:p>
    <w:p>
      <w:pPr>
        <w:pStyle w:val="TOC2"/>
        <w:tabs>
          <w:tab w:val="right" w:leader="dot" w:pos="8306"/>
        </w:tabs>
      </w:pPr>
      <w:hyperlink w:anchor="_Toc13260" w:history="1">
        <w:r>
          <w:rPr>
            <w:rFonts w:ascii="仿宋" w:eastAsia="仿宋" w:hAnsi="仿宋" w:cs="仿宋" w:hint="eastAsia"/>
            <w:lang w:eastAsia="zh-CN"/>
          </w:rPr>
          <w:t>(二)、高端白酒项目建设必要性分析</w:t>
        </w:r>
        <w:r>
          <w:tab/>
        </w:r>
        <w:r>
          <w:fldChar w:fldCharType="begin"/>
        </w:r>
        <w:r>
          <w:instrText xml:space="preserve"> PAGEREF _Toc13260 \h </w:instrText>
        </w:r>
        <w:r>
          <w:fldChar w:fldCharType="separate"/>
        </w:r>
        <w:r>
          <w:t>13</w:t>
        </w:r>
        <w:r>
          <w:fldChar w:fldCharType="end"/>
        </w:r>
      </w:hyperlink>
    </w:p>
    <w:p>
      <w:pPr>
        <w:pStyle w:val="TOC1"/>
        <w:tabs>
          <w:tab w:val="right" w:leader="dot" w:pos="8306"/>
        </w:tabs>
      </w:pPr>
      <w:hyperlink w:anchor="_Toc6042" w:history="1">
        <w:r>
          <w:rPr>
            <w:rFonts w:ascii="仿宋" w:eastAsia="仿宋" w:hAnsi="仿宋" w:cs="仿宋" w:hint="eastAsia"/>
            <w:lang w:eastAsia="zh-CN"/>
          </w:rPr>
          <w:t>五、高端白酒项目绩效评估</w:t>
        </w:r>
        <w:r>
          <w:tab/>
        </w:r>
        <w:r>
          <w:fldChar w:fldCharType="begin"/>
        </w:r>
        <w:r>
          <w:instrText xml:space="preserve"> PAGEREF _Toc6042 \h </w:instrText>
        </w:r>
        <w:r>
          <w:fldChar w:fldCharType="separate"/>
        </w:r>
        <w:r>
          <w:t>14</w:t>
        </w:r>
        <w:r>
          <w:fldChar w:fldCharType="end"/>
        </w:r>
      </w:hyperlink>
    </w:p>
    <w:p>
      <w:pPr>
        <w:pStyle w:val="TOC2"/>
        <w:tabs>
          <w:tab w:val="right" w:leader="dot" w:pos="8306"/>
        </w:tabs>
      </w:pPr>
      <w:hyperlink w:anchor="_Toc8717" w:history="1">
        <w:r>
          <w:rPr>
            <w:rFonts w:ascii="仿宋" w:eastAsia="仿宋" w:hAnsi="仿宋" w:cs="仿宋" w:hint="eastAsia"/>
            <w:lang w:eastAsia="zh-CN"/>
          </w:rPr>
          <w:t>(一)、绩效评估指标</w:t>
        </w:r>
        <w:r>
          <w:tab/>
        </w:r>
        <w:r>
          <w:fldChar w:fldCharType="begin"/>
        </w:r>
        <w:r>
          <w:instrText xml:space="preserve"> PAGEREF _Toc8717 \h </w:instrText>
        </w:r>
        <w:r>
          <w:fldChar w:fldCharType="separate"/>
        </w:r>
        <w:r>
          <w:t>14</w:t>
        </w:r>
        <w:r>
          <w:fldChar w:fldCharType="end"/>
        </w:r>
      </w:hyperlink>
    </w:p>
    <w:p>
      <w:pPr>
        <w:pStyle w:val="TOC2"/>
        <w:tabs>
          <w:tab w:val="right" w:leader="dot" w:pos="8306"/>
        </w:tabs>
      </w:pPr>
      <w:hyperlink w:anchor="_Toc19" w:history="1">
        <w:r>
          <w:rPr>
            <w:rFonts w:ascii="仿宋" w:eastAsia="仿宋" w:hAnsi="仿宋" w:cs="仿宋" w:hint="eastAsia"/>
            <w:lang w:eastAsia="zh-CN"/>
          </w:rPr>
          <w:t>(二)、绩效评估方法</w:t>
        </w:r>
        <w:r>
          <w:tab/>
        </w:r>
        <w:r>
          <w:fldChar w:fldCharType="begin"/>
        </w:r>
        <w:r>
          <w:instrText xml:space="preserve"> PAGEREF _Toc19 \h </w:instrText>
        </w:r>
        <w:r>
          <w:fldChar w:fldCharType="separate"/>
        </w:r>
        <w:r>
          <w:t>15</w:t>
        </w:r>
        <w:r>
          <w:fldChar w:fldCharType="end"/>
        </w:r>
      </w:hyperlink>
    </w:p>
    <w:p>
      <w:pPr>
        <w:pStyle w:val="TOC2"/>
        <w:tabs>
          <w:tab w:val="right" w:leader="dot" w:pos="8306"/>
        </w:tabs>
      </w:pPr>
      <w:hyperlink w:anchor="_Toc20754" w:history="1">
        <w:r>
          <w:rPr>
            <w:rFonts w:ascii="仿宋" w:eastAsia="仿宋" w:hAnsi="仿宋" w:cs="仿宋" w:hint="eastAsia"/>
            <w:lang w:eastAsia="zh-CN"/>
          </w:rPr>
          <w:t>(三)、绩效评估周期</w:t>
        </w:r>
        <w:r>
          <w:tab/>
        </w:r>
        <w:r>
          <w:fldChar w:fldCharType="begin"/>
        </w:r>
        <w:r>
          <w:instrText xml:space="preserve"> PAGEREF _Toc20754 \h </w:instrText>
        </w:r>
        <w:r>
          <w:fldChar w:fldCharType="separate"/>
        </w:r>
        <w:r>
          <w:t>16</w:t>
        </w:r>
        <w:r>
          <w:fldChar w:fldCharType="end"/>
        </w:r>
      </w:hyperlink>
    </w:p>
    <w:p>
      <w:pPr>
        <w:pStyle w:val="TOC1"/>
        <w:tabs>
          <w:tab w:val="right" w:leader="dot" w:pos="8306"/>
        </w:tabs>
      </w:pPr>
      <w:hyperlink w:anchor="_Toc13132" w:history="1">
        <w:r>
          <w:rPr>
            <w:rFonts w:ascii="仿宋" w:eastAsia="仿宋" w:hAnsi="仿宋" w:cs="仿宋" w:hint="eastAsia"/>
            <w:lang w:eastAsia="zh-CN"/>
          </w:rPr>
          <w:t>六、高端白酒项目建设单位说明</w:t>
        </w:r>
        <w:r>
          <w:tab/>
        </w:r>
        <w:r>
          <w:fldChar w:fldCharType="begin"/>
        </w:r>
        <w:r>
          <w:instrText xml:space="preserve"> PAGEREF _Toc13132 \h </w:instrText>
        </w:r>
        <w:r>
          <w:fldChar w:fldCharType="separate"/>
        </w:r>
        <w:r>
          <w:t>17</w:t>
        </w:r>
        <w:r>
          <w:fldChar w:fldCharType="end"/>
        </w:r>
      </w:hyperlink>
    </w:p>
    <w:p>
      <w:pPr>
        <w:pStyle w:val="TOC2"/>
        <w:tabs>
          <w:tab w:val="right" w:leader="dot" w:pos="8306"/>
        </w:tabs>
      </w:pPr>
      <w:hyperlink w:anchor="_Toc2472" w:history="1">
        <w:r>
          <w:rPr>
            <w:rFonts w:ascii="仿宋" w:eastAsia="仿宋" w:hAnsi="仿宋" w:cs="仿宋" w:hint="eastAsia"/>
            <w:lang w:eastAsia="zh-CN"/>
          </w:rPr>
          <w:t>(一)、高端白酒项目承办单位基本情况</w:t>
        </w:r>
        <w:r>
          <w:tab/>
        </w:r>
        <w:r>
          <w:fldChar w:fldCharType="begin"/>
        </w:r>
        <w:r>
          <w:instrText xml:space="preserve"> PAGEREF _Toc2472 \h </w:instrText>
        </w:r>
        <w:r>
          <w:fldChar w:fldCharType="separate"/>
        </w:r>
        <w:r>
          <w:t>17</w:t>
        </w:r>
        <w:r>
          <w:fldChar w:fldCharType="end"/>
        </w:r>
      </w:hyperlink>
    </w:p>
    <w:p>
      <w:pPr>
        <w:pStyle w:val="TOC2"/>
        <w:tabs>
          <w:tab w:val="right" w:leader="dot" w:pos="8306"/>
        </w:tabs>
      </w:pPr>
      <w:hyperlink w:anchor="_Toc22887" w:history="1">
        <w:r>
          <w:rPr>
            <w:rFonts w:ascii="仿宋" w:eastAsia="仿宋" w:hAnsi="仿宋" w:cs="仿宋" w:hint="eastAsia"/>
            <w:lang w:eastAsia="zh-CN"/>
          </w:rPr>
          <w:t>(二)、公司经济效益分析</w:t>
        </w:r>
        <w:r>
          <w:tab/>
        </w:r>
        <w:r>
          <w:fldChar w:fldCharType="begin"/>
        </w:r>
        <w:r>
          <w:instrText xml:space="preserve"> PAGEREF _Toc22887 \h </w:instrText>
        </w:r>
        <w:r>
          <w:fldChar w:fldCharType="separate"/>
        </w:r>
        <w:r>
          <w:t>18</w:t>
        </w:r>
        <w:r>
          <w:fldChar w:fldCharType="end"/>
        </w:r>
      </w:hyperlink>
    </w:p>
    <w:p>
      <w:pPr>
        <w:pStyle w:val="TOC1"/>
        <w:tabs>
          <w:tab w:val="right" w:leader="dot" w:pos="8306"/>
        </w:tabs>
      </w:pPr>
      <w:hyperlink w:anchor="_Toc21475" w:history="1">
        <w:r>
          <w:rPr>
            <w:rFonts w:ascii="仿宋" w:eastAsia="仿宋" w:hAnsi="仿宋" w:cs="仿宋" w:hint="eastAsia"/>
            <w:lang w:eastAsia="zh-CN"/>
          </w:rPr>
          <w:t>七、高端白酒项目创新与研发</w:t>
        </w:r>
        <w:r>
          <w:tab/>
        </w:r>
        <w:r>
          <w:fldChar w:fldCharType="begin"/>
        </w:r>
        <w:r>
          <w:instrText xml:space="preserve"> PAGEREF _Toc21475 \h </w:instrText>
        </w:r>
        <w:r>
          <w:fldChar w:fldCharType="separate"/>
        </w:r>
        <w:r>
          <w:t>19</w:t>
        </w:r>
        <w:r>
          <w:fldChar w:fldCharType="end"/>
        </w:r>
      </w:hyperlink>
    </w:p>
    <w:p>
      <w:pPr>
        <w:pStyle w:val="TOC2"/>
        <w:tabs>
          <w:tab w:val="right" w:leader="dot" w:pos="8306"/>
        </w:tabs>
      </w:pPr>
      <w:hyperlink w:anchor="_Toc16567" w:history="1">
        <w:r>
          <w:rPr>
            <w:rFonts w:ascii="仿宋" w:eastAsia="仿宋" w:hAnsi="仿宋" w:cs="仿宋" w:hint="eastAsia"/>
            <w:lang w:eastAsia="zh-CN"/>
          </w:rPr>
          <w:t>(一)、创新策略与方向</w:t>
        </w:r>
        <w:r>
          <w:tab/>
        </w:r>
        <w:r>
          <w:fldChar w:fldCharType="begin"/>
        </w:r>
        <w:r>
          <w:instrText xml:space="preserve"> PAGEREF _Toc16567 \h </w:instrText>
        </w:r>
        <w:r>
          <w:fldChar w:fldCharType="separate"/>
        </w:r>
        <w:r>
          <w:t>19</w:t>
        </w:r>
        <w:r>
          <w:fldChar w:fldCharType="end"/>
        </w:r>
      </w:hyperlink>
    </w:p>
    <w:p>
      <w:pPr>
        <w:pStyle w:val="TOC2"/>
        <w:tabs>
          <w:tab w:val="right" w:leader="dot" w:pos="8306"/>
        </w:tabs>
      </w:pPr>
      <w:hyperlink w:anchor="_Toc22799" w:history="1">
        <w:r>
          <w:rPr>
            <w:rFonts w:ascii="仿宋" w:eastAsia="仿宋" w:hAnsi="仿宋" w:cs="仿宋" w:hint="eastAsia"/>
            <w:lang w:eastAsia="zh-CN"/>
          </w:rPr>
          <w:t>(二)、研发规划与投入</w:t>
        </w:r>
        <w:r>
          <w:tab/>
        </w:r>
        <w:r>
          <w:fldChar w:fldCharType="begin"/>
        </w:r>
        <w:r>
          <w:instrText xml:space="preserve"> PAGEREF _Toc22799 \h </w:instrText>
        </w:r>
        <w:r>
          <w:fldChar w:fldCharType="separate"/>
        </w:r>
        <w:r>
          <w:t>20</w:t>
        </w:r>
        <w:r>
          <w:fldChar w:fldCharType="end"/>
        </w:r>
      </w:hyperlink>
    </w:p>
    <w:p>
      <w:pPr>
        <w:pStyle w:val="TOC1"/>
        <w:tabs>
          <w:tab w:val="right" w:leader="dot" w:pos="8306"/>
        </w:tabs>
      </w:pPr>
      <w:hyperlink w:anchor="_Toc22651" w:history="1">
        <w:r>
          <w:rPr>
            <w:rFonts w:ascii="仿宋" w:eastAsia="仿宋" w:hAnsi="仿宋" w:cs="仿宋" w:hint="eastAsia"/>
            <w:lang w:eastAsia="zh-CN"/>
          </w:rPr>
          <w:t>八、高端白酒项目人力资源培养与发展</w:t>
        </w:r>
        <w:r>
          <w:tab/>
        </w:r>
        <w:r>
          <w:fldChar w:fldCharType="begin"/>
        </w:r>
        <w:r>
          <w:instrText xml:space="preserve"> PAGEREF _Toc22651 \h </w:instrText>
        </w:r>
        <w:r>
          <w:fldChar w:fldCharType="separate"/>
        </w:r>
        <w:r>
          <w:t>22</w:t>
        </w:r>
        <w:r>
          <w:fldChar w:fldCharType="end"/>
        </w:r>
      </w:hyperlink>
    </w:p>
    <w:p>
      <w:pPr>
        <w:pStyle w:val="TOC2"/>
        <w:tabs>
          <w:tab w:val="right" w:leader="dot" w:pos="8306"/>
        </w:tabs>
      </w:pPr>
      <w:hyperlink w:anchor="_Toc4623" w:history="1">
        <w:r>
          <w:rPr>
            <w:rFonts w:ascii="仿宋" w:eastAsia="仿宋" w:hAnsi="仿宋" w:cs="仿宋" w:hint="eastAsia"/>
            <w:lang w:eastAsia="zh-CN"/>
          </w:rPr>
          <w:t>(一)、人才需求与规划</w:t>
        </w:r>
        <w:r>
          <w:tab/>
        </w:r>
        <w:r>
          <w:fldChar w:fldCharType="begin"/>
        </w:r>
        <w:r>
          <w:instrText xml:space="preserve"> PAGEREF _Toc4623 \h </w:instrText>
        </w:r>
        <w:r>
          <w:fldChar w:fldCharType="separate"/>
        </w:r>
        <w:r>
          <w:t>22</w:t>
        </w:r>
        <w:r>
          <w:fldChar w:fldCharType="end"/>
        </w:r>
      </w:hyperlink>
    </w:p>
    <w:p>
      <w:pPr>
        <w:pStyle w:val="TOC2"/>
        <w:tabs>
          <w:tab w:val="right" w:leader="dot" w:pos="8306"/>
        </w:tabs>
      </w:pPr>
      <w:hyperlink w:anchor="_Toc19001" w:history="1">
        <w:r>
          <w:rPr>
            <w:rFonts w:ascii="仿宋" w:eastAsia="仿宋" w:hAnsi="仿宋" w:cs="仿宋" w:hint="eastAsia"/>
            <w:lang w:eastAsia="zh-CN"/>
          </w:rPr>
          <w:t>(二)、培训与发展计划</w:t>
        </w:r>
        <w:r>
          <w:tab/>
        </w:r>
        <w:r>
          <w:fldChar w:fldCharType="begin"/>
        </w:r>
        <w:r>
          <w:instrText xml:space="preserve"> PAGEREF _Toc19001 \h </w:instrText>
        </w:r>
        <w:r>
          <w:fldChar w:fldCharType="separate"/>
        </w:r>
        <w:r>
          <w:t>22</w:t>
        </w:r>
        <w:r>
          <w:fldChar w:fldCharType="end"/>
        </w:r>
      </w:hyperlink>
    </w:p>
    <w:p>
      <w:pPr>
        <w:pStyle w:val="TOC1"/>
        <w:tabs>
          <w:tab w:val="right" w:leader="dot" w:pos="8306"/>
        </w:tabs>
      </w:pPr>
      <w:hyperlink w:anchor="_Toc3511" w:history="1">
        <w:r>
          <w:rPr>
            <w:rFonts w:ascii="仿宋" w:eastAsia="仿宋" w:hAnsi="仿宋" w:cs="仿宋" w:hint="eastAsia"/>
            <w:lang w:eastAsia="zh-CN"/>
          </w:rPr>
          <w:t>九、高端白酒项目计划安排</w:t>
        </w:r>
        <w:r>
          <w:tab/>
        </w:r>
        <w:r>
          <w:fldChar w:fldCharType="begin"/>
        </w:r>
        <w:r>
          <w:instrText xml:space="preserve"> PAGEREF _Toc3511 \h </w:instrText>
        </w:r>
        <w:r>
          <w:fldChar w:fldCharType="separate"/>
        </w:r>
        <w:r>
          <w:t>23</w:t>
        </w:r>
        <w:r>
          <w:fldChar w:fldCharType="end"/>
        </w:r>
      </w:hyperlink>
    </w:p>
    <w:p>
      <w:pPr>
        <w:pStyle w:val="TOC2"/>
        <w:tabs>
          <w:tab w:val="right" w:leader="dot" w:pos="8306"/>
        </w:tabs>
      </w:pPr>
      <w:hyperlink w:anchor="_Toc28477" w:history="1">
        <w:r>
          <w:rPr>
            <w:rFonts w:ascii="仿宋" w:eastAsia="仿宋" w:hAnsi="仿宋" w:cs="仿宋" w:hint="eastAsia"/>
            <w:lang w:eastAsia="zh-CN"/>
          </w:rPr>
          <w:t>(一)、建设周期</w:t>
        </w:r>
        <w:r>
          <w:tab/>
        </w:r>
        <w:r>
          <w:fldChar w:fldCharType="begin"/>
        </w:r>
        <w:r>
          <w:instrText xml:space="preserve"> PAGEREF _Toc28477 \h </w:instrText>
        </w:r>
        <w:r>
          <w:fldChar w:fldCharType="separate"/>
        </w:r>
        <w:r>
          <w:t>23</w:t>
        </w:r>
        <w:r>
          <w:fldChar w:fldCharType="end"/>
        </w:r>
      </w:hyperlink>
    </w:p>
    <w:p>
      <w:pPr>
        <w:pStyle w:val="TOC2"/>
        <w:tabs>
          <w:tab w:val="right" w:leader="dot" w:pos="8306"/>
        </w:tabs>
      </w:pPr>
      <w:hyperlink w:anchor="_Toc14048" w:history="1">
        <w:r>
          <w:rPr>
            <w:rFonts w:ascii="仿宋" w:eastAsia="仿宋" w:hAnsi="仿宋" w:cs="仿宋" w:hint="eastAsia"/>
            <w:lang w:eastAsia="zh-CN"/>
          </w:rPr>
          <w:t>(二)、建设进度</w:t>
        </w:r>
        <w:r>
          <w:tab/>
        </w:r>
        <w:r>
          <w:fldChar w:fldCharType="begin"/>
        </w:r>
        <w:r>
          <w:instrText xml:space="preserve"> PAGEREF _Toc14048 \h </w:instrText>
        </w:r>
        <w:r>
          <w:fldChar w:fldCharType="separate"/>
        </w:r>
        <w:r>
          <w:t>24</w:t>
        </w:r>
        <w:r>
          <w:fldChar w:fldCharType="end"/>
        </w:r>
      </w:hyperlink>
    </w:p>
    <w:p>
      <w:pPr>
        <w:pStyle w:val="TOC2"/>
        <w:tabs>
          <w:tab w:val="right" w:leader="dot" w:pos="8306"/>
        </w:tabs>
      </w:pPr>
      <w:hyperlink w:anchor="_Toc2759" w:history="1">
        <w:r>
          <w:rPr>
            <w:rFonts w:ascii="仿宋" w:eastAsia="仿宋" w:hAnsi="仿宋" w:cs="仿宋" w:hint="eastAsia"/>
            <w:lang w:eastAsia="zh-CN"/>
          </w:rPr>
          <w:t>(三)、进度安排注意事项</w:t>
        </w:r>
        <w:r>
          <w:tab/>
        </w:r>
        <w:r>
          <w:fldChar w:fldCharType="begin"/>
        </w:r>
        <w:r>
          <w:instrText xml:space="preserve"> PAGEREF _Toc2759 \h </w:instrText>
        </w:r>
        <w:r>
          <w:fldChar w:fldCharType="separate"/>
        </w:r>
        <w:r>
          <w:t>25</w:t>
        </w:r>
        <w:r>
          <w:fldChar w:fldCharType="end"/>
        </w:r>
      </w:hyperlink>
    </w:p>
    <w:p>
      <w:pPr>
        <w:pStyle w:val="TOC2"/>
        <w:tabs>
          <w:tab w:val="right" w:leader="dot" w:pos="8306"/>
        </w:tabs>
      </w:pPr>
      <w:hyperlink w:anchor="_Toc80" w:history="1">
        <w:r>
          <w:rPr>
            <w:rFonts w:ascii="仿宋" w:eastAsia="仿宋" w:hAnsi="仿宋" w:cs="仿宋" w:hint="eastAsia"/>
            <w:lang w:eastAsia="zh-CN"/>
          </w:rPr>
          <w:t>(四)、人力资源配置</w:t>
        </w:r>
        <w:r>
          <w:tab/>
        </w:r>
        <w:r>
          <w:fldChar w:fldCharType="begin"/>
        </w:r>
        <w:r>
          <w:instrText xml:space="preserve"> PAGEREF _Toc80 \h </w:instrText>
        </w:r>
        <w:r>
          <w:fldChar w:fldCharType="separate"/>
        </w:r>
        <w:r>
          <w:t>26</w:t>
        </w:r>
        <w:r>
          <w:fldChar w:fldCharType="end"/>
        </w:r>
      </w:hyperlink>
    </w:p>
    <w:p>
      <w:pPr>
        <w:pStyle w:val="TOC1"/>
        <w:tabs>
          <w:tab w:val="right" w:leader="dot" w:pos="8306"/>
        </w:tabs>
      </w:pPr>
      <w:hyperlink w:anchor="_Toc14058" w:history="1">
        <w:r>
          <w:rPr>
            <w:rFonts w:ascii="仿宋" w:eastAsia="仿宋" w:hAnsi="仿宋" w:cs="仿宋" w:hint="eastAsia"/>
            <w:lang w:eastAsia="zh-CN"/>
          </w:rPr>
          <w:t>十、高端白酒项目社会影响</w:t>
        </w:r>
        <w:r>
          <w:tab/>
        </w:r>
        <w:r>
          <w:fldChar w:fldCharType="begin"/>
        </w:r>
        <w:r>
          <w:instrText xml:space="preserve"> PAGEREF _Toc14058 \h </w:instrText>
        </w:r>
        <w:r>
          <w:fldChar w:fldCharType="separate"/>
        </w:r>
        <w:r>
          <w:t>27</w:t>
        </w:r>
        <w:r>
          <w:fldChar w:fldCharType="end"/>
        </w:r>
      </w:hyperlink>
    </w:p>
    <w:p>
      <w:pPr>
        <w:pStyle w:val="TOC2"/>
        <w:tabs>
          <w:tab w:val="right" w:leader="dot" w:pos="8306"/>
        </w:tabs>
      </w:pPr>
      <w:hyperlink w:anchor="_Toc19626" w:history="1">
        <w:r>
          <w:rPr>
            <w:rFonts w:ascii="仿宋" w:eastAsia="仿宋" w:hAnsi="仿宋" w:cs="仿宋" w:hint="eastAsia"/>
            <w:lang w:eastAsia="zh-CN"/>
          </w:rPr>
          <w:t>(一)、社会责任与义务</w:t>
        </w:r>
        <w:r>
          <w:tab/>
        </w:r>
        <w:r>
          <w:fldChar w:fldCharType="begin"/>
        </w:r>
        <w:r>
          <w:instrText xml:space="preserve"> PAGEREF _Toc19626 \h </w:instrText>
        </w:r>
        <w:r>
          <w:fldChar w:fldCharType="separate"/>
        </w:r>
        <w:r>
          <w:t>27</w:t>
        </w:r>
        <w:r>
          <w:fldChar w:fldCharType="end"/>
        </w:r>
      </w:hyperlink>
    </w:p>
    <w:p>
      <w:pPr>
        <w:pStyle w:val="TOC2"/>
        <w:tabs>
          <w:tab w:val="right" w:leader="dot" w:pos="8306"/>
        </w:tabs>
      </w:pPr>
      <w:hyperlink w:anchor="_Toc8496" w:history="1">
        <w:r>
          <w:rPr>
            <w:rFonts w:ascii="仿宋" w:eastAsia="仿宋" w:hAnsi="仿宋" w:cs="仿宋" w:hint="eastAsia"/>
            <w:lang w:eastAsia="zh-CN"/>
          </w:rPr>
          <w:t>(二)、社会参与与沟通</w:t>
        </w:r>
        <w:r>
          <w:tab/>
        </w:r>
        <w:r>
          <w:fldChar w:fldCharType="begin"/>
        </w:r>
        <w:r>
          <w:instrText xml:space="preserve"> PAGEREF _Toc8496 \h </w:instrText>
        </w:r>
        <w:r>
          <w:fldChar w:fldCharType="separate"/>
        </w:r>
        <w:r>
          <w:t>28</w:t>
        </w:r>
        <w:r>
          <w:fldChar w:fldCharType="end"/>
        </w:r>
      </w:hyperlink>
    </w:p>
    <w:p>
      <w:pPr>
        <w:pStyle w:val="TOC1"/>
        <w:tabs>
          <w:tab w:val="right" w:leader="dot" w:pos="8306"/>
        </w:tabs>
      </w:pPr>
      <w:hyperlink w:anchor="_Toc23290" w:history="1">
        <w:r>
          <w:rPr>
            <w:rFonts w:ascii="仿宋" w:eastAsia="仿宋" w:hAnsi="仿宋" w:cs="仿宋" w:hint="eastAsia"/>
            <w:lang w:eastAsia="zh-CN"/>
          </w:rPr>
          <w:t>十一、高端白酒项目投资规划</w:t>
        </w:r>
        <w:r>
          <w:tab/>
        </w:r>
        <w:r>
          <w:fldChar w:fldCharType="begin"/>
        </w:r>
        <w:r>
          <w:instrText xml:space="preserve"> PAGEREF _Toc23290 \h </w:instrText>
        </w:r>
        <w:r>
          <w:fldChar w:fldCharType="separate"/>
        </w:r>
        <w:r>
          <w:t>29</w:t>
        </w:r>
        <w:r>
          <w:fldChar w:fldCharType="end"/>
        </w:r>
      </w:hyperlink>
    </w:p>
    <w:p>
      <w:pPr>
        <w:pStyle w:val="TOC2"/>
        <w:tabs>
          <w:tab w:val="right" w:leader="dot" w:pos="8306"/>
        </w:tabs>
      </w:pPr>
      <w:hyperlink w:anchor="_Toc23927" w:history="1">
        <w:r>
          <w:rPr>
            <w:rFonts w:ascii="仿宋" w:eastAsia="仿宋" w:hAnsi="仿宋" w:cs="仿宋" w:hint="eastAsia"/>
            <w:lang w:eastAsia="zh-CN"/>
          </w:rPr>
          <w:t>(一)、高端白酒项目总投资估算</w:t>
        </w:r>
        <w:r>
          <w:tab/>
        </w:r>
        <w:r>
          <w:fldChar w:fldCharType="begin"/>
        </w:r>
        <w:r>
          <w:instrText xml:space="preserve"> PAGEREF _Toc23927 \h </w:instrText>
        </w:r>
        <w:r>
          <w:fldChar w:fldCharType="separate"/>
        </w:r>
        <w:r>
          <w:t>29</w:t>
        </w:r>
        <w:r>
          <w:fldChar w:fldCharType="end"/>
        </w:r>
      </w:hyperlink>
    </w:p>
    <w:p>
      <w:pPr>
        <w:pStyle w:val="TOC2"/>
        <w:tabs>
          <w:tab w:val="right" w:leader="dot" w:pos="8306"/>
        </w:tabs>
      </w:pPr>
      <w:hyperlink w:anchor="_Toc1187" w:history="1">
        <w:r>
          <w:rPr>
            <w:rFonts w:ascii="仿宋" w:eastAsia="仿宋" w:hAnsi="仿宋" w:cs="仿宋" w:hint="eastAsia"/>
            <w:lang w:eastAsia="zh-CN"/>
          </w:rPr>
          <w:t>(二)、资金筹措</w:t>
        </w:r>
        <w:r>
          <w:tab/>
        </w:r>
        <w:r>
          <w:fldChar w:fldCharType="begin"/>
        </w:r>
        <w:r>
          <w:instrText xml:space="preserve"> PAGEREF _Toc1187 \h </w:instrText>
        </w:r>
        <w:r>
          <w:fldChar w:fldCharType="separate"/>
        </w:r>
        <w:r>
          <w:t>30</w:t>
        </w:r>
        <w:r>
          <w:fldChar w:fldCharType="end"/>
        </w:r>
      </w:hyperlink>
    </w:p>
    <w:p>
      <w:pPr>
        <w:pStyle w:val="TOC1"/>
        <w:tabs>
          <w:tab w:val="right" w:leader="dot" w:pos="8306"/>
        </w:tabs>
      </w:pPr>
      <w:hyperlink w:anchor="_Toc2214" w:history="1">
        <w:r>
          <w:rPr>
            <w:rFonts w:ascii="仿宋" w:eastAsia="仿宋" w:hAnsi="仿宋" w:cs="仿宋" w:hint="eastAsia"/>
            <w:lang w:eastAsia="zh-CN"/>
          </w:rPr>
          <w:t>十二、高端白酒项目经营效益</w:t>
        </w:r>
        <w:r>
          <w:tab/>
        </w:r>
        <w:r>
          <w:fldChar w:fldCharType="begin"/>
        </w:r>
        <w:r>
          <w:instrText xml:space="preserve"> PAGEREF _Toc2214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0" w:history="1">
        <w:r>
          <w:rPr>
            <w:rFonts w:ascii="仿宋" w:eastAsia="仿宋" w:hAnsi="仿宋" w:cs="仿宋" w:hint="eastAsia"/>
            <w:lang w:eastAsia="zh-CN"/>
          </w:rPr>
          <w:t>(一)、经济评价财务测算</w:t>
        </w:r>
        <w:r>
          <w:tab/>
        </w:r>
        <w:r>
          <w:fldChar w:fldCharType="begin"/>
        </w:r>
        <w:r>
          <w:instrText xml:space="preserve"> PAGEREF _Toc16310 \h </w:instrText>
        </w:r>
        <w:r>
          <w:fldChar w:fldCharType="separate"/>
        </w:r>
        <w:r>
          <w:t>31</w:t>
        </w:r>
        <w:r>
          <w:fldChar w:fldCharType="end"/>
        </w:r>
      </w:hyperlink>
    </w:p>
    <w:p>
      <w:pPr>
        <w:pStyle w:val="TOC2"/>
        <w:tabs>
          <w:tab w:val="right" w:leader="dot" w:pos="8306"/>
        </w:tabs>
      </w:pPr>
      <w:hyperlink w:anchor="_Toc560" w:history="1">
        <w:r>
          <w:rPr>
            <w:rFonts w:ascii="仿宋" w:eastAsia="仿宋" w:hAnsi="仿宋" w:cs="仿宋" w:hint="eastAsia"/>
            <w:lang w:eastAsia="zh-CN"/>
          </w:rPr>
          <w:t>(二)、高端白酒项目盈利能力分析</w:t>
        </w:r>
        <w:r>
          <w:tab/>
        </w:r>
        <w:r>
          <w:fldChar w:fldCharType="begin"/>
        </w:r>
        <w:r>
          <w:instrText xml:space="preserve"> PAGEREF _Toc560 \h </w:instrText>
        </w:r>
        <w:r>
          <w:fldChar w:fldCharType="separate"/>
        </w:r>
        <w:r>
          <w:t>32</w:t>
        </w:r>
        <w:r>
          <w:fldChar w:fldCharType="end"/>
        </w:r>
      </w:hyperlink>
    </w:p>
    <w:p>
      <w:pPr>
        <w:pStyle w:val="TOC1"/>
        <w:tabs>
          <w:tab w:val="right" w:leader="dot" w:pos="8306"/>
        </w:tabs>
      </w:pPr>
      <w:hyperlink w:anchor="_Toc12533" w:history="1">
        <w:r>
          <w:rPr>
            <w:rFonts w:ascii="仿宋" w:eastAsia="仿宋" w:hAnsi="仿宋" w:cs="仿宋" w:hint="eastAsia"/>
            <w:lang w:eastAsia="zh-CN"/>
          </w:rPr>
          <w:t>十三、风险识别与分类</w:t>
        </w:r>
        <w:r>
          <w:tab/>
        </w:r>
        <w:r>
          <w:fldChar w:fldCharType="begin"/>
        </w:r>
        <w:r>
          <w:instrText xml:space="preserve"> PAGEREF _Toc12533 \h </w:instrText>
        </w:r>
        <w:r>
          <w:fldChar w:fldCharType="separate"/>
        </w:r>
        <w:r>
          <w:t>33</w:t>
        </w:r>
        <w:r>
          <w:fldChar w:fldCharType="end"/>
        </w:r>
      </w:hyperlink>
    </w:p>
    <w:p>
      <w:pPr>
        <w:pStyle w:val="TOC2"/>
        <w:tabs>
          <w:tab w:val="right" w:leader="dot" w:pos="8306"/>
        </w:tabs>
      </w:pPr>
      <w:hyperlink w:anchor="_Toc31354" w:history="1">
        <w:r>
          <w:rPr>
            <w:rFonts w:ascii="仿宋" w:eastAsia="仿宋" w:hAnsi="仿宋" w:cs="仿宋" w:hint="eastAsia"/>
            <w:lang w:eastAsia="zh-CN"/>
          </w:rPr>
          <w:t>(一)、风险识别</w:t>
        </w:r>
        <w:r>
          <w:tab/>
        </w:r>
        <w:r>
          <w:fldChar w:fldCharType="begin"/>
        </w:r>
        <w:r>
          <w:instrText xml:space="preserve"> PAGEREF _Toc31354 \h </w:instrText>
        </w:r>
        <w:r>
          <w:fldChar w:fldCharType="separate"/>
        </w:r>
        <w:r>
          <w:t>33</w:t>
        </w:r>
        <w:r>
          <w:fldChar w:fldCharType="end"/>
        </w:r>
      </w:hyperlink>
    </w:p>
    <w:p>
      <w:pPr>
        <w:pStyle w:val="TOC2"/>
        <w:tabs>
          <w:tab w:val="right" w:leader="dot" w:pos="8306"/>
        </w:tabs>
      </w:pPr>
      <w:hyperlink w:anchor="_Toc13082" w:history="1">
        <w:r>
          <w:rPr>
            <w:rFonts w:ascii="仿宋" w:eastAsia="仿宋" w:hAnsi="仿宋" w:cs="仿宋" w:hint="eastAsia"/>
            <w:lang w:eastAsia="zh-CN"/>
          </w:rPr>
          <w:t>(二)、风险分类</w:t>
        </w:r>
        <w:r>
          <w:tab/>
        </w:r>
        <w:r>
          <w:fldChar w:fldCharType="begin"/>
        </w:r>
        <w:r>
          <w:instrText xml:space="preserve"> PAGEREF _Toc13082 \h </w:instrText>
        </w:r>
        <w:r>
          <w:fldChar w:fldCharType="separate"/>
        </w:r>
        <w:r>
          <w:t>34</w:t>
        </w:r>
        <w:r>
          <w:fldChar w:fldCharType="end"/>
        </w:r>
      </w:hyperlink>
    </w:p>
    <w:p>
      <w:pPr>
        <w:pStyle w:val="TOC1"/>
        <w:tabs>
          <w:tab w:val="right" w:leader="dot" w:pos="8306"/>
        </w:tabs>
      </w:pPr>
      <w:hyperlink w:anchor="_Toc17823" w:history="1">
        <w:r>
          <w:rPr>
            <w:rFonts w:ascii="仿宋" w:eastAsia="仿宋" w:hAnsi="仿宋" w:cs="仿宋" w:hint="eastAsia"/>
            <w:lang w:eastAsia="zh-CN"/>
          </w:rPr>
          <w:t>十四、质量管理体系</w:t>
        </w:r>
        <w:r>
          <w:tab/>
        </w:r>
        <w:r>
          <w:fldChar w:fldCharType="begin"/>
        </w:r>
        <w:r>
          <w:instrText xml:space="preserve"> PAGEREF _Toc17823 \h </w:instrText>
        </w:r>
        <w:r>
          <w:fldChar w:fldCharType="separate"/>
        </w:r>
        <w:r>
          <w:t>36</w:t>
        </w:r>
        <w:r>
          <w:fldChar w:fldCharType="end"/>
        </w:r>
      </w:hyperlink>
    </w:p>
    <w:p>
      <w:pPr>
        <w:pStyle w:val="TOC2"/>
        <w:tabs>
          <w:tab w:val="right" w:leader="dot" w:pos="8306"/>
        </w:tabs>
      </w:pPr>
      <w:hyperlink w:anchor="_Toc9490" w:history="1">
        <w:r>
          <w:rPr>
            <w:rFonts w:ascii="仿宋" w:eastAsia="仿宋" w:hAnsi="仿宋" w:cs="仿宋" w:hint="eastAsia"/>
            <w:lang w:eastAsia="zh-CN"/>
          </w:rPr>
          <w:t>(一)、质量目标与方针</w:t>
        </w:r>
        <w:r>
          <w:tab/>
        </w:r>
        <w:r>
          <w:fldChar w:fldCharType="begin"/>
        </w:r>
        <w:r>
          <w:instrText xml:space="preserve"> PAGEREF _Toc9490 \h </w:instrText>
        </w:r>
        <w:r>
          <w:fldChar w:fldCharType="separate"/>
        </w:r>
        <w:r>
          <w:t>36</w:t>
        </w:r>
        <w:r>
          <w:fldChar w:fldCharType="end"/>
        </w:r>
      </w:hyperlink>
    </w:p>
    <w:p>
      <w:pPr>
        <w:pStyle w:val="TOC2"/>
        <w:tabs>
          <w:tab w:val="right" w:leader="dot" w:pos="8306"/>
        </w:tabs>
      </w:pPr>
      <w:hyperlink w:anchor="_Toc7463" w:history="1">
        <w:r>
          <w:rPr>
            <w:rFonts w:ascii="仿宋" w:eastAsia="仿宋" w:hAnsi="仿宋" w:cs="仿宋" w:hint="eastAsia"/>
            <w:lang w:eastAsia="zh-CN"/>
          </w:rPr>
          <w:t>(二)、质量管理责任</w:t>
        </w:r>
        <w:r>
          <w:tab/>
        </w:r>
        <w:r>
          <w:fldChar w:fldCharType="begin"/>
        </w:r>
        <w:r>
          <w:instrText xml:space="preserve"> PAGEREF _Toc7463 \h </w:instrText>
        </w:r>
        <w:r>
          <w:fldChar w:fldCharType="separate"/>
        </w:r>
        <w:r>
          <w:t>37</w:t>
        </w:r>
        <w:r>
          <w:fldChar w:fldCharType="end"/>
        </w:r>
      </w:hyperlink>
    </w:p>
    <w:p>
      <w:pPr>
        <w:pStyle w:val="TOC2"/>
        <w:tabs>
          <w:tab w:val="right" w:leader="dot" w:pos="8306"/>
        </w:tabs>
      </w:pPr>
      <w:hyperlink w:anchor="_Toc8010" w:history="1">
        <w:r>
          <w:rPr>
            <w:rFonts w:ascii="仿宋" w:eastAsia="仿宋" w:hAnsi="仿宋" w:cs="仿宋" w:hint="eastAsia"/>
            <w:lang w:eastAsia="zh-CN"/>
          </w:rPr>
          <w:t>(三)、质量管理体系文件</w:t>
        </w:r>
        <w:r>
          <w:tab/>
        </w:r>
        <w:r>
          <w:fldChar w:fldCharType="begin"/>
        </w:r>
        <w:r>
          <w:instrText xml:space="preserve"> PAGEREF _Toc8010 \h </w:instrText>
        </w:r>
        <w:r>
          <w:fldChar w:fldCharType="separate"/>
        </w:r>
        <w:r>
          <w:t>38</w:t>
        </w:r>
        <w:r>
          <w:fldChar w:fldCharType="end"/>
        </w:r>
      </w:hyperlink>
    </w:p>
    <w:p>
      <w:pPr>
        <w:pStyle w:val="TOC2"/>
        <w:tabs>
          <w:tab w:val="right" w:leader="dot" w:pos="8306"/>
        </w:tabs>
      </w:pPr>
      <w:hyperlink w:anchor="_Toc4271" w:history="1">
        <w:r>
          <w:rPr>
            <w:rFonts w:ascii="仿宋" w:eastAsia="仿宋" w:hAnsi="仿宋" w:cs="仿宋" w:hint="eastAsia"/>
            <w:lang w:eastAsia="zh-CN"/>
          </w:rPr>
          <w:t>(四)、质量培训与教育</w:t>
        </w:r>
        <w:r>
          <w:tab/>
        </w:r>
        <w:r>
          <w:fldChar w:fldCharType="begin"/>
        </w:r>
        <w:r>
          <w:instrText xml:space="preserve"> PAGEREF _Toc4271 \h </w:instrText>
        </w:r>
        <w:r>
          <w:fldChar w:fldCharType="separate"/>
        </w:r>
        <w:r>
          <w:t>40</w:t>
        </w:r>
        <w:r>
          <w:fldChar w:fldCharType="end"/>
        </w:r>
      </w:hyperlink>
    </w:p>
    <w:p>
      <w:pPr>
        <w:pStyle w:val="TOC2"/>
        <w:tabs>
          <w:tab w:val="right" w:leader="dot" w:pos="8306"/>
        </w:tabs>
      </w:pPr>
      <w:hyperlink w:anchor="_Toc28744" w:history="1">
        <w:r>
          <w:rPr>
            <w:rFonts w:ascii="仿宋" w:eastAsia="仿宋" w:hAnsi="仿宋" w:cs="仿宋" w:hint="eastAsia"/>
            <w:lang w:eastAsia="zh-CN"/>
          </w:rPr>
          <w:t>(五)、质量审核与评价</w:t>
        </w:r>
        <w:r>
          <w:tab/>
        </w:r>
        <w:r>
          <w:fldChar w:fldCharType="begin"/>
        </w:r>
        <w:r>
          <w:instrText xml:space="preserve"> PAGEREF _Toc28744 \h </w:instrText>
        </w:r>
        <w:r>
          <w:fldChar w:fldCharType="separate"/>
        </w:r>
        <w:r>
          <w:t>42</w:t>
        </w:r>
        <w:r>
          <w:fldChar w:fldCharType="end"/>
        </w:r>
      </w:hyperlink>
    </w:p>
    <w:p>
      <w:pPr>
        <w:pStyle w:val="TOC2"/>
        <w:tabs>
          <w:tab w:val="right" w:leader="dot" w:pos="8306"/>
        </w:tabs>
      </w:pPr>
      <w:hyperlink w:anchor="_Toc9362" w:history="1">
        <w:r>
          <w:rPr>
            <w:rFonts w:ascii="仿宋" w:eastAsia="仿宋" w:hAnsi="仿宋" w:cs="仿宋" w:hint="eastAsia"/>
            <w:lang w:eastAsia="zh-CN"/>
          </w:rPr>
          <w:t>(六)、不符合与纠正措施</w:t>
        </w:r>
        <w:r>
          <w:tab/>
        </w:r>
        <w:r>
          <w:fldChar w:fldCharType="begin"/>
        </w:r>
        <w:r>
          <w:instrText xml:space="preserve"> PAGEREF _Toc9362 \h </w:instrText>
        </w:r>
        <w:r>
          <w:fldChar w:fldCharType="separate"/>
        </w:r>
        <w:r>
          <w:t>43</w:t>
        </w:r>
        <w:r>
          <w:fldChar w:fldCharType="end"/>
        </w:r>
      </w:hyperlink>
    </w:p>
    <w:p>
      <w:pPr>
        <w:pStyle w:val="TOC1"/>
        <w:tabs>
          <w:tab w:val="right" w:leader="dot" w:pos="8306"/>
        </w:tabs>
      </w:pPr>
      <w:hyperlink w:anchor="_Toc803" w:history="1">
        <w:r>
          <w:rPr>
            <w:rFonts w:ascii="仿宋" w:eastAsia="仿宋" w:hAnsi="仿宋" w:cs="仿宋" w:hint="eastAsia"/>
            <w:lang w:eastAsia="zh-CN"/>
          </w:rPr>
          <w:t>十五、营销与推广策略</w:t>
        </w:r>
        <w:r>
          <w:tab/>
        </w:r>
        <w:r>
          <w:fldChar w:fldCharType="begin"/>
        </w:r>
        <w:r>
          <w:instrText xml:space="preserve"> PAGEREF _Toc803 \h </w:instrText>
        </w:r>
        <w:r>
          <w:fldChar w:fldCharType="separate"/>
        </w:r>
        <w:r>
          <w:t>44</w:t>
        </w:r>
        <w:r>
          <w:fldChar w:fldCharType="end"/>
        </w:r>
      </w:hyperlink>
    </w:p>
    <w:p>
      <w:pPr>
        <w:pStyle w:val="TOC2"/>
        <w:tabs>
          <w:tab w:val="right" w:leader="dot" w:pos="8306"/>
        </w:tabs>
      </w:pPr>
      <w:hyperlink w:anchor="_Toc22289" w:history="1">
        <w:r>
          <w:rPr>
            <w:rFonts w:ascii="仿宋" w:eastAsia="仿宋" w:hAnsi="仿宋" w:cs="仿宋" w:hint="eastAsia"/>
            <w:lang w:eastAsia="zh-CN"/>
          </w:rPr>
          <w:t>(一)、产品/服务定位与特点</w:t>
        </w:r>
        <w:r>
          <w:tab/>
        </w:r>
        <w:r>
          <w:fldChar w:fldCharType="begin"/>
        </w:r>
        <w:r>
          <w:instrText xml:space="preserve"> PAGEREF _Toc22289 \h </w:instrText>
        </w:r>
        <w:r>
          <w:fldChar w:fldCharType="separate"/>
        </w:r>
        <w:r>
          <w:t>44</w:t>
        </w:r>
        <w:r>
          <w:fldChar w:fldCharType="end"/>
        </w:r>
      </w:hyperlink>
    </w:p>
    <w:p>
      <w:pPr>
        <w:pStyle w:val="TOC2"/>
        <w:tabs>
          <w:tab w:val="right" w:leader="dot" w:pos="8306"/>
        </w:tabs>
      </w:pPr>
      <w:hyperlink w:anchor="_Toc9877" w:history="1">
        <w:r>
          <w:rPr>
            <w:rFonts w:ascii="仿宋" w:eastAsia="仿宋" w:hAnsi="仿宋" w:cs="仿宋" w:hint="eastAsia"/>
            <w:lang w:eastAsia="zh-CN"/>
          </w:rPr>
          <w:t>(二)、市场定位与竞争分析</w:t>
        </w:r>
        <w:r>
          <w:tab/>
        </w:r>
        <w:r>
          <w:fldChar w:fldCharType="begin"/>
        </w:r>
        <w:r>
          <w:instrText xml:space="preserve"> PAGEREF _Toc9877 \h </w:instrText>
        </w:r>
        <w:r>
          <w:fldChar w:fldCharType="separate"/>
        </w:r>
        <w:r>
          <w:t>45</w:t>
        </w:r>
        <w:r>
          <w:fldChar w:fldCharType="end"/>
        </w:r>
      </w:hyperlink>
    </w:p>
    <w:p>
      <w:pPr>
        <w:pStyle w:val="TOC2"/>
        <w:tabs>
          <w:tab w:val="right" w:leader="dot" w:pos="8306"/>
        </w:tabs>
      </w:pPr>
      <w:hyperlink w:anchor="_Toc18320" w:history="1">
        <w:r>
          <w:rPr>
            <w:rFonts w:ascii="仿宋" w:eastAsia="仿宋" w:hAnsi="仿宋" w:cs="仿宋" w:hint="eastAsia"/>
            <w:lang w:eastAsia="zh-CN"/>
          </w:rPr>
          <w:t>(三)、营销渠道与策略</w:t>
        </w:r>
        <w:r>
          <w:tab/>
        </w:r>
        <w:r>
          <w:fldChar w:fldCharType="begin"/>
        </w:r>
        <w:r>
          <w:instrText xml:space="preserve"> PAGEREF _Toc18320 \h </w:instrText>
        </w:r>
        <w:r>
          <w:fldChar w:fldCharType="separate"/>
        </w:r>
        <w:r>
          <w:t>46</w:t>
        </w:r>
        <w:r>
          <w:fldChar w:fldCharType="end"/>
        </w:r>
      </w:hyperlink>
    </w:p>
    <w:p>
      <w:pPr>
        <w:pStyle w:val="TOC2"/>
        <w:tabs>
          <w:tab w:val="right" w:leader="dot" w:pos="8306"/>
        </w:tabs>
      </w:pPr>
      <w:hyperlink w:anchor="_Toc8633" w:history="1">
        <w:r>
          <w:rPr>
            <w:rFonts w:ascii="仿宋" w:eastAsia="仿宋" w:hAnsi="仿宋" w:cs="仿宋" w:hint="eastAsia"/>
            <w:lang w:eastAsia="zh-CN"/>
          </w:rPr>
          <w:t>(四)、推广与宣传活动</w:t>
        </w:r>
        <w:r>
          <w:tab/>
        </w:r>
        <w:r>
          <w:fldChar w:fldCharType="begin"/>
        </w:r>
        <w:r>
          <w:instrText xml:space="preserve"> PAGEREF _Toc8633 \h </w:instrText>
        </w:r>
        <w:r>
          <w:fldChar w:fldCharType="separate"/>
        </w:r>
        <w:r>
          <w:t>48</w:t>
        </w:r>
        <w:r>
          <w:fldChar w:fldCharType="end"/>
        </w:r>
      </w:hyperlink>
    </w:p>
    <w:p>
      <w:pPr>
        <w:pStyle w:val="TOC1"/>
        <w:tabs>
          <w:tab w:val="right" w:leader="dot" w:pos="8306"/>
        </w:tabs>
      </w:pPr>
      <w:hyperlink w:anchor="_Toc22751" w:history="1">
        <w:r>
          <w:rPr>
            <w:rFonts w:ascii="仿宋" w:eastAsia="仿宋" w:hAnsi="仿宋" w:cs="仿宋" w:hint="eastAsia"/>
            <w:lang w:eastAsia="zh-CN"/>
          </w:rPr>
          <w:t>十六、高端白酒项目实施保障措施</w:t>
        </w:r>
        <w:r>
          <w:tab/>
        </w:r>
        <w:r>
          <w:fldChar w:fldCharType="begin"/>
        </w:r>
        <w:r>
          <w:instrText xml:space="preserve"> PAGEREF _Toc22751 \h </w:instrText>
        </w:r>
        <w:r>
          <w:fldChar w:fldCharType="separate"/>
        </w:r>
        <w:r>
          <w:t>53</w:t>
        </w:r>
        <w:r>
          <w:fldChar w:fldCharType="end"/>
        </w:r>
      </w:hyperlink>
    </w:p>
    <w:p>
      <w:pPr>
        <w:pStyle w:val="TOC2"/>
        <w:tabs>
          <w:tab w:val="right" w:leader="dot" w:pos="8306"/>
        </w:tabs>
      </w:pPr>
      <w:hyperlink w:anchor="_Toc11196" w:history="1">
        <w:r>
          <w:rPr>
            <w:rFonts w:ascii="仿宋" w:eastAsia="仿宋" w:hAnsi="仿宋" w:cs="仿宋" w:hint="eastAsia"/>
            <w:lang w:eastAsia="zh-CN"/>
          </w:rPr>
          <w:t>(一)、高端白酒项目实施保障机制</w:t>
        </w:r>
        <w:r>
          <w:tab/>
        </w:r>
        <w:r>
          <w:fldChar w:fldCharType="begin"/>
        </w:r>
        <w:r>
          <w:instrText xml:space="preserve"> PAGEREF _Toc11196 \h </w:instrText>
        </w:r>
        <w:r>
          <w:fldChar w:fldCharType="separate"/>
        </w:r>
        <w:r>
          <w:t>53</w:t>
        </w:r>
        <w:r>
          <w:fldChar w:fldCharType="end"/>
        </w:r>
      </w:hyperlink>
    </w:p>
    <w:p>
      <w:pPr>
        <w:pStyle w:val="TOC2"/>
        <w:tabs>
          <w:tab w:val="right" w:leader="dot" w:pos="8306"/>
        </w:tabs>
      </w:pPr>
      <w:hyperlink w:anchor="_Toc11945" w:history="1">
        <w:r>
          <w:rPr>
            <w:rFonts w:ascii="仿宋" w:eastAsia="仿宋" w:hAnsi="仿宋" w:cs="仿宋" w:hint="eastAsia"/>
            <w:lang w:eastAsia="zh-CN"/>
          </w:rPr>
          <w:t>(二)、高端白酒项目法律合规要求</w:t>
        </w:r>
        <w:r>
          <w:tab/>
        </w:r>
        <w:r>
          <w:fldChar w:fldCharType="begin"/>
        </w:r>
        <w:r>
          <w:instrText xml:space="preserve"> PAGEREF _Toc11945 \h </w:instrText>
        </w:r>
        <w:r>
          <w:fldChar w:fldCharType="separate"/>
        </w:r>
        <w:r>
          <w:t>56</w:t>
        </w:r>
        <w:r>
          <w:fldChar w:fldCharType="end"/>
        </w:r>
      </w:hyperlink>
    </w:p>
    <w:p>
      <w:pPr>
        <w:pStyle w:val="TOC2"/>
        <w:tabs>
          <w:tab w:val="right" w:leader="dot" w:pos="8306"/>
        </w:tabs>
      </w:pPr>
      <w:hyperlink w:anchor="_Toc17924" w:history="1">
        <w:r>
          <w:rPr>
            <w:rFonts w:ascii="仿宋" w:eastAsia="仿宋" w:hAnsi="仿宋" w:cs="仿宋" w:hint="eastAsia"/>
            <w:lang w:eastAsia="zh-CN"/>
          </w:rPr>
          <w:t>(三)、高端白酒项目合同管理与法律事务</w:t>
        </w:r>
        <w:r>
          <w:tab/>
        </w:r>
        <w:r>
          <w:fldChar w:fldCharType="begin"/>
        </w:r>
        <w:r>
          <w:instrText xml:space="preserve"> PAGEREF _Toc17924 \h </w:instrText>
        </w:r>
        <w:r>
          <w:fldChar w:fldCharType="separate"/>
        </w:r>
        <w:r>
          <w:t>60</w:t>
        </w:r>
        <w:r>
          <w:fldChar w:fldCharType="end"/>
        </w:r>
      </w:hyperlink>
    </w:p>
    <w:p>
      <w:pPr>
        <w:pStyle w:val="TOC2"/>
        <w:tabs>
          <w:tab w:val="right" w:leader="dot" w:pos="8306"/>
        </w:tabs>
      </w:pPr>
      <w:hyperlink w:anchor="_Toc10111" w:history="1">
        <w:r>
          <w:rPr>
            <w:rFonts w:ascii="仿宋" w:eastAsia="仿宋" w:hAnsi="仿宋" w:cs="仿宋" w:hint="eastAsia"/>
            <w:lang w:eastAsia="zh-CN"/>
          </w:rPr>
          <w:t>(四)、高端白酒项目知识产权保护策略</w:t>
        </w:r>
        <w:r>
          <w:tab/>
        </w:r>
        <w:r>
          <w:fldChar w:fldCharType="begin"/>
        </w:r>
        <w:r>
          <w:instrText xml:space="preserve"> PAGEREF _Toc10111 \h </w:instrText>
        </w:r>
        <w:r>
          <w:fldChar w:fldCharType="separate"/>
        </w:r>
        <w:r>
          <w:t>67</w:t>
        </w:r>
        <w:r>
          <w:fldChar w:fldCharType="end"/>
        </w:r>
      </w:hyperlink>
    </w:p>
    <w:p>
      <w:pPr>
        <w:pStyle w:val="TOC1"/>
        <w:tabs>
          <w:tab w:val="right" w:leader="dot" w:pos="8306"/>
        </w:tabs>
      </w:pPr>
      <w:hyperlink w:anchor="_Toc13464" w:history="1">
        <w:r>
          <w:rPr>
            <w:rFonts w:ascii="仿宋" w:eastAsia="仿宋" w:hAnsi="仿宋" w:cs="仿宋" w:hint="eastAsia"/>
            <w:lang w:eastAsia="zh-CN"/>
          </w:rPr>
          <w:t>十七、高端白酒项目工程方案分析</w:t>
        </w:r>
        <w:r>
          <w:tab/>
        </w:r>
        <w:r>
          <w:fldChar w:fldCharType="begin"/>
        </w:r>
        <w:r>
          <w:instrText xml:space="preserve"> PAGEREF _Toc13464 \h </w:instrText>
        </w:r>
        <w:r>
          <w:fldChar w:fldCharType="separate"/>
        </w:r>
        <w:r>
          <w:t>69</w:t>
        </w:r>
        <w:r>
          <w:fldChar w:fldCharType="end"/>
        </w:r>
      </w:hyperlink>
    </w:p>
    <w:p>
      <w:pPr>
        <w:pStyle w:val="TOC2"/>
        <w:tabs>
          <w:tab w:val="right" w:leader="dot" w:pos="8306"/>
        </w:tabs>
      </w:pPr>
      <w:hyperlink w:anchor="_Toc16412" w:history="1">
        <w:r>
          <w:rPr>
            <w:rFonts w:ascii="仿宋" w:eastAsia="仿宋" w:hAnsi="仿宋" w:cs="仿宋" w:hint="eastAsia"/>
            <w:lang w:eastAsia="zh-CN"/>
          </w:rPr>
          <w:t>(一)、建筑工程设计原则</w:t>
        </w:r>
        <w:r>
          <w:tab/>
        </w:r>
        <w:r>
          <w:fldChar w:fldCharType="begin"/>
        </w:r>
        <w:r>
          <w:instrText xml:space="preserve"> PAGEREF _Toc16412 \h </w:instrText>
        </w:r>
        <w:r>
          <w:fldChar w:fldCharType="separate"/>
        </w:r>
        <w:r>
          <w:t>69</w:t>
        </w:r>
        <w:r>
          <w:fldChar w:fldCharType="end"/>
        </w:r>
      </w:hyperlink>
    </w:p>
    <w:p>
      <w:pPr>
        <w:pStyle w:val="TOC2"/>
        <w:tabs>
          <w:tab w:val="right" w:leader="dot" w:pos="8306"/>
        </w:tabs>
      </w:pPr>
      <w:hyperlink w:anchor="_Toc28374" w:history="1">
        <w:r>
          <w:rPr>
            <w:rFonts w:ascii="仿宋" w:eastAsia="仿宋" w:hAnsi="仿宋" w:cs="仿宋" w:hint="eastAsia"/>
            <w:lang w:eastAsia="zh-CN"/>
          </w:rPr>
          <w:t>(二)、土建工程建设指标</w:t>
        </w:r>
        <w:r>
          <w:tab/>
        </w:r>
        <w:r>
          <w:fldChar w:fldCharType="begin"/>
        </w:r>
        <w:r>
          <w:instrText xml:space="preserve"> PAGEREF _Toc28374 \h </w:instrText>
        </w:r>
        <w:r>
          <w:fldChar w:fldCharType="separate"/>
        </w:r>
        <w:r>
          <w:t>72</w:t>
        </w:r>
        <w:r>
          <w:fldChar w:fldCharType="end"/>
        </w:r>
      </w:hyperlink>
    </w:p>
    <w:p>
      <w:pPr>
        <w:pStyle w:val="TOC1"/>
        <w:tabs>
          <w:tab w:val="right" w:leader="dot" w:pos="8306"/>
        </w:tabs>
      </w:pPr>
      <w:hyperlink w:anchor="_Toc29131" w:history="1">
        <w:r>
          <w:rPr>
            <w:rFonts w:ascii="仿宋" w:eastAsia="仿宋" w:hAnsi="仿宋" w:cs="仿宋" w:hint="eastAsia"/>
            <w:lang w:eastAsia="zh-CN"/>
          </w:rPr>
          <w:t>十八、高端白酒项目变更管理</w:t>
        </w:r>
        <w:r>
          <w:tab/>
        </w:r>
        <w:r>
          <w:fldChar w:fldCharType="begin"/>
        </w:r>
        <w:r>
          <w:instrText xml:space="preserve"> PAGEREF _Toc29131 \h </w:instrText>
        </w:r>
        <w:r>
          <w:fldChar w:fldCharType="separate"/>
        </w:r>
        <w:r>
          <w:t>74</w:t>
        </w:r>
        <w:r>
          <w:fldChar w:fldCharType="end"/>
        </w:r>
      </w:hyperlink>
    </w:p>
    <w:p>
      <w:pPr>
        <w:pStyle w:val="TOC2"/>
        <w:tabs>
          <w:tab w:val="right" w:leader="dot" w:pos="8306"/>
        </w:tabs>
      </w:pPr>
      <w:hyperlink w:anchor="_Toc29361" w:history="1">
        <w:r>
          <w:rPr>
            <w:rFonts w:ascii="仿宋" w:eastAsia="仿宋" w:hAnsi="仿宋" w:cs="仿宋" w:hint="eastAsia"/>
            <w:lang w:eastAsia="zh-CN"/>
          </w:rPr>
          <w:t>(一)、变更申请与评估</w:t>
        </w:r>
        <w:r>
          <w:tab/>
        </w:r>
        <w:r>
          <w:fldChar w:fldCharType="begin"/>
        </w:r>
        <w:r>
          <w:instrText xml:space="preserve"> PAGEREF _Toc29361 \h </w:instrText>
        </w:r>
        <w:r>
          <w:fldChar w:fldCharType="separate"/>
        </w:r>
        <w:r>
          <w:t>74</w:t>
        </w:r>
        <w:r>
          <w:fldChar w:fldCharType="end"/>
        </w:r>
      </w:hyperlink>
    </w:p>
    <w:p>
      <w:pPr>
        <w:pStyle w:val="TOC2"/>
        <w:tabs>
          <w:tab w:val="right" w:leader="dot" w:pos="8306"/>
        </w:tabs>
      </w:pPr>
      <w:hyperlink w:anchor="_Toc27938" w:history="1">
        <w:r>
          <w:rPr>
            <w:rFonts w:ascii="仿宋" w:eastAsia="仿宋" w:hAnsi="仿宋" w:cs="仿宋" w:hint="eastAsia"/>
            <w:lang w:eastAsia="zh-CN"/>
          </w:rPr>
          <w:t>(二)、变更实施与控制</w:t>
        </w:r>
        <w:r>
          <w:tab/>
        </w:r>
        <w:r>
          <w:fldChar w:fldCharType="begin"/>
        </w:r>
        <w:r>
          <w:instrText xml:space="preserve"> PAGEREF _Toc27938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58"/>
      <w:r>
        <w:rPr>
          <w:rFonts w:ascii="仿宋" w:eastAsia="仿宋" w:hAnsi="仿宋" w:cs="仿宋" w:hint="eastAsia"/>
          <w:sz w:val="28"/>
          <w:lang w:eastAsia="zh-CN"/>
        </w:rPr>
        <w:t>一、高端白酒项目土建工程</w:t>
      </w:r>
      <w:bookmarkEnd w:id="2"/>
    </w:p>
    <w:p>
      <w:pPr>
        <w:pStyle w:val="Heading2"/>
        <w:rPr>
          <w:rFonts w:ascii="仿宋" w:eastAsia="仿宋" w:hAnsi="仿宋" w:cs="仿宋" w:hint="eastAsia"/>
          <w:lang w:eastAsia="zh-CN"/>
        </w:rPr>
      </w:pPr>
      <w:bookmarkStart w:id="3" w:name="_Toc2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在高端白酒项目的建筑工程设计中，我们将秉承一系列重要的设计原则，以确保高端白酒项目建筑在功能、美观、可持续性等方面达到最佳效果。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首要原则是确保建筑的功能性得到最大化的发挥。我们将充分理解高端白酒项目的实际需求，合理布局各个功能区域，保证建筑在满足业务需求的同时，提供高效的工作环境。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在建筑设计中，我们将综合考虑建设和运营成本。通过精细的经济效益分析，确保设计方案在高效利用资源的同时，对高端白酒项目的长期盈利能力有积极的贡献。</w:t>
      </w:r>
    </w:p>
    <w:p>
      <w:pPr>
        <w:pStyle w:val="Heading2"/>
        <w:ind w:firstLine="560" w:firstLineChars="200"/>
        <w:rPr>
          <w:rFonts w:ascii="仿宋" w:eastAsia="仿宋" w:hAnsi="仿宋" w:cs="仿宋" w:hint="eastAsia"/>
          <w:sz w:val="28"/>
          <w:lang w:eastAsia="zh-CN"/>
        </w:rPr>
      </w:pPr>
      <w:bookmarkStart w:id="4" w:name="_Toc232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的土建工程设计中，我们将精准设定设计年限，结合高端白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端白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端白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端白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端白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6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本期工程高端白酒项目预计总建筑面积XXX平方米，其中：计容建筑面积XXX平方米，计划建筑工程投资XX万元，占高端白酒项目总投资的XX%。</w:t>
      </w:r>
    </w:p>
    <w:p>
      <w:pPr>
        <w:pStyle w:val="Heading1"/>
        <w:ind w:firstLine="560" w:firstLineChars="200"/>
        <w:rPr>
          <w:rFonts w:ascii="仿宋" w:eastAsia="仿宋" w:hAnsi="仿宋" w:cs="仿宋" w:hint="eastAsia"/>
          <w:sz w:val="28"/>
          <w:lang w:eastAsia="zh-CN"/>
        </w:rPr>
      </w:pPr>
      <w:bookmarkStart w:id="7" w:name="_Toc4840"/>
      <w:r>
        <w:rPr>
          <w:rFonts w:ascii="仿宋" w:eastAsia="仿宋" w:hAnsi="仿宋" w:cs="仿宋" w:hint="eastAsia"/>
          <w:sz w:val="28"/>
          <w:lang w:eastAsia="zh-CN"/>
        </w:rPr>
        <w:t>二、高端白酒项目文档管理</w:t>
      </w:r>
      <w:bookmarkEnd w:id="7"/>
    </w:p>
    <w:p>
      <w:pPr>
        <w:pStyle w:val="Heading2"/>
        <w:rPr>
          <w:rFonts w:ascii="仿宋" w:eastAsia="仿宋" w:hAnsi="仿宋" w:cs="仿宋" w:hint="eastAsia"/>
          <w:lang w:eastAsia="zh-CN"/>
        </w:rPr>
      </w:pPr>
      <w:bookmarkStart w:id="8" w:name="_Toc620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高端白酒项目高度重视文档的质量和准确性，以支持高端白酒项目的各项活动和决策。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文档的编制始于高端白酒项目计划的初期，我们制定了详细的文档编制计划，明确了每个文档的内容、格式和编写责任人。在高端白酒项目启动阶段，我们首先编制了高端白酒项目章程，明确定义了高端白酒项目的目标、范围、风险等关键要素。随后，高端白酒项目团队根据计划陆续编制了需求文档、设计文档、测试文档等各类文档，确保高端白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白酒项目管理中的重要环节，旨在确保高端白酒项目文档符合质量标准和高端白酒项目需求。在高端白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除了内部审查，我们还进行了外部审查，邀请高端白酒项目相关利益方和专业领域的专家对文档进行独立审查。这有助于获取更全面、客观的反馈，确保高端白酒项目文档不仅符合内部标准，也满足外部需求。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高端白酒项目在文档编制与审查方面建立了严格的管理机制，通过规范的流程和多维度的审查，确保高端白酒项目文档的质量、准确性和可靠性，为高端白酒项目的顺利推进提供了有力支持。</w:t>
      </w:r>
    </w:p>
    <w:p>
      <w:pPr>
        <w:pStyle w:val="Heading2"/>
        <w:ind w:firstLine="560" w:firstLineChars="200"/>
        <w:rPr>
          <w:rFonts w:ascii="仿宋" w:eastAsia="仿宋" w:hAnsi="仿宋" w:cs="仿宋" w:hint="eastAsia"/>
          <w:sz w:val="28"/>
          <w:lang w:eastAsia="zh-CN"/>
        </w:rPr>
      </w:pPr>
      <w:bookmarkStart w:id="9" w:name="_Toc2048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我们通过多渠道发布文档，包括电子邮件、高端白酒项目管理平台、内部网站等，以满足不同团队成员的偏好和需求。多渠道发布确保了信息的全面覆盖。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我们采用了精细的权限控制，确保只有授权人员可以访问敏感信息。这种安全措施保护了高端白酒项目文档的机密性，防止了未经授权的信息泄露。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1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文档存档与归档是高端白酒项目生命周期中一个至关重要的环节，直接关系到高端白酒项目信息的长期保存和历史记录的完整性。在高端白酒项目中，我们实施了一系列有效的文档存档与归档管理策略：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008"/>
      <w:r>
        <w:rPr>
          <w:rFonts w:ascii="仿宋" w:eastAsia="仿宋" w:hAnsi="仿宋" w:cs="仿宋" w:hint="eastAsia"/>
          <w:sz w:val="28"/>
          <w:lang w:eastAsia="zh-CN"/>
        </w:rPr>
        <w:t>三、高端白酒项目可持续发展</w:t>
      </w:r>
      <w:bookmarkEnd w:id="11"/>
    </w:p>
    <w:p>
      <w:pPr>
        <w:pStyle w:val="Heading2"/>
        <w:rPr>
          <w:rFonts w:ascii="仿宋" w:eastAsia="仿宋" w:hAnsi="仿宋" w:cs="仿宋" w:hint="eastAsia"/>
          <w:lang w:eastAsia="zh-CN"/>
        </w:rPr>
      </w:pPr>
      <w:bookmarkStart w:id="12" w:name="_Toc3184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高端白酒项目团队着眼于未来，明确了可持续发展的战略方向。制定的具体可持续发展目标包括降低资源使用、采用环保技术、最大化社会效益等。这一步骤不仅有助于高端白酒项目在环保和社会责任方面达到最高标准，也为未来提供了明确的指引，确保高端白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可持续实践的融入高端白酒项目管理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白酒项目管理周期。从高端白酒项目规划开始，高端白酒项目团队就考虑了环境和社会的因素。在执行阶段，高端白酒项目团队积极推动绿色技术的应用，优化资源利用。此外，关注员工的社会责任，通过培训和沟通活动提高员工对可持续发展的认知，使他们能够在日常工作中践行可持续实践。这些举措不仅为高端白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8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扎根于高端白酒项目的可持续发展理念，我们深信环保与社会责任是高端白酒项目成功的关键支柱。在高端白酒项目的每一步，我们都致力于通过创新和实践，履行对环境和社会的坚定责任。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团队通过引入先进的环保技术、建立高效的废物处理系统以及推动能源节约措施，积极履行环保责任。定期的环保监测和评估确保高端白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不仅致力于自身可持续发展，还注重对社会的回馈。通过支持社区高端白酒项目、参与慈善事业、提供培训机会等方式，高端白酒项目积极履行社会责任。与当地社区建立积极互动，关注员工的工作与生活平衡，以及员工的身心健康，是高端白酒项目在社会责任层面的关键举措。这样的实践不仅增强了高端白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124"/>
      <w:r>
        <w:rPr>
          <w:rFonts w:ascii="仿宋" w:eastAsia="仿宋" w:hAnsi="仿宋" w:cs="仿宋" w:hint="eastAsia"/>
          <w:sz w:val="28"/>
          <w:lang w:eastAsia="zh-CN"/>
        </w:rPr>
        <w:t>四、高端白酒项目建设背景及必要性分析</w:t>
      </w:r>
      <w:bookmarkEnd w:id="14"/>
    </w:p>
    <w:p>
      <w:pPr>
        <w:pStyle w:val="Heading2"/>
        <w:rPr>
          <w:rFonts w:ascii="仿宋" w:eastAsia="仿宋" w:hAnsi="仿宋" w:cs="仿宋" w:hint="eastAsia"/>
          <w:lang w:eastAsia="zh-CN"/>
        </w:rPr>
      </w:pPr>
      <w:bookmarkStart w:id="15" w:name="_Toc32704"/>
      <w:r>
        <w:rPr>
          <w:rFonts w:ascii="仿宋" w:eastAsia="仿宋" w:hAnsi="仿宋" w:cs="仿宋" w:hint="eastAsia"/>
          <w:lang w:eastAsia="zh-CN"/>
        </w:rPr>
        <w:t>(一)、高端白酒项目背景分析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端白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白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白酒项目在这个潮流中的定位。同时，我们将关注行业内涌现的新兴机遇，以便高端白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白酒项目提供了强大的发展动力。我们将聚焦于行业内最新的技术发展趋势，包括但不限于人工智能、大数据分析、物联网等领域。通过深度的技术研究，我们将确保高端白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白酒项目发展的源泉。我们将投入更多的精力对市场需求进行深入剖析，超越表面的需求，深入挖掘潜在的市场痛点和机遇。通过对市场需求的细致了解，高端白酒项目将更有针对性地设计解决方案，满足市场的多样化需求，从而更好地促进高端白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端白酒项目战略至关重要。我们将对竞争态势进行更为深入的分析，包括但不限于市场份额、产品特点、客户满意度等多个维度。通过深度的竞争分析，高端白酒项目将能够更准确地把握市场脉搏，制定具有竞争力的高端白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白酒项目的发展具有直接的影响。我们将进行更为全面的法规和政策分析，了解行业发展中的潜在法律风险和合规挑战。通过充分了解和遵守相关法规，高端白酒项目将确保在法律框架内合法合规运营，为高端白酒项目的稳健发展提供有力支持。</w:t>
      </w:r>
    </w:p>
    <w:p>
      <w:pPr>
        <w:pStyle w:val="Heading2"/>
        <w:ind w:firstLine="560" w:firstLineChars="200"/>
        <w:rPr>
          <w:rFonts w:ascii="仿宋" w:eastAsia="仿宋" w:hAnsi="仿宋" w:cs="仿宋" w:hint="eastAsia"/>
          <w:sz w:val="28"/>
          <w:lang w:eastAsia="zh-CN"/>
        </w:rPr>
      </w:pPr>
      <w:bookmarkStart w:id="16" w:name="_Toc13260"/>
      <w:r>
        <w:rPr>
          <w:rFonts w:ascii="仿宋" w:eastAsia="仿宋" w:hAnsi="仿宋" w:cs="仿宋" w:hint="eastAsia"/>
          <w:sz w:val="28"/>
          <w:lang w:eastAsia="zh-CN"/>
        </w:rPr>
        <w:t>(二)、高端白酒项目建设必要性分析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迫切性源于对行业发展趋势的深刻洞察。我们正处于一个行业变革的时代，科技创新、数字化转型成为企业发展的关键动力。高端白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不仅仅是为了跟上潮流，更是为了通过技术创新推动企业的持续发展。通过引入先进的技术和解决方案，高端白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白酒项目的建设成为必然选择，通过提高产品质量、拓展服务领域，从而在竞争中获得更多的机会。高端白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白酒项目建设的必要性体现在对客户需求更精准的满足。通过高端白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背后是对企业持续创新的追求。只有通过不断创新，企业才能在竞争中立于不败之地。高端白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042"/>
      <w:r>
        <w:rPr>
          <w:rFonts w:ascii="仿宋" w:eastAsia="仿宋" w:hAnsi="仿宋" w:cs="仿宋" w:hint="eastAsia"/>
          <w:sz w:val="28"/>
          <w:lang w:eastAsia="zh-CN"/>
        </w:rPr>
        <w:t>五、高端白酒项目绩效评估</w:t>
      </w:r>
      <w:bookmarkEnd w:id="17"/>
    </w:p>
    <w:p>
      <w:pPr>
        <w:pStyle w:val="Heading2"/>
        <w:rPr>
          <w:rFonts w:ascii="仿宋" w:eastAsia="仿宋" w:hAnsi="仿宋" w:cs="仿宋" w:hint="eastAsia"/>
          <w:lang w:eastAsia="zh-CN"/>
        </w:rPr>
      </w:pPr>
      <w:bookmarkStart w:id="18" w:name="_Toc871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我们设计了一套全面的绩效评估指标，以确保高端白酒项目的可控和成功交付。这些指标跨足高端白酒项目目标、成本、进度和质量等多个维度，为我们提供了全面洞察高端白酒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目标达成率是我们关注的首要指标。我们设定了明确的目标，并通过定期监测和评估，迅速发现并应对潜在的目标偏差。这为高端白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成本绩效是另一个核心关注点。通过实际成本与预算成本的对比分析，我们深入了解成本差异的原因，及时调整资源分配，保持高端白酒项目在经济效益方面的合理水平。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进度作为关键的绩效指标之一，得到了精心的关注。我们制定了详细的高端白酒项目进度计划，并设立了进度符合度指标，确保实际进度与计划进度保持一致。这使我们能够快速发现和解决潜在的进度问题，保持高端白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白酒项目绩效的不可或缺的一环。我们引入了一系列的质量标准和客户满意度指标，以确保高端白酒项目交付的成果在质量上达到或超越预期水平。通过持续监测这些指标，我们努力提升高端白酒项目整体质量水平，为高端白酒项目的成功交付提供有力保障。通过这些科学且全面的绩效评估，我们能够更好地引导高端白酒项目的持续改进，确保高端白酒项目目标的顺利达成。</w:t>
      </w:r>
    </w:p>
    <w:p>
      <w:pPr>
        <w:pStyle w:val="Heading2"/>
        <w:ind w:firstLine="560" w:firstLineChars="200"/>
        <w:rPr>
          <w:rFonts w:ascii="仿宋" w:eastAsia="仿宋" w:hAnsi="仿宋" w:cs="仿宋" w:hint="eastAsia"/>
          <w:sz w:val="28"/>
          <w:lang w:eastAsia="zh-CN"/>
        </w:rPr>
      </w:pPr>
      <w:bookmarkStart w:id="19" w:name="_Toc1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绩效评估是高端白酒项目中的关键环节，为确保高端白酒项目达到预期目标，我们采用了多层次、多维度的绩效评估方法。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白酒项目的战略目标对齐，确保每个决策和行动都与高端白酒项目整体目标保持一致。团队会定期召开战略对齐会议，审视当前工作与高端白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白酒项目进度、质量、成本和风险等方面。这些指标通过数据收集和分析，为高端白酒项目管理团队提供了客观的评估依据。例如，我们通过高端白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绩效评估不仅仅停留在高端白酒项目内部，还考虑了高端白酒项目对外部环境的影响。我们定期进行干系人满意度调查，以了解各利益相关方对高端白酒项目的期望和满意度，并及时做出调整。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这种多层次、多角度的绩效评估方法，使得我们能够全面了解高端白酒项目的运行状态，及时做出调整，确保高端白酒项目在不断变化的环境中保持稳健前行。</w:t>
      </w:r>
    </w:p>
    <w:p>
      <w:pPr>
        <w:pStyle w:val="Heading2"/>
        <w:ind w:firstLine="560" w:firstLineChars="200"/>
        <w:rPr>
          <w:rFonts w:ascii="仿宋" w:eastAsia="仿宋" w:hAnsi="仿宋" w:cs="仿宋" w:hint="eastAsia"/>
          <w:sz w:val="28"/>
          <w:lang w:eastAsia="zh-CN"/>
        </w:rPr>
      </w:pPr>
      <w:bookmarkStart w:id="20" w:name="_Toc2075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为了确保高端白酒项目的有效管理和不断优化，我们采用了精心设计的绩效评估周期。这个周期旨在实现灵活、实时和全面的评估，以适应高端白酒项目执行中的各种挑战。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https://d.book118.com/198045115053006045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D1EED"/>
    <w:rsid w:val="35ED1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511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2024-03-02T17:17:00Z</dcterms:created>
  <dcterms:modified xsi:type="dcterms:W3CDTF">2024-03-02T17:18:14Z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EA8F5D4D93864C6780B742AA2FC57C22_11</vt:lpwstr>
  </property>
  <property fmtid="{D5CDD505-2E9C-101B-9397-08002B2CF9AE}" pid="3" name="KSOProductBuildVer">
    <vt:lpwstr>2052-12.1.0.16388</vt:lpwstr>
  </property>
</Properties>
</file>