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56C02" w:rsidP="00F56C02" w14:paraId="5B6346AB" w14:textId="77777777">
      <w:pPr>
        <w:spacing w:before="48" w:beforeLines="20" w:after="360" w:afterLines="150" w:line="360" w:lineRule="auto"/>
        <w:jc w:val="center"/>
        <w:rPr>
          <w:rFonts w:ascii="华文中宋" w:eastAsia="华文中宋" w:hAnsi="华文中宋"/>
          <w:b/>
          <w:sz w:val="30"/>
        </w:rPr>
      </w:pPr>
      <w:r w:rsidRPr="00F56C02">
        <w:rPr>
          <w:rFonts w:ascii="华文中宋" w:eastAsia="华文中宋" w:hAnsi="华文中宋"/>
          <w:b/>
          <w:sz w:val="30"/>
        </w:rPr>
        <w:t>2024</w:t>
      </w:r>
      <w:r w:rsidRPr="00F56C02">
        <w:rPr>
          <w:rFonts w:ascii="华文中宋" w:eastAsia="华文中宋" w:hAnsi="华文中宋"/>
          <w:b/>
          <w:sz w:val="30"/>
        </w:rPr>
        <w:t>年建德市国有资产经营有限公司人员招聘考试题库及答案解析</w:t>
      </w:r>
    </w:p>
    <w:p w:rsidR="00A77B3E" w14:paraId="0A9AFE2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1473C1" w14:textId="77777777">
      <w:pPr>
        <w:spacing w:after="260" w:line="360" w:lineRule="auto"/>
      </w:pPr>
      <w:r>
        <w:rPr>
          <w:rFonts w:eastAsia="微软雅黑" w:cs="宋体"/>
          <w:b/>
        </w:rPr>
        <w:t>一、言语理解与表达</w:t>
      </w:r>
    </w:p>
    <w:p w:rsidR="003F588C" w14:paraId="66A9BA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①经过理论与实践的积累，再生建筑学也逐步成为了一门独立而完整的技术科学</w:t>
      </w:r>
    </w:p>
    <w:p w:rsidR="003F588C" w14:paraId="186AAF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②到第一次世界大战爆发时，欧洲众多城市已经完成改造，向现代生活方式过渡</w:t>
      </w:r>
    </w:p>
    <w:p w:rsidR="003F588C" w14:paraId="4FDB8D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③在保持原有建筑基本构架的基础上，通过改变局部结构和装修，大幅改变建筑的使用功能，这就是“再生建筑”</w:t>
      </w:r>
    </w:p>
    <w:p w:rsidR="003F588C" w14:paraId="34D521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④以阿姆斯特丹等港口为发端，欧洲各主要城市先后开始漫长的建筑再生运动</w:t>
      </w:r>
    </w:p>
    <w:p w:rsidR="003F588C" w14:paraId="6F840D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⑤它起源于</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40</w:t>
      </w:r>
      <w:r w:rsidRPr="003F588C">
        <w:rPr>
          <w:rFonts w:ascii="Times New Roman" w:eastAsia="微软雅黑" w:hAnsi="微软雅黑" w:cs="宋体" w:hint="eastAsia"/>
          <w:szCs w:val="18"/>
        </w:rPr>
        <w:t>年代的欧洲，当时西欧各国逐步完成工业革命对产业和城市的升级改造</w:t>
      </w:r>
    </w:p>
    <w:p w:rsidR="003F588C" w14:paraId="37FAE7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⑥城市中传统的以居住为主的封闭社区和街区，开始让位于交流、娱乐、购物等现代商业的空间需求将以上</w:t>
      </w:r>
      <w:r w:rsidRPr="003F588C">
        <w:rPr>
          <w:rFonts w:ascii="Times New Roman" w:eastAsia="微软雅黑" w:hAnsi="微软雅黑" w:cs="宋体" w:hint="eastAsia"/>
          <w:szCs w:val="18"/>
        </w:rPr>
        <w:t>6</w:t>
      </w:r>
      <w:r w:rsidRPr="003F588C">
        <w:rPr>
          <w:rFonts w:ascii="Times New Roman" w:eastAsia="微软雅黑" w:hAnsi="微软雅黑" w:cs="宋体" w:hint="eastAsia"/>
          <w:szCs w:val="18"/>
        </w:rPr>
        <w:t>个句子重新排列，语序正确的是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842D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、⑥①⑤③④②</w:t>
      </w:r>
    </w:p>
    <w:p w:rsidR="003F588C" w14:paraId="7CC9B4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、④③⑤⑥①②</w:t>
      </w:r>
    </w:p>
    <w:p w:rsidR="003F588C" w14:paraId="611FF1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、①③②④⑤⑥</w:t>
      </w:r>
    </w:p>
    <w:p w:rsidR="003F588C" w14:paraId="217B77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、③⑤⑥④②①</w:t>
      </w:r>
    </w:p>
    <w:p w:rsidR="003F588C" w14:paraId="18B3506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21F57F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文段围绕“再生建筑”展开，按照语言表达的逻辑顺序，应该先引出这个概念，因此③作为首句最恰当，由此可以快速得出答案为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。代入验证，文段先后介绍了“再生建筑”的定义、起源、发展，最后说明了“再生建筑学”应运而生，顺序合理。故选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77E06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38D5EF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244B1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2060A2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363FFC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4FBE34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4EF093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E59508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3732FB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魔术是一门</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的艺术，要想产生惊奇的效果，就要制造假象，将物体真实的状态</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起来。一般，魔术师们总是会将各种物体藏起来，让人们对物体的状态产生</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错误的想象，而事实上，魔术表演还能制造出更加有趣的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：比如，在观众的脑子里创造出一件并不存在的魔术道具。</w:t>
      </w:r>
    </w:p>
    <w:p w:rsidR="003F588C" w14:paraId="34FB91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1F756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、真实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幻觉</w:t>
      </w:r>
    </w:p>
    <w:p w:rsidR="003F588C" w14:paraId="78BCF1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、误导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错觉</w:t>
      </w:r>
    </w:p>
    <w:p w:rsidR="003F588C" w14:paraId="038655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掩盖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想象</w:t>
      </w:r>
    </w:p>
    <w:p w:rsidR="003F588C" w14:paraId="5392F7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、欺骗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珍藏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画面</w:t>
      </w:r>
    </w:p>
    <w:p w:rsidR="003F588C" w14:paraId="483418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1A4E3C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第一空，划横线处所填词语与“魔术”搭配，根据后文“制造假象”可知，魔术并不是真的，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项“真实”是指与事实相符，不符合文意，排除。第二空，根据划横线后“魔术师们总是会将各种物体藏起来”可知，划横线处表示将“物体真实的状态”藏起来，</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珍藏”指珍重地收藏或珍贵的收藏物，文段并未提到要珍重地收藏，与文意不符，排除。第三空，根据冒号可知，划横线后内容对划横线处进行解释说明，故划横线处所填词语表示魔术师制造出与实际事物完全不相符的事物，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项“错觉”，“错觉”指与实际不符的判断性的视觉误差，当选。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项“想象”指设想，划横线前主体为“魔术表演”，搭配不当，排除。故选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DC3CF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面对基层治理难题，当然不能因为利益的</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而将其束之高阁，也不能因为情感的</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而长期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一事一法</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。否则，一些问题可能会</w:t>
      </w:r>
      <w:r w:rsidRPr="003F588C">
        <w:rPr>
          <w:rFonts w:ascii="Times New Roman" w:eastAsia="微软雅黑" w:hAnsi="微软雅黑" w:cs="宋体" w:hint="eastAsia"/>
          <w:szCs w:val="18"/>
        </w:rPr>
        <w:t>__________________</w:t>
      </w:r>
      <w:r w:rsidRPr="003F588C">
        <w:rPr>
          <w:rFonts w:ascii="Times New Roman" w:eastAsia="微软雅黑" w:hAnsi="微软雅黑" w:cs="宋体" w:hint="eastAsia"/>
          <w:szCs w:val="18"/>
        </w:rPr>
        <w:t>，失去改革的最佳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窗口期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，最终损害的还是群众的利益。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https://d.book118.com/198054077057006026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rsidP="005E01B6" w14:paraId="66F2D0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6C02" w14:paraId="0E6620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rsidP="005E01B6" w14:paraId="0C3456D3" w14:textId="6CC6B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6C02" w14:paraId="17FFBE1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paraId="6C8BFE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6C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rsidP="005E01B6" w14:textId="6CC6B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6C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6C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rsidP="005E01B6" w14:textId="6CC6BA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6C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paraId="76EAE19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paraId="7E30A58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paraId="278A25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6C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F56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E05358"/>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F56C0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56C02"/>
    <w:rPr>
      <w:sz w:val="18"/>
      <w:szCs w:val="18"/>
    </w:rPr>
  </w:style>
  <w:style w:type="paragraph" w:styleId="Footer">
    <w:name w:val="footer"/>
    <w:basedOn w:val="Normal"/>
    <w:link w:val="a0"/>
    <w:rsid w:val="00F56C02"/>
    <w:pPr>
      <w:tabs>
        <w:tab w:val="center" w:pos="4153"/>
        <w:tab w:val="right" w:pos="8306"/>
      </w:tabs>
      <w:snapToGrid w:val="0"/>
    </w:pPr>
    <w:rPr>
      <w:sz w:val="18"/>
      <w:szCs w:val="18"/>
    </w:rPr>
  </w:style>
  <w:style w:type="character" w:customStyle="1" w:styleId="a0">
    <w:name w:val="页脚 字符"/>
    <w:basedOn w:val="DefaultParagraphFont"/>
    <w:link w:val="Footer"/>
    <w:rsid w:val="00F56C02"/>
    <w:rPr>
      <w:sz w:val="18"/>
      <w:szCs w:val="18"/>
    </w:rPr>
  </w:style>
  <w:style w:type="character" w:styleId="PageNumber">
    <w:name w:val="page number"/>
    <w:basedOn w:val="DefaultParagraphFont"/>
    <w:rsid w:val="00F56C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805407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3804</Words>
  <Characters>21683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2024-01-14T03:38:00Z</dcterms:created>
  <dcterms:modified xsi:type="dcterms:W3CDTF">2024-01-14T03:38:00Z</dcterms:modified>
</cp:coreProperties>
</file>