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17AEF">
      <w:pPr>
        <w:pStyle w:val="Normal0"/>
        <w:adjustRightInd w:val="0"/>
        <w:snapToGrid w:val="0"/>
        <w:ind w:firstLine="602"/>
        <w:rPr>
          <w:rFonts w:ascii="Times New Roman" w:hAnsi="Times New Roman"/>
          <w:b/>
          <w:kern w:val="44"/>
          <w:sz w:val="30"/>
          <w:szCs w:val="30"/>
        </w:rPr>
      </w:pPr>
    </w:p>
    <w:p w:rsidR="00C17AEF">
      <w:pPr>
        <w:pStyle w:val="Normal0"/>
        <w:adjustRightInd w:val="0"/>
        <w:snapToGrid w:val="0"/>
        <w:ind w:firstLine="880"/>
        <w:jc w:val="center"/>
        <w:rPr>
          <w:rFonts w:ascii="Times New Roman" w:eastAsia="微软雅黑" w:hAnsi="Times New Roman"/>
          <w:b/>
          <w:sz w:val="44"/>
          <w:szCs w:val="44"/>
        </w:rPr>
      </w:pPr>
      <w:r>
        <w:rPr>
          <w:rFonts w:ascii="Times New Roman" w:eastAsia="微软雅黑" w:hAnsi="Times New Roman" w:hint="eastAsia"/>
          <w:b/>
          <w:sz w:val="44"/>
          <w:szCs w:val="44"/>
        </w:rPr>
        <w:t>正安至习水高速公路第一合同段</w:t>
      </w:r>
    </w:p>
    <w:p w:rsidR="00C17AEF">
      <w:pPr>
        <w:pStyle w:val="Normal0"/>
        <w:adjustRightInd w:val="0"/>
        <w:snapToGrid w:val="0"/>
        <w:ind w:firstLine="880"/>
        <w:jc w:val="center"/>
        <w:rPr>
          <w:rFonts w:ascii="Times New Roman" w:hAnsi="Times New Roman"/>
          <w:sz w:val="28"/>
          <w:szCs w:val="28"/>
        </w:rPr>
      </w:pPr>
      <w:r>
        <w:rPr>
          <w:rFonts w:ascii="微软雅黑" w:eastAsia="微软雅黑" w:hAnsi="微软雅黑" w:cs="微软雅黑" w:hint="eastAsia"/>
          <w:b/>
          <w:sz w:val="44"/>
          <w:szCs w:val="44"/>
        </w:rPr>
        <w:t>机械成孔桩首件工程实施方案</w:t>
      </w:r>
    </w:p>
    <w:p w:rsidR="00C17AEF">
      <w:pPr>
        <w:pStyle w:val="Normal0"/>
        <w:adjustRightInd w:val="0"/>
        <w:snapToGrid w:val="0"/>
        <w:jc w:val="center"/>
        <w:rPr>
          <w:rFonts w:ascii="Times New Roman" w:hAnsi="Times New Roman"/>
          <w:sz w:val="30"/>
          <w:szCs w:val="30"/>
        </w:rPr>
      </w:pPr>
    </w:p>
    <w:p w:rsidR="00C17AEF">
      <w:pPr>
        <w:pStyle w:val="Normal0"/>
        <w:ind w:firstLine="602"/>
        <w:jc w:val="center"/>
        <w:rPr>
          <w:rFonts w:ascii="微软雅黑" w:eastAsia="微软雅黑" w:hAnsi="微软雅黑"/>
          <w:sz w:val="28"/>
          <w:szCs w:val="28"/>
        </w:rPr>
      </w:pPr>
      <w:r>
        <w:rPr>
          <w:rFonts w:ascii="Times New Roman" w:eastAsia="黑体" w:hAnsi="Times New Roman" w:hint="eastAsia"/>
          <w:b/>
          <w:bCs/>
          <w:sz w:val="30"/>
          <w:szCs w:val="30"/>
        </w:rPr>
        <w:t xml:space="preserve">    </w:t>
      </w:r>
    </w:p>
    <w:p w:rsidR="00C17AEF">
      <w:pPr>
        <w:pStyle w:val="Normal0"/>
        <w:adjustRightInd w:val="0"/>
        <w:snapToGrid w:val="0"/>
        <w:ind w:firstLine="2100" w:firstLineChars="700"/>
        <w:rPr>
          <w:rFonts w:ascii="Times New Roman" w:eastAsia="黑体" w:hAnsi="Times New Roman"/>
          <w:b/>
          <w:bCs/>
          <w:sz w:val="30"/>
          <w:szCs w:val="30"/>
        </w:rPr>
      </w:pPr>
    </w:p>
    <w:p w:rsidR="00C17AEF">
      <w:pPr>
        <w:pStyle w:val="Normal0"/>
        <w:adjustRightInd w:val="0"/>
        <w:snapToGrid w:val="0"/>
        <w:ind w:firstLine="2100" w:firstLineChars="700"/>
        <w:rPr>
          <w:rFonts w:ascii="Times New Roman" w:eastAsia="黑体" w:hAnsi="Times New Roman"/>
          <w:b/>
          <w:bCs/>
          <w:sz w:val="30"/>
          <w:szCs w:val="30"/>
        </w:rPr>
      </w:pPr>
    </w:p>
    <w:p w:rsidR="00C17AEF">
      <w:pPr>
        <w:pStyle w:val="Normal0"/>
        <w:adjustRightInd w:val="0"/>
        <w:snapToGrid w:val="0"/>
        <w:ind w:firstLine="602"/>
        <w:rPr>
          <w:rFonts w:ascii="宋体" w:hAnsi="宋体" w:cs="宋体"/>
          <w:b/>
          <w:bCs/>
          <w:sz w:val="30"/>
          <w:szCs w:val="30"/>
          <w:u w:val="single"/>
        </w:rPr>
      </w:pPr>
      <w:r>
        <w:rPr>
          <w:rFonts w:ascii="宋体" w:hAnsi="宋体" w:cs="宋体" w:hint="eastAsia"/>
          <w:b/>
          <w:bCs/>
          <w:color w:val="000000"/>
          <w:sz w:val="30"/>
          <w:szCs w:val="30"/>
        </w:rPr>
        <w:t xml:space="preserve">        </w:t>
      </w:r>
      <w:r>
        <w:rPr>
          <w:rFonts w:ascii="宋体" w:hAnsi="宋体" w:cs="宋体" w:hint="eastAsia"/>
          <w:b/>
          <w:bCs/>
          <w:color w:val="000000"/>
          <w:sz w:val="30"/>
          <w:szCs w:val="30"/>
        </w:rPr>
        <w:t xml:space="preserve">    </w:t>
      </w:r>
      <w:r>
        <w:rPr>
          <w:rFonts w:ascii="宋体" w:hAnsi="宋体" w:cs="宋体" w:hint="eastAsia"/>
          <w:b/>
          <w:bCs/>
          <w:color w:val="000000"/>
          <w:sz w:val="30"/>
          <w:szCs w:val="30"/>
        </w:rPr>
        <w:t>编</w:t>
      </w:r>
      <w:r>
        <w:rPr>
          <w:rFonts w:ascii="宋体" w:hAnsi="宋体" w:cs="宋体" w:hint="eastAsia"/>
          <w:b/>
          <w:bCs/>
          <w:color w:val="000000"/>
          <w:sz w:val="30"/>
          <w:szCs w:val="30"/>
        </w:rPr>
        <w:t xml:space="preserve"> </w:t>
      </w:r>
      <w:r>
        <w:rPr>
          <w:rFonts w:ascii="宋体" w:hAnsi="宋体" w:cs="宋体" w:hint="eastAsia"/>
          <w:b/>
          <w:bCs/>
          <w:color w:val="000000"/>
          <w:sz w:val="30"/>
          <w:szCs w:val="30"/>
        </w:rPr>
        <w:t>制</w:t>
      </w:r>
      <w:r>
        <w:rPr>
          <w:rFonts w:ascii="宋体" w:hAnsi="宋体" w:cs="宋体" w:hint="eastAsia"/>
          <w:b/>
          <w:bCs/>
          <w:color w:val="000000"/>
          <w:sz w:val="30"/>
          <w:szCs w:val="30"/>
        </w:rPr>
        <w:t xml:space="preserve"> </w:t>
      </w:r>
      <w:r>
        <w:rPr>
          <w:rFonts w:ascii="宋体" w:hAnsi="宋体" w:cs="宋体" w:hint="eastAsia"/>
          <w:b/>
          <w:bCs/>
          <w:color w:val="000000"/>
          <w:sz w:val="30"/>
          <w:szCs w:val="30"/>
        </w:rPr>
        <w:t>人</w:t>
      </w:r>
      <w:r>
        <w:rPr>
          <w:rFonts w:ascii="宋体" w:hAnsi="宋体" w:cs="宋体" w:hint="eastAsia"/>
          <w:b/>
          <w:bCs/>
          <w:color w:val="0000FF"/>
          <w:sz w:val="30"/>
          <w:szCs w:val="30"/>
        </w:rPr>
        <w:t xml:space="preserve"> </w:t>
      </w:r>
      <w:r>
        <w:rPr>
          <w:rFonts w:ascii="宋体" w:hAnsi="宋体" w:cs="宋体" w:hint="eastAsia"/>
          <w:b/>
          <w:bCs/>
          <w:sz w:val="30"/>
          <w:szCs w:val="30"/>
        </w:rPr>
        <w:t xml:space="preserve"> </w:t>
      </w:r>
      <w:r>
        <w:rPr>
          <w:rFonts w:ascii="宋体" w:hAnsi="宋体" w:cs="宋体" w:hint="eastAsia"/>
          <w:b/>
          <w:bCs/>
          <w:sz w:val="30"/>
          <w:szCs w:val="30"/>
        </w:rPr>
        <w:t>：</w:t>
      </w:r>
      <w:r>
        <w:rPr>
          <w:rFonts w:ascii="宋体" w:hAnsi="宋体" w:cs="宋体" w:hint="eastAsia"/>
          <w:b/>
          <w:bCs/>
          <w:sz w:val="30"/>
          <w:szCs w:val="30"/>
          <w:u w:val="single"/>
        </w:rPr>
        <w:t xml:space="preserve">        </w:t>
      </w:r>
      <w:r>
        <w:rPr>
          <w:rFonts w:ascii="宋体" w:hAnsi="宋体" w:cs="宋体" w:hint="eastAsia"/>
          <w:b/>
          <w:bCs/>
          <w:sz w:val="30"/>
          <w:szCs w:val="30"/>
          <w:u w:val="single"/>
        </w:rPr>
        <w:t xml:space="preserve">        </w:t>
      </w:r>
    </w:p>
    <w:p w:rsidR="00C17AEF">
      <w:pPr>
        <w:pStyle w:val="Normal0"/>
        <w:adjustRightInd w:val="0"/>
        <w:snapToGrid w:val="0"/>
        <w:ind w:firstLine="2100" w:firstLineChars="700"/>
        <w:rPr>
          <w:rFonts w:ascii="宋体" w:hAnsi="宋体" w:cs="宋体"/>
          <w:b/>
          <w:bCs/>
          <w:sz w:val="30"/>
          <w:szCs w:val="30"/>
        </w:rPr>
      </w:pPr>
      <w:r>
        <w:rPr>
          <w:rFonts w:ascii="宋体" w:hAnsi="宋体" w:cs="宋体" w:hint="eastAsia"/>
          <w:b/>
          <w:bCs/>
          <w:sz w:val="30"/>
          <w:szCs w:val="30"/>
        </w:rPr>
        <w:t xml:space="preserve">  </w:t>
      </w:r>
      <w:r>
        <w:rPr>
          <w:rFonts w:ascii="宋体" w:hAnsi="宋体" w:cs="宋体" w:hint="eastAsia"/>
          <w:b/>
          <w:bCs/>
          <w:sz w:val="30"/>
          <w:szCs w:val="30"/>
        </w:rPr>
        <w:t>审</w:t>
      </w:r>
      <w:r>
        <w:rPr>
          <w:rFonts w:ascii="宋体" w:hAnsi="宋体" w:cs="宋体" w:hint="eastAsia"/>
          <w:b/>
          <w:bCs/>
          <w:sz w:val="30"/>
          <w:szCs w:val="30"/>
        </w:rPr>
        <w:t xml:space="preserve"> </w:t>
      </w:r>
      <w:r>
        <w:rPr>
          <w:rFonts w:ascii="宋体" w:hAnsi="宋体" w:cs="宋体" w:hint="eastAsia"/>
          <w:b/>
          <w:bCs/>
          <w:sz w:val="30"/>
          <w:szCs w:val="30"/>
        </w:rPr>
        <w:t>核</w:t>
      </w:r>
      <w:r>
        <w:rPr>
          <w:rFonts w:ascii="宋体" w:hAnsi="宋体" w:cs="宋体" w:hint="eastAsia"/>
          <w:b/>
          <w:bCs/>
          <w:sz w:val="30"/>
          <w:szCs w:val="30"/>
        </w:rPr>
        <w:t xml:space="preserve"> </w:t>
      </w:r>
      <w:r>
        <w:rPr>
          <w:rFonts w:ascii="宋体" w:hAnsi="宋体" w:cs="宋体" w:hint="eastAsia"/>
          <w:b/>
          <w:bCs/>
          <w:sz w:val="30"/>
          <w:szCs w:val="30"/>
        </w:rPr>
        <w:t>人</w:t>
      </w:r>
      <w:r>
        <w:rPr>
          <w:rFonts w:ascii="宋体" w:hAnsi="宋体" w:cs="宋体" w:hint="eastAsia"/>
          <w:b/>
          <w:bCs/>
          <w:sz w:val="30"/>
          <w:szCs w:val="30"/>
        </w:rPr>
        <w:t xml:space="preserve"> </w:t>
      </w:r>
      <w:r>
        <w:rPr>
          <w:rFonts w:ascii="宋体" w:hAnsi="宋体" w:cs="宋体" w:hint="eastAsia"/>
          <w:b/>
          <w:bCs/>
          <w:sz w:val="30"/>
          <w:szCs w:val="30"/>
        </w:rPr>
        <w:t xml:space="preserve"> </w:t>
      </w:r>
      <w:r>
        <w:rPr>
          <w:rFonts w:ascii="宋体" w:hAnsi="宋体" w:cs="宋体" w:hint="eastAsia"/>
          <w:b/>
          <w:bCs/>
          <w:sz w:val="30"/>
          <w:szCs w:val="30"/>
        </w:rPr>
        <w:t>：</w:t>
      </w:r>
      <w:r>
        <w:rPr>
          <w:rFonts w:ascii="宋体" w:hAnsi="宋体" w:cs="宋体" w:hint="eastAsia"/>
          <w:b/>
          <w:bCs/>
          <w:sz w:val="30"/>
          <w:szCs w:val="30"/>
          <w:u w:val="single"/>
        </w:rPr>
        <w:t xml:space="preserve">         </w:t>
      </w:r>
      <w:r>
        <w:rPr>
          <w:rFonts w:ascii="宋体" w:hAnsi="宋体" w:cs="宋体" w:hint="eastAsia"/>
          <w:b/>
          <w:bCs/>
          <w:sz w:val="30"/>
          <w:szCs w:val="30"/>
          <w:u w:val="single"/>
        </w:rPr>
        <w:t xml:space="preserve">       </w:t>
      </w:r>
    </w:p>
    <w:p w:rsidR="00C17AEF">
      <w:pPr>
        <w:pStyle w:val="Normal0"/>
        <w:adjustRightInd w:val="0"/>
        <w:snapToGrid w:val="0"/>
        <w:ind w:firstLine="2100" w:firstLineChars="700"/>
        <w:rPr>
          <w:rFonts w:ascii="宋体" w:hAnsi="宋体" w:cs="宋体"/>
          <w:b/>
          <w:bCs/>
          <w:sz w:val="30"/>
          <w:szCs w:val="30"/>
        </w:rPr>
      </w:pPr>
      <w:r>
        <w:rPr>
          <w:rFonts w:ascii="宋体" w:hAnsi="宋体" w:cs="宋体" w:hint="eastAsia"/>
          <w:b/>
          <w:bCs/>
          <w:sz w:val="30"/>
          <w:szCs w:val="30"/>
        </w:rPr>
        <w:t xml:space="preserve">  </w:t>
      </w:r>
      <w:r>
        <w:rPr>
          <w:rFonts w:ascii="宋体" w:hAnsi="宋体" w:cs="宋体" w:hint="eastAsia"/>
          <w:b/>
          <w:bCs/>
          <w:sz w:val="30"/>
          <w:szCs w:val="30"/>
        </w:rPr>
        <w:t>批</w:t>
      </w:r>
      <w:r>
        <w:rPr>
          <w:rFonts w:ascii="宋体" w:hAnsi="宋体" w:cs="宋体" w:hint="eastAsia"/>
          <w:b/>
          <w:bCs/>
          <w:sz w:val="30"/>
          <w:szCs w:val="30"/>
        </w:rPr>
        <w:t xml:space="preserve"> </w:t>
      </w:r>
      <w:r>
        <w:rPr>
          <w:rFonts w:ascii="宋体" w:hAnsi="宋体" w:cs="宋体" w:hint="eastAsia"/>
          <w:b/>
          <w:bCs/>
          <w:sz w:val="30"/>
          <w:szCs w:val="30"/>
        </w:rPr>
        <w:t>准</w:t>
      </w:r>
      <w:r>
        <w:rPr>
          <w:rFonts w:ascii="宋体" w:hAnsi="宋体" w:cs="宋体" w:hint="eastAsia"/>
          <w:b/>
          <w:bCs/>
          <w:sz w:val="30"/>
          <w:szCs w:val="30"/>
        </w:rPr>
        <w:t xml:space="preserve"> </w:t>
      </w:r>
      <w:r>
        <w:rPr>
          <w:rFonts w:ascii="宋体" w:hAnsi="宋体" w:cs="宋体" w:hint="eastAsia"/>
          <w:b/>
          <w:bCs/>
          <w:sz w:val="30"/>
          <w:szCs w:val="30"/>
        </w:rPr>
        <w:t>人</w:t>
      </w:r>
      <w:r>
        <w:rPr>
          <w:rFonts w:ascii="宋体" w:hAnsi="宋体" w:cs="宋体" w:hint="eastAsia"/>
          <w:b/>
          <w:bCs/>
          <w:sz w:val="30"/>
          <w:szCs w:val="30"/>
        </w:rPr>
        <w:t xml:space="preserve"> </w:t>
      </w:r>
      <w:r>
        <w:rPr>
          <w:rFonts w:ascii="宋体" w:hAnsi="宋体" w:cs="宋体" w:hint="eastAsia"/>
          <w:b/>
          <w:bCs/>
          <w:sz w:val="30"/>
          <w:szCs w:val="30"/>
        </w:rPr>
        <w:t xml:space="preserve"> </w:t>
      </w:r>
      <w:r>
        <w:rPr>
          <w:rFonts w:ascii="宋体" w:hAnsi="宋体" w:cs="宋体" w:hint="eastAsia"/>
          <w:b/>
          <w:bCs/>
          <w:sz w:val="30"/>
          <w:szCs w:val="30"/>
        </w:rPr>
        <w:t>：</w:t>
      </w:r>
      <w:r>
        <w:rPr>
          <w:rFonts w:ascii="宋体" w:hAnsi="宋体" w:cs="宋体" w:hint="eastAsia"/>
          <w:b/>
          <w:bCs/>
          <w:sz w:val="30"/>
          <w:szCs w:val="30"/>
          <w:u w:val="single"/>
        </w:rPr>
        <w:t xml:space="preserve">    </w:t>
      </w:r>
      <w:r>
        <w:rPr>
          <w:rFonts w:ascii="宋体" w:hAnsi="宋体" w:cs="宋体" w:hint="eastAsia"/>
          <w:b/>
          <w:bCs/>
          <w:sz w:val="30"/>
          <w:szCs w:val="30"/>
          <w:u w:val="single"/>
        </w:rPr>
        <w:t xml:space="preserve">            </w:t>
      </w:r>
    </w:p>
    <w:p w:rsidR="00C17AEF">
      <w:pPr>
        <w:pStyle w:val="Normal0"/>
        <w:adjustRightInd w:val="0"/>
        <w:snapToGrid w:val="0"/>
        <w:ind w:firstLine="602"/>
        <w:rPr>
          <w:rFonts w:ascii="宋体" w:hAnsi="宋体" w:cs="宋体"/>
          <w:b/>
          <w:bCs/>
          <w:sz w:val="30"/>
          <w:szCs w:val="30"/>
        </w:rPr>
      </w:pPr>
      <w:r>
        <w:rPr>
          <w:rFonts w:ascii="宋体" w:hAnsi="宋体" w:cs="宋体" w:hint="eastAsia"/>
          <w:b/>
          <w:bCs/>
          <w:sz w:val="30"/>
          <w:szCs w:val="30"/>
        </w:rPr>
        <w:t xml:space="preserve">          </w:t>
      </w:r>
    </w:p>
    <w:p w:rsidR="00C17AEF">
      <w:pPr>
        <w:pStyle w:val="Normal0"/>
        <w:adjustRightInd w:val="0"/>
        <w:snapToGrid w:val="0"/>
        <w:ind w:firstLine="480"/>
        <w:jc w:val="center"/>
      </w:pPr>
    </w:p>
    <w:p w:rsidR="00C17AEF">
      <w:pPr>
        <w:pStyle w:val="BodyTextFirstIndent2"/>
        <w:ind w:firstLine="560"/>
      </w:pPr>
    </w:p>
    <w:p w:rsidR="00C17AEF">
      <w:pPr>
        <w:pStyle w:val="BodyTextFirstIndent2"/>
        <w:tabs>
          <w:tab w:val="left" w:pos="2208"/>
        </w:tabs>
        <w:ind w:left="0" w:firstLine="0" w:leftChars="0" w:firstLineChars="0"/>
      </w:pPr>
    </w:p>
    <w:p w:rsidR="00C17AEF">
      <w:pPr>
        <w:pStyle w:val="Normal0"/>
        <w:adjustRightInd w:val="0"/>
        <w:snapToGrid w:val="0"/>
        <w:ind w:firstLine="0" w:firstLineChars="0"/>
      </w:pPr>
    </w:p>
    <w:p w:rsidR="00C17AEF">
      <w:pPr>
        <w:pStyle w:val="Normal0"/>
        <w:adjustRightInd w:val="0"/>
        <w:snapToGrid w:val="0"/>
        <w:ind w:firstLine="480"/>
        <w:jc w:val="center"/>
      </w:pPr>
      <w:r>
        <w:rPr>
          <w:noProof/>
        </w:rPr>
        <w:drawing>
          <wp:inline distT="0" distB="0" distL="114300" distR="114300">
            <wp:extent cx="343535" cy="561340"/>
            <wp:effectExtent l="0" t="0" r="18415" b="1016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xmlns:r="http://schemas.openxmlformats.org/officeDocument/2006/relationships" r:embed="rId5"/>
                    <a:stretch>
                      <a:fillRect/>
                    </a:stretch>
                  </pic:blipFill>
                  <pic:spPr>
                    <a:xfrm>
                      <a:off x="0" y="0"/>
                      <a:ext cx="343535" cy="561340"/>
                    </a:xfrm>
                    <a:prstGeom prst="rect">
                      <a:avLst/>
                    </a:prstGeom>
                    <a:noFill/>
                    <a:ln w="9525">
                      <a:noFill/>
                    </a:ln>
                  </pic:spPr>
                </pic:pic>
              </a:graphicData>
            </a:graphic>
          </wp:inline>
        </w:drawing>
      </w:r>
      <w:r>
        <w:rPr>
          <w:noProof/>
        </w:rPr>
        <w:drawing>
          <wp:inline distT="0" distB="0" distL="114300" distR="114300">
            <wp:extent cx="4290695" cy="561340"/>
            <wp:effectExtent l="0" t="0" r="14605" b="1016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xmlns:r="http://schemas.openxmlformats.org/officeDocument/2006/relationships" r:embed="rId6"/>
                    <a:stretch>
                      <a:fillRect/>
                    </a:stretch>
                  </pic:blipFill>
                  <pic:spPr>
                    <a:xfrm>
                      <a:off x="0" y="0"/>
                      <a:ext cx="4290695" cy="561340"/>
                    </a:xfrm>
                    <a:prstGeom prst="rect">
                      <a:avLst/>
                    </a:prstGeom>
                    <a:noFill/>
                    <a:ln w="9525">
                      <a:noFill/>
                    </a:ln>
                  </pic:spPr>
                </pic:pic>
              </a:graphicData>
            </a:graphic>
          </wp:inline>
        </w:drawing>
      </w:r>
    </w:p>
    <w:p w:rsidR="00C17AEF">
      <w:pPr>
        <w:pStyle w:val="Normal0"/>
        <w:adjustRightInd w:val="0"/>
        <w:snapToGrid w:val="0"/>
        <w:ind w:firstLine="723"/>
        <w:jc w:val="center"/>
        <w:rPr>
          <w:rFonts w:ascii="宋体" w:hAnsi="宋体" w:cs="宋体"/>
          <w:b/>
          <w:bCs/>
          <w:sz w:val="36"/>
          <w:szCs w:val="36"/>
        </w:rPr>
        <w:sectPr>
          <w:pgSz w:w="11906" w:h="16838"/>
          <w:pgMar w:top="1417" w:right="1417" w:bottom="1417" w:left="1417" w:header="850" w:footer="567" w:gutter="0"/>
          <w:cols w:space="720"/>
          <w:docGrid w:type="lines" w:linePitch="312"/>
        </w:sectPr>
      </w:pPr>
      <w:r>
        <w:rPr>
          <w:rFonts w:ascii="宋体" w:hAnsi="宋体" w:cs="宋体" w:hint="eastAsia"/>
          <w:b/>
          <w:bCs/>
          <w:sz w:val="36"/>
          <w:szCs w:val="36"/>
        </w:rPr>
        <w:t>2016</w:t>
      </w:r>
      <w:r>
        <w:rPr>
          <w:rFonts w:ascii="宋体" w:hAnsi="宋体" w:cs="宋体" w:hint="eastAsia"/>
          <w:b/>
          <w:bCs/>
          <w:sz w:val="36"/>
          <w:szCs w:val="36"/>
        </w:rPr>
        <w:t>年</w:t>
      </w:r>
      <w:r>
        <w:rPr>
          <w:rFonts w:ascii="宋体" w:hAnsi="宋体" w:cs="宋体" w:hint="eastAsia"/>
          <w:b/>
          <w:bCs/>
          <w:sz w:val="36"/>
          <w:szCs w:val="36"/>
        </w:rPr>
        <w:t>1</w:t>
      </w:r>
      <w:r>
        <w:rPr>
          <w:rFonts w:ascii="宋体" w:hAnsi="宋体" w:cs="宋体" w:hint="eastAsia"/>
          <w:b/>
          <w:bCs/>
          <w:sz w:val="36"/>
          <w:szCs w:val="36"/>
        </w:rPr>
        <w:t>0</w:t>
      </w:r>
      <w:r>
        <w:rPr>
          <w:rFonts w:ascii="宋体" w:hAnsi="宋体" w:cs="宋体" w:hint="eastAsia"/>
          <w:b/>
          <w:bCs/>
          <w:sz w:val="36"/>
          <w:szCs w:val="36"/>
        </w:rPr>
        <w:t>月</w:t>
      </w:r>
      <w:r>
        <w:rPr>
          <w:rFonts w:ascii="宋体" w:hAnsi="宋体" w:cs="宋体" w:hint="eastAsia"/>
          <w:b/>
          <w:bCs/>
          <w:sz w:val="36"/>
          <w:szCs w:val="36"/>
        </w:rPr>
        <w:t>8</w:t>
      </w:r>
      <w:r>
        <w:rPr>
          <w:rFonts w:ascii="宋体" w:hAnsi="宋体" w:cs="宋体" w:hint="eastAsia"/>
          <w:b/>
          <w:bCs/>
          <w:sz w:val="36"/>
          <w:szCs w:val="36"/>
        </w:rPr>
        <w:t>日</w:t>
      </w:r>
    </w:p>
    <w:p w:rsidR="00C17AEF">
      <w:pPr>
        <w:pStyle w:val="Normal0"/>
        <w:jc w:val="center"/>
        <w:rPr>
          <w:rFonts w:ascii="宋体" w:hAnsi="宋体"/>
          <w:spacing w:val="-30"/>
          <w:sz w:val="36"/>
          <w:szCs w:val="36"/>
        </w:rPr>
      </w:pPr>
      <w:r>
        <w:rPr>
          <w:rFonts w:ascii="宋体" w:hAnsi="宋体" w:hint="eastAsia"/>
          <w:spacing w:val="-30"/>
          <w:sz w:val="36"/>
          <w:szCs w:val="36"/>
        </w:rPr>
        <w:t>贵州省正安至习水高速公路建设项目</w:t>
      </w:r>
    </w:p>
    <w:p w:rsidR="00C17AEF">
      <w:pPr>
        <w:pStyle w:val="Normal0"/>
        <w:ind w:firstLine="723"/>
        <w:jc w:val="center"/>
        <w:rPr>
          <w:rFonts w:ascii="宋体" w:hAnsi="宋体"/>
        </w:rPr>
      </w:pPr>
      <w:r>
        <w:rPr>
          <w:rFonts w:ascii="宋体" w:hAnsi="宋体" w:hint="eastAsia"/>
          <w:b/>
          <w:sz w:val="36"/>
          <w:szCs w:val="36"/>
        </w:rPr>
        <w:t>机械成孔桩首件工程实施</w:t>
      </w:r>
      <w:r>
        <w:rPr>
          <w:rFonts w:ascii="宋体" w:hAnsi="宋体" w:hint="eastAsia"/>
          <w:b/>
          <w:sz w:val="36"/>
          <w:szCs w:val="36"/>
        </w:rPr>
        <w:t>方案审批单</w:t>
      </w:r>
    </w:p>
    <w:p w:rsidR="00C17AEF">
      <w:pPr>
        <w:pStyle w:val="Normal0"/>
        <w:spacing w:line="300" w:lineRule="exact"/>
        <w:ind w:firstLine="0" w:firstLineChars="0"/>
        <w:rPr>
          <w:rFonts w:ascii="宋体" w:hAnsi="宋体"/>
        </w:rPr>
      </w:pPr>
      <w:r>
        <w:rPr>
          <w:rFonts w:ascii="宋体" w:hAnsi="宋体" w:hint="eastAsia"/>
        </w:rPr>
        <w:t>承包单位：</w:t>
      </w:r>
      <w:r>
        <w:rPr>
          <w:rFonts w:ascii="宋体" w:hAnsi="宋体" w:hint="eastAsia"/>
        </w:rPr>
        <w:t>中国建筑股份有限公司</w:t>
      </w:r>
      <w:r>
        <w:rPr>
          <w:rFonts w:ascii="宋体" w:hAnsi="宋体" w:hint="eastAsia"/>
        </w:rPr>
        <w:t xml:space="preserve">       </w:t>
      </w:r>
      <w:r>
        <w:rPr>
          <w:rFonts w:ascii="宋体" w:hAnsi="宋体" w:hint="eastAsia"/>
        </w:rPr>
        <w:t xml:space="preserve">  </w:t>
      </w:r>
      <w:r>
        <w:rPr>
          <w:rFonts w:ascii="宋体" w:hAnsi="宋体" w:hint="eastAsia"/>
        </w:rPr>
        <w:t>合</w:t>
      </w:r>
      <w:r>
        <w:rPr>
          <w:rFonts w:ascii="宋体" w:hAnsi="宋体" w:hint="eastAsia"/>
        </w:rPr>
        <w:t xml:space="preserve"> </w:t>
      </w:r>
      <w:r>
        <w:rPr>
          <w:rFonts w:ascii="宋体" w:hAnsi="宋体" w:hint="eastAsia"/>
        </w:rPr>
        <w:t>同</w:t>
      </w:r>
      <w:r>
        <w:rPr>
          <w:rFonts w:ascii="宋体" w:hAnsi="宋体" w:hint="eastAsia"/>
        </w:rPr>
        <w:t xml:space="preserve"> </w:t>
      </w:r>
      <w:r>
        <w:rPr>
          <w:rFonts w:ascii="宋体" w:hAnsi="宋体" w:hint="eastAsia"/>
        </w:rPr>
        <w:t>号：</w:t>
      </w:r>
      <w:r>
        <w:rPr>
          <w:rFonts w:ascii="宋体" w:hAnsi="宋体" w:hint="eastAsia"/>
        </w:rPr>
        <w:t>A01</w:t>
      </w:r>
      <w:r>
        <w:rPr>
          <w:rFonts w:ascii="宋体" w:hAnsi="宋体" w:hint="eastAsia"/>
        </w:rPr>
        <w:t>正习高速公路第</w:t>
      </w:r>
      <w:r>
        <w:rPr>
          <w:rFonts w:ascii="宋体" w:hAnsi="宋体" w:hint="eastAsia"/>
        </w:rPr>
        <w:t>一</w:t>
      </w:r>
      <w:r>
        <w:rPr>
          <w:rFonts w:ascii="宋体" w:hAnsi="宋体" w:hint="eastAsia"/>
        </w:rPr>
        <w:t>合同段</w:t>
      </w:r>
    </w:p>
    <w:p w:rsidR="00C17AEF">
      <w:pPr>
        <w:pStyle w:val="Normal0"/>
        <w:spacing w:line="300" w:lineRule="exact"/>
        <w:ind w:firstLine="0" w:firstLineChars="0"/>
        <w:rPr>
          <w:rFonts w:ascii="宋体" w:hAnsi="宋体"/>
        </w:rPr>
      </w:pPr>
      <w:r>
        <w:rPr>
          <w:rFonts w:ascii="宋体" w:hAnsi="宋体" w:hint="eastAsia"/>
        </w:rPr>
        <w:t>监理单位：</w:t>
      </w:r>
      <w:r>
        <w:rPr>
          <w:rFonts w:ascii="宋体" w:hAnsi="宋体" w:hint="eastAsia"/>
        </w:rPr>
        <w:t>贵州省交通建设咨询监理有限公司</w:t>
      </w:r>
      <w:r>
        <w:rPr>
          <w:rFonts w:ascii="宋体" w:hAnsi="宋体" w:hint="eastAsia"/>
        </w:rPr>
        <w:t xml:space="preserve"> </w:t>
      </w:r>
      <w:r>
        <w:rPr>
          <w:rFonts w:ascii="宋体" w:hAnsi="宋体" w:hint="eastAsia"/>
        </w:rPr>
        <w:t>编</w:t>
      </w:r>
      <w:r>
        <w:rPr>
          <w:rFonts w:ascii="宋体" w:hAnsi="宋体" w:hint="eastAsia"/>
        </w:rPr>
        <w:t xml:space="preserve"> </w:t>
      </w:r>
      <w:r>
        <w:rPr>
          <w:rFonts w:ascii="宋体" w:hAnsi="宋体" w:hint="eastAsia"/>
        </w:rPr>
        <w:t>号：</w:t>
      </w:r>
    </w:p>
    <w:tbl>
      <w:tblPr>
        <w:tblStyle w:val="TableNormal"/>
        <w:tblW w:w="8565"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355"/>
        <w:gridCol w:w="304"/>
        <w:gridCol w:w="2147"/>
        <w:gridCol w:w="813"/>
        <w:gridCol w:w="957"/>
        <w:gridCol w:w="357"/>
        <w:gridCol w:w="2632"/>
      </w:tblGrid>
      <w:tr>
        <w:tblPrEx>
          <w:tblW w:w="8565"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Ex>
        <w:trPr>
          <w:trHeight w:val="510"/>
        </w:trPr>
        <w:tc>
          <w:tcPr>
            <w:tcW w:w="1355" w:type="dxa"/>
            <w:tcBorders>
              <w:top w:val="single" w:sz="12" w:space="0" w:color="auto"/>
              <w:left w:val="single" w:sz="12" w:space="0" w:color="auto"/>
              <w:bottom w:val="single" w:sz="4" w:space="0" w:color="auto"/>
              <w:right w:val="single" w:sz="4" w:space="0" w:color="auto"/>
            </w:tcBorders>
            <w:vAlign w:val="center"/>
          </w:tcPr>
          <w:p w:rsidR="00C17AEF">
            <w:pPr>
              <w:pStyle w:val="Normal0"/>
              <w:ind w:firstLine="0" w:firstLineChars="0"/>
              <w:jc w:val="center"/>
              <w:rPr>
                <w:rFonts w:ascii="宋体" w:hAnsi="宋体"/>
              </w:rPr>
            </w:pPr>
            <w:r>
              <w:rPr>
                <w:rFonts w:ascii="宋体" w:hAnsi="宋体" w:hint="eastAsia"/>
              </w:rPr>
              <w:t>约定单位</w:t>
            </w:r>
          </w:p>
        </w:tc>
        <w:tc>
          <w:tcPr>
            <w:tcW w:w="3264" w:type="dxa"/>
            <w:gridSpan w:val="3"/>
            <w:tcBorders>
              <w:top w:val="single" w:sz="12" w:space="0" w:color="auto"/>
              <w:left w:val="single" w:sz="4" w:space="0" w:color="auto"/>
              <w:bottom w:val="single" w:sz="4" w:space="0" w:color="auto"/>
              <w:right w:val="single" w:sz="4" w:space="0" w:color="auto"/>
            </w:tcBorders>
            <w:vAlign w:val="center"/>
          </w:tcPr>
          <w:p w:rsidR="00C17AEF">
            <w:pPr>
              <w:pStyle w:val="Normal0"/>
              <w:ind w:firstLine="0" w:firstLineChars="0"/>
              <w:jc w:val="center"/>
              <w:rPr>
                <w:rFonts w:ascii="宋体" w:hAnsi="宋体"/>
              </w:rPr>
            </w:pPr>
            <w:r>
              <w:rPr>
                <w:rFonts w:ascii="宋体" w:hAnsi="宋体" w:hint="eastAsia"/>
              </w:rPr>
              <w:t>中国建筑股份有限公司正习高速第</w:t>
            </w:r>
            <w:r>
              <w:rPr>
                <w:rFonts w:ascii="宋体" w:hAnsi="宋体" w:hint="eastAsia"/>
              </w:rPr>
              <w:t>一</w:t>
            </w:r>
            <w:r>
              <w:rPr>
                <w:rFonts w:ascii="宋体" w:hAnsi="宋体" w:hint="eastAsia"/>
              </w:rPr>
              <w:t>合同段项目经理部</w:t>
            </w:r>
          </w:p>
        </w:tc>
        <w:tc>
          <w:tcPr>
            <w:tcW w:w="1314" w:type="dxa"/>
            <w:gridSpan w:val="2"/>
            <w:tcBorders>
              <w:top w:val="single" w:sz="12" w:space="0" w:color="auto"/>
              <w:left w:val="single" w:sz="4" w:space="0" w:color="auto"/>
              <w:bottom w:val="single" w:sz="4" w:space="0" w:color="auto"/>
              <w:right w:val="single" w:sz="4" w:space="0" w:color="auto"/>
            </w:tcBorders>
            <w:vAlign w:val="center"/>
          </w:tcPr>
          <w:p w:rsidR="00C17AEF">
            <w:pPr>
              <w:pStyle w:val="Normal0"/>
              <w:ind w:firstLine="0" w:firstLineChars="0"/>
              <w:jc w:val="center"/>
              <w:rPr>
                <w:rFonts w:ascii="宋体" w:hAnsi="宋体"/>
              </w:rPr>
            </w:pPr>
            <w:r>
              <w:rPr>
                <w:rFonts w:ascii="宋体" w:hAnsi="宋体" w:hint="eastAsia"/>
              </w:rPr>
              <w:t>被约单位</w:t>
            </w:r>
          </w:p>
        </w:tc>
        <w:tc>
          <w:tcPr>
            <w:tcW w:w="2632" w:type="dxa"/>
            <w:tcBorders>
              <w:top w:val="single" w:sz="12" w:space="0" w:color="auto"/>
              <w:left w:val="single" w:sz="4" w:space="0" w:color="auto"/>
              <w:bottom w:val="single" w:sz="4" w:space="0" w:color="auto"/>
              <w:right w:val="single" w:sz="12" w:space="0" w:color="auto"/>
            </w:tcBorders>
            <w:vAlign w:val="center"/>
          </w:tcPr>
          <w:p w:rsidR="00C17AEF">
            <w:pPr>
              <w:pStyle w:val="Normal0"/>
              <w:ind w:firstLine="0" w:firstLineChars="0"/>
              <w:jc w:val="center"/>
              <w:rPr>
                <w:rFonts w:ascii="宋体" w:hAnsi="宋体"/>
              </w:rPr>
            </w:pPr>
            <w:r>
              <w:rPr>
                <w:rFonts w:ascii="宋体" w:hAnsi="宋体" w:hint="eastAsia"/>
              </w:rPr>
              <w:t>贵州省交通建设咨询监理有限公司</w:t>
            </w:r>
          </w:p>
        </w:tc>
      </w:tr>
      <w:tr>
        <w:tblPrEx>
          <w:tblW w:w="8565" w:type="dxa"/>
          <w:tblInd w:w="108" w:type="dxa"/>
          <w:tblLayout w:type="fixed"/>
          <w:tblLook w:val="04A0"/>
        </w:tblPrEx>
        <w:trPr>
          <w:trHeight w:val="627"/>
        </w:trPr>
        <w:tc>
          <w:tcPr>
            <w:tcW w:w="1355" w:type="dxa"/>
            <w:tcBorders>
              <w:top w:val="single" w:sz="4" w:space="0" w:color="auto"/>
              <w:left w:val="single" w:sz="12" w:space="0" w:color="auto"/>
              <w:bottom w:val="single" w:sz="4" w:space="0" w:color="auto"/>
              <w:right w:val="single" w:sz="4" w:space="0" w:color="auto"/>
            </w:tcBorders>
            <w:vAlign w:val="center"/>
          </w:tcPr>
          <w:p w:rsidR="00C17AEF">
            <w:pPr>
              <w:pStyle w:val="Normal0"/>
              <w:ind w:firstLine="0" w:firstLineChars="0"/>
              <w:jc w:val="center"/>
              <w:rPr>
                <w:rFonts w:ascii="宋体" w:hAnsi="宋体"/>
              </w:rPr>
            </w:pPr>
            <w:r>
              <w:rPr>
                <w:rFonts w:ascii="宋体" w:hAnsi="宋体" w:hint="eastAsia"/>
              </w:rPr>
              <w:t>路线名称</w:t>
            </w:r>
          </w:p>
        </w:tc>
        <w:tc>
          <w:tcPr>
            <w:tcW w:w="3264" w:type="dxa"/>
            <w:gridSpan w:val="3"/>
            <w:tcBorders>
              <w:top w:val="single" w:sz="4" w:space="0" w:color="auto"/>
              <w:left w:val="single" w:sz="4" w:space="0" w:color="auto"/>
              <w:bottom w:val="single" w:sz="4" w:space="0" w:color="auto"/>
              <w:right w:val="single" w:sz="4" w:space="0" w:color="auto"/>
            </w:tcBorders>
            <w:vAlign w:val="center"/>
          </w:tcPr>
          <w:p w:rsidR="00C17AEF">
            <w:pPr>
              <w:pStyle w:val="Normal0"/>
              <w:ind w:firstLine="0" w:firstLineChars="0"/>
              <w:jc w:val="center"/>
              <w:rPr>
                <w:rFonts w:ascii="宋体" w:hAnsi="宋体"/>
              </w:rPr>
            </w:pPr>
            <w:r>
              <w:rPr>
                <w:rFonts w:ascii="宋体" w:hAnsi="宋体" w:hint="eastAsia"/>
              </w:rPr>
              <w:t>桥梁工程</w:t>
            </w:r>
          </w:p>
        </w:tc>
        <w:tc>
          <w:tcPr>
            <w:tcW w:w="1314" w:type="dxa"/>
            <w:gridSpan w:val="2"/>
            <w:tcBorders>
              <w:top w:val="single" w:sz="4" w:space="0" w:color="auto"/>
              <w:left w:val="single" w:sz="4" w:space="0" w:color="auto"/>
              <w:bottom w:val="single" w:sz="4" w:space="0" w:color="auto"/>
              <w:right w:val="single" w:sz="4" w:space="0" w:color="auto"/>
            </w:tcBorders>
            <w:vAlign w:val="center"/>
          </w:tcPr>
          <w:p w:rsidR="00C17AEF">
            <w:pPr>
              <w:pStyle w:val="Normal0"/>
              <w:ind w:firstLine="0" w:firstLineChars="0"/>
              <w:jc w:val="center"/>
              <w:rPr>
                <w:rFonts w:ascii="宋体" w:hAnsi="宋体"/>
              </w:rPr>
            </w:pPr>
            <w:r>
              <w:rPr>
                <w:rFonts w:ascii="宋体" w:hAnsi="宋体" w:hint="eastAsia"/>
              </w:rPr>
              <w:t>工程项目</w:t>
            </w:r>
          </w:p>
        </w:tc>
        <w:tc>
          <w:tcPr>
            <w:tcW w:w="2632" w:type="dxa"/>
            <w:tcBorders>
              <w:top w:val="single" w:sz="4" w:space="0" w:color="auto"/>
              <w:left w:val="single" w:sz="4" w:space="0" w:color="auto"/>
              <w:bottom w:val="single" w:sz="4" w:space="0" w:color="auto"/>
              <w:right w:val="single" w:sz="12" w:space="0" w:color="auto"/>
            </w:tcBorders>
            <w:vAlign w:val="center"/>
          </w:tcPr>
          <w:p w:rsidR="00C17AEF">
            <w:pPr>
              <w:pStyle w:val="Normal0"/>
              <w:ind w:firstLine="0" w:firstLineChars="0"/>
              <w:jc w:val="center"/>
              <w:rPr>
                <w:rFonts w:ascii="宋体" w:hAnsi="宋体"/>
              </w:rPr>
            </w:pPr>
            <w:r>
              <w:rPr>
                <w:rFonts w:ascii="宋体" w:hAnsi="宋体" w:hint="eastAsia"/>
              </w:rPr>
              <w:t>正习高速第</w:t>
            </w:r>
            <w:r>
              <w:rPr>
                <w:rFonts w:ascii="宋体" w:hAnsi="宋体" w:hint="eastAsia"/>
              </w:rPr>
              <w:t>一</w:t>
            </w:r>
            <w:r>
              <w:rPr>
                <w:rFonts w:ascii="宋体" w:hAnsi="宋体" w:hint="eastAsia"/>
              </w:rPr>
              <w:t>合同段项目经理部</w:t>
            </w:r>
          </w:p>
        </w:tc>
      </w:tr>
      <w:tr>
        <w:tblPrEx>
          <w:tblW w:w="8565" w:type="dxa"/>
          <w:tblInd w:w="108" w:type="dxa"/>
          <w:tblLayout w:type="fixed"/>
          <w:tblLook w:val="04A0"/>
        </w:tblPrEx>
        <w:trPr>
          <w:trHeight w:val="510"/>
        </w:trPr>
        <w:tc>
          <w:tcPr>
            <w:tcW w:w="1355" w:type="dxa"/>
            <w:tcBorders>
              <w:top w:val="single" w:sz="4" w:space="0" w:color="auto"/>
              <w:left w:val="single" w:sz="12" w:space="0" w:color="auto"/>
              <w:bottom w:val="single" w:sz="4" w:space="0" w:color="auto"/>
              <w:right w:val="single" w:sz="4" w:space="0" w:color="auto"/>
            </w:tcBorders>
            <w:vAlign w:val="center"/>
          </w:tcPr>
          <w:p w:rsidR="00C17AEF">
            <w:pPr>
              <w:pStyle w:val="Normal0"/>
              <w:ind w:firstLine="0" w:firstLineChars="0"/>
              <w:jc w:val="center"/>
              <w:rPr>
                <w:rFonts w:ascii="宋体" w:hAnsi="宋体"/>
              </w:rPr>
            </w:pPr>
            <w:r>
              <w:rPr>
                <w:rFonts w:ascii="宋体" w:hAnsi="宋体" w:hint="eastAsia"/>
              </w:rPr>
              <w:t>桩</w:t>
            </w:r>
            <w:r>
              <w:rPr>
                <w:rFonts w:ascii="宋体" w:hAnsi="宋体" w:hint="eastAsia"/>
              </w:rPr>
              <w:t xml:space="preserve">   </w:t>
            </w:r>
            <w:r>
              <w:rPr>
                <w:rFonts w:ascii="宋体" w:hAnsi="宋体" w:hint="eastAsia"/>
              </w:rPr>
              <w:t>号</w:t>
            </w:r>
          </w:p>
        </w:tc>
        <w:tc>
          <w:tcPr>
            <w:tcW w:w="3264" w:type="dxa"/>
            <w:gridSpan w:val="3"/>
            <w:tcBorders>
              <w:top w:val="single" w:sz="4" w:space="0" w:color="auto"/>
              <w:left w:val="single" w:sz="4" w:space="0" w:color="auto"/>
              <w:bottom w:val="single" w:sz="4" w:space="0" w:color="auto"/>
              <w:right w:val="single" w:sz="4" w:space="0" w:color="auto"/>
            </w:tcBorders>
            <w:vAlign w:val="center"/>
          </w:tcPr>
          <w:p w:rsidR="00C17AEF">
            <w:pPr>
              <w:pStyle w:val="Normal0"/>
              <w:ind w:firstLine="0" w:firstLineChars="0"/>
              <w:jc w:val="center"/>
              <w:rPr>
                <w:rFonts w:ascii="宋体" w:hAnsi="宋体"/>
              </w:rPr>
            </w:pPr>
            <w:r>
              <w:rPr>
                <w:rFonts w:ascii="Times New Roman" w:hAnsi="Times New Roman"/>
                <w:bCs/>
                <w:lang w:val="zh-CN"/>
              </w:rPr>
              <w:t>YK4+439</w:t>
            </w:r>
            <w:r>
              <w:rPr>
                <w:rFonts w:ascii="Times New Roman" w:hAnsi="Times New Roman"/>
                <w:bCs/>
                <w:lang w:val="zh-CN"/>
              </w:rPr>
              <w:t>～</w:t>
            </w:r>
            <w:r>
              <w:rPr>
                <w:rFonts w:ascii="Times New Roman" w:hAnsi="Times New Roman"/>
                <w:bCs/>
                <w:lang w:val="zh-CN"/>
              </w:rPr>
              <w:t>YK4+891</w:t>
            </w:r>
          </w:p>
        </w:tc>
        <w:tc>
          <w:tcPr>
            <w:tcW w:w="1314" w:type="dxa"/>
            <w:gridSpan w:val="2"/>
            <w:tcBorders>
              <w:top w:val="single" w:sz="4" w:space="0" w:color="auto"/>
              <w:left w:val="single" w:sz="4" w:space="0" w:color="auto"/>
              <w:bottom w:val="single" w:sz="4" w:space="0" w:color="auto"/>
              <w:right w:val="single" w:sz="4" w:space="0" w:color="auto"/>
            </w:tcBorders>
            <w:vAlign w:val="center"/>
          </w:tcPr>
          <w:p w:rsidR="00C17AEF">
            <w:pPr>
              <w:pStyle w:val="Normal0"/>
              <w:ind w:firstLine="0" w:firstLineChars="0"/>
              <w:jc w:val="center"/>
              <w:rPr>
                <w:rFonts w:ascii="宋体" w:hAnsi="宋体"/>
              </w:rPr>
            </w:pPr>
            <w:r>
              <w:rPr>
                <w:rFonts w:ascii="宋体" w:hAnsi="宋体" w:hint="eastAsia"/>
              </w:rPr>
              <w:t>日</w:t>
            </w:r>
            <w:r>
              <w:rPr>
                <w:rFonts w:ascii="宋体" w:hAnsi="宋体" w:hint="eastAsia"/>
              </w:rPr>
              <w:t xml:space="preserve">   </w:t>
            </w:r>
            <w:r>
              <w:rPr>
                <w:rFonts w:ascii="宋体" w:hAnsi="宋体" w:hint="eastAsia"/>
              </w:rPr>
              <w:t>期</w:t>
            </w:r>
          </w:p>
        </w:tc>
        <w:tc>
          <w:tcPr>
            <w:tcW w:w="2632" w:type="dxa"/>
            <w:tcBorders>
              <w:top w:val="single" w:sz="4" w:space="0" w:color="auto"/>
              <w:left w:val="single" w:sz="4" w:space="0" w:color="auto"/>
              <w:bottom w:val="single" w:sz="4" w:space="0" w:color="auto"/>
              <w:right w:val="single" w:sz="12" w:space="0" w:color="auto"/>
            </w:tcBorders>
            <w:vAlign w:val="center"/>
          </w:tcPr>
          <w:p w:rsidR="00C17AEF">
            <w:pPr>
              <w:pStyle w:val="Normal0"/>
              <w:ind w:firstLine="480"/>
              <w:jc w:val="center"/>
              <w:rPr>
                <w:rFonts w:ascii="宋体" w:hAnsi="宋体"/>
              </w:rPr>
            </w:pPr>
          </w:p>
        </w:tc>
      </w:tr>
      <w:tr>
        <w:tblPrEx>
          <w:tblW w:w="8565" w:type="dxa"/>
          <w:tblInd w:w="108" w:type="dxa"/>
          <w:tblLayout w:type="fixed"/>
          <w:tblLook w:val="04A0"/>
        </w:tblPrEx>
        <w:trPr>
          <w:trHeight w:val="3337"/>
        </w:trPr>
        <w:tc>
          <w:tcPr>
            <w:tcW w:w="8565" w:type="dxa"/>
            <w:gridSpan w:val="7"/>
            <w:tcBorders>
              <w:top w:val="single" w:sz="4" w:space="0" w:color="auto"/>
              <w:left w:val="single" w:sz="12" w:space="0" w:color="auto"/>
              <w:bottom w:val="single" w:sz="6" w:space="0" w:color="auto"/>
              <w:right w:val="single" w:sz="12" w:space="0" w:color="auto"/>
            </w:tcBorders>
            <w:vAlign w:val="center"/>
          </w:tcPr>
          <w:p w:rsidR="00C17AEF">
            <w:pPr>
              <w:pStyle w:val="Normal0"/>
              <w:ind w:firstLine="480"/>
              <w:jc w:val="left"/>
            </w:pPr>
            <w:r>
              <w:rPr>
                <w:rFonts w:hint="eastAsia"/>
              </w:rPr>
              <w:t>联系内容：</w:t>
            </w:r>
          </w:p>
          <w:p w:rsidR="00C17AEF">
            <w:pPr>
              <w:pStyle w:val="Normal0"/>
              <w:ind w:firstLine="480"/>
              <w:jc w:val="left"/>
              <w:rPr>
                <w:rFonts w:ascii="宋体" w:hAnsi="宋体"/>
              </w:rPr>
            </w:pPr>
            <w:r>
              <w:rPr>
                <w:rFonts w:hint="eastAsia"/>
              </w:rPr>
              <w:t>由我单位承建的贵州省</w:t>
            </w:r>
            <w:r>
              <w:rPr>
                <w:rFonts w:hint="eastAsia"/>
              </w:rPr>
              <w:t>正习高速公路第</w:t>
            </w:r>
            <w:r>
              <w:rPr>
                <w:rFonts w:hint="eastAsia"/>
              </w:rPr>
              <w:t>一</w:t>
            </w:r>
            <w:r>
              <w:rPr>
                <w:rFonts w:hint="eastAsia"/>
              </w:rPr>
              <w:t>合同段建设项目，机械成孔桩首件工程实施方案</w:t>
            </w:r>
            <w:r>
              <w:rPr>
                <w:rFonts w:hint="eastAsia"/>
              </w:rPr>
              <w:t>已编制完成，现呈报</w:t>
            </w:r>
            <w:r>
              <w:rPr>
                <w:rFonts w:hint="eastAsia"/>
              </w:rPr>
              <w:t>贵单位</w:t>
            </w:r>
            <w:r>
              <w:rPr>
                <w:rFonts w:hint="eastAsia"/>
              </w:rPr>
              <w:t>审查。</w:t>
            </w:r>
          </w:p>
          <w:p w:rsidR="00C17AEF">
            <w:pPr>
              <w:pStyle w:val="BodyTextFirstIndent2"/>
              <w:ind w:left="0" w:firstLine="0" w:leftChars="0" w:firstLineChars="0"/>
              <w:rPr>
                <w:rFonts w:ascii="宋体" w:hAnsi="宋体"/>
                <w:sz w:val="24"/>
              </w:rPr>
            </w:pPr>
          </w:p>
          <w:p w:rsidR="00C17AEF">
            <w:pPr>
              <w:pStyle w:val="BodyTextFirstIndent2"/>
              <w:ind w:left="0" w:firstLine="0" w:leftChars="0" w:firstLineChars="0"/>
              <w:rPr>
                <w:rFonts w:ascii="宋体" w:hAnsi="宋体"/>
                <w:sz w:val="24"/>
              </w:rPr>
            </w:pPr>
          </w:p>
          <w:p w:rsidR="00C17AEF">
            <w:pPr>
              <w:pStyle w:val="BodyTextFirstIndent2"/>
              <w:ind w:left="0" w:firstLine="0" w:leftChars="0" w:firstLineChars="0"/>
              <w:rPr>
                <w:rFonts w:ascii="宋体" w:hAnsi="宋体"/>
                <w:sz w:val="24"/>
              </w:rPr>
            </w:pPr>
          </w:p>
        </w:tc>
      </w:tr>
      <w:tr>
        <w:tblPrEx>
          <w:tblW w:w="8565" w:type="dxa"/>
          <w:tblInd w:w="108" w:type="dxa"/>
          <w:tblLayout w:type="fixed"/>
          <w:tblLook w:val="04A0"/>
        </w:tblPrEx>
        <w:trPr>
          <w:trHeight w:val="510"/>
        </w:trPr>
        <w:tc>
          <w:tcPr>
            <w:tcW w:w="1659" w:type="dxa"/>
            <w:gridSpan w:val="2"/>
            <w:tcBorders>
              <w:left w:val="single" w:sz="12" w:space="0" w:color="auto"/>
            </w:tcBorders>
            <w:vAlign w:val="center"/>
          </w:tcPr>
          <w:p w:rsidR="00C17AEF">
            <w:pPr>
              <w:pStyle w:val="Normal0"/>
              <w:ind w:firstLine="480"/>
              <w:jc w:val="center"/>
              <w:rPr>
                <w:rFonts w:ascii="宋体" w:hAnsi="宋体"/>
              </w:rPr>
            </w:pPr>
            <w:r>
              <w:rPr>
                <w:rFonts w:ascii="宋体" w:hAnsi="宋体" w:hint="eastAsia"/>
              </w:rPr>
              <w:t>签</w:t>
            </w:r>
            <w:r>
              <w:rPr>
                <w:rFonts w:ascii="宋体" w:hAnsi="宋体" w:hint="eastAsia"/>
              </w:rPr>
              <w:t xml:space="preserve">  </w:t>
            </w:r>
            <w:r>
              <w:rPr>
                <w:rFonts w:ascii="宋体" w:hAnsi="宋体" w:hint="eastAsia"/>
              </w:rPr>
              <w:t>发</w:t>
            </w:r>
          </w:p>
        </w:tc>
        <w:tc>
          <w:tcPr>
            <w:tcW w:w="2147" w:type="dxa"/>
            <w:tcBorders>
              <w:right w:val="single" w:sz="4" w:space="0" w:color="auto"/>
            </w:tcBorders>
            <w:vAlign w:val="center"/>
          </w:tcPr>
          <w:p w:rsidR="00C17AEF">
            <w:pPr>
              <w:pStyle w:val="Normal0"/>
              <w:ind w:firstLine="480"/>
              <w:jc w:val="center"/>
              <w:rPr>
                <w:rFonts w:ascii="宋体" w:hAnsi="宋体"/>
              </w:rPr>
            </w:pPr>
          </w:p>
        </w:tc>
        <w:tc>
          <w:tcPr>
            <w:tcW w:w="1770" w:type="dxa"/>
            <w:gridSpan w:val="2"/>
            <w:tcBorders>
              <w:left w:val="nil"/>
            </w:tcBorders>
            <w:vAlign w:val="center"/>
          </w:tcPr>
          <w:p w:rsidR="00C17AEF">
            <w:pPr>
              <w:pStyle w:val="Normal0"/>
              <w:ind w:firstLine="480"/>
              <w:jc w:val="center"/>
              <w:rPr>
                <w:rFonts w:ascii="宋体" w:hAnsi="宋体"/>
              </w:rPr>
            </w:pPr>
            <w:r>
              <w:rPr>
                <w:rFonts w:ascii="宋体" w:hAnsi="宋体" w:hint="eastAsia"/>
              </w:rPr>
              <w:t>递交日期</w:t>
            </w:r>
          </w:p>
        </w:tc>
        <w:tc>
          <w:tcPr>
            <w:tcW w:w="2989" w:type="dxa"/>
            <w:gridSpan w:val="2"/>
            <w:tcBorders>
              <w:right w:val="single" w:sz="12" w:space="0" w:color="auto"/>
            </w:tcBorders>
            <w:vAlign w:val="center"/>
          </w:tcPr>
          <w:p w:rsidR="00C17AEF">
            <w:pPr>
              <w:pStyle w:val="Normal0"/>
              <w:ind w:firstLine="480"/>
              <w:jc w:val="center"/>
              <w:rPr>
                <w:rFonts w:ascii="宋体" w:hAnsi="宋体"/>
              </w:rPr>
            </w:pPr>
            <w:r>
              <w:rPr>
                <w:rFonts w:ascii="宋体" w:hAnsi="宋体" w:hint="eastAsia"/>
              </w:rPr>
              <w:t>年</w:t>
            </w:r>
            <w:r>
              <w:rPr>
                <w:rFonts w:ascii="宋体" w:hAnsi="宋体" w:hint="eastAsia"/>
              </w:rPr>
              <w:t xml:space="preserve">   </w:t>
            </w:r>
            <w:r>
              <w:rPr>
                <w:rFonts w:ascii="宋体" w:hAnsi="宋体" w:hint="eastAsia"/>
              </w:rPr>
              <w:t>月</w:t>
            </w:r>
            <w:r>
              <w:rPr>
                <w:rFonts w:ascii="宋体" w:hAnsi="宋体" w:hint="eastAsia"/>
              </w:rPr>
              <w:t xml:space="preserve">   </w:t>
            </w:r>
            <w:r>
              <w:rPr>
                <w:rFonts w:ascii="宋体" w:hAnsi="宋体" w:hint="eastAsia"/>
              </w:rPr>
              <w:t>日</w:t>
            </w:r>
          </w:p>
        </w:tc>
      </w:tr>
      <w:tr>
        <w:tblPrEx>
          <w:tblW w:w="8565" w:type="dxa"/>
          <w:tblInd w:w="108" w:type="dxa"/>
          <w:tblLayout w:type="fixed"/>
          <w:tblLook w:val="04A0"/>
        </w:tblPrEx>
        <w:trPr>
          <w:trHeight w:val="510"/>
        </w:trPr>
        <w:tc>
          <w:tcPr>
            <w:tcW w:w="1659" w:type="dxa"/>
            <w:gridSpan w:val="2"/>
            <w:tcBorders>
              <w:left w:val="single" w:sz="12" w:space="0" w:color="auto"/>
              <w:bottom w:val="single" w:sz="4" w:space="0" w:color="auto"/>
              <w:right w:val="single" w:sz="4" w:space="0" w:color="auto"/>
            </w:tcBorders>
            <w:vAlign w:val="center"/>
          </w:tcPr>
          <w:p w:rsidR="00C17AEF">
            <w:pPr>
              <w:pStyle w:val="Normal0"/>
              <w:ind w:firstLine="480"/>
              <w:jc w:val="center"/>
              <w:rPr>
                <w:rFonts w:ascii="宋体" w:hAnsi="宋体"/>
              </w:rPr>
            </w:pPr>
            <w:r>
              <w:rPr>
                <w:rFonts w:ascii="宋体" w:hAnsi="宋体" w:hint="eastAsia"/>
              </w:rPr>
              <w:t>收件人</w:t>
            </w:r>
          </w:p>
        </w:tc>
        <w:tc>
          <w:tcPr>
            <w:tcW w:w="2147" w:type="dxa"/>
            <w:tcBorders>
              <w:left w:val="single" w:sz="4" w:space="0" w:color="auto"/>
              <w:bottom w:val="single" w:sz="4" w:space="0" w:color="auto"/>
              <w:right w:val="single" w:sz="4" w:space="0" w:color="auto"/>
            </w:tcBorders>
            <w:vAlign w:val="center"/>
          </w:tcPr>
          <w:p w:rsidR="00C17AEF">
            <w:pPr>
              <w:pStyle w:val="Normal0"/>
              <w:ind w:firstLine="480"/>
              <w:jc w:val="center"/>
              <w:rPr>
                <w:rFonts w:ascii="宋体" w:hAnsi="宋体"/>
              </w:rPr>
            </w:pPr>
          </w:p>
        </w:tc>
        <w:tc>
          <w:tcPr>
            <w:tcW w:w="1770" w:type="dxa"/>
            <w:gridSpan w:val="2"/>
            <w:tcBorders>
              <w:left w:val="single" w:sz="4" w:space="0" w:color="auto"/>
              <w:bottom w:val="single" w:sz="4" w:space="0" w:color="auto"/>
              <w:right w:val="single" w:sz="4" w:space="0" w:color="auto"/>
            </w:tcBorders>
            <w:vAlign w:val="center"/>
          </w:tcPr>
          <w:p w:rsidR="00C17AEF">
            <w:pPr>
              <w:pStyle w:val="Normal0"/>
              <w:ind w:firstLine="480"/>
              <w:jc w:val="center"/>
              <w:rPr>
                <w:rFonts w:ascii="宋体" w:hAnsi="宋体"/>
              </w:rPr>
            </w:pPr>
            <w:r>
              <w:rPr>
                <w:rFonts w:ascii="宋体" w:hAnsi="宋体" w:hint="eastAsia"/>
              </w:rPr>
              <w:t>收件日期</w:t>
            </w:r>
          </w:p>
        </w:tc>
        <w:tc>
          <w:tcPr>
            <w:tcW w:w="2989" w:type="dxa"/>
            <w:gridSpan w:val="2"/>
            <w:tcBorders>
              <w:left w:val="single" w:sz="4" w:space="0" w:color="auto"/>
              <w:bottom w:val="single" w:sz="4" w:space="0" w:color="auto"/>
              <w:right w:val="single" w:sz="12" w:space="0" w:color="auto"/>
            </w:tcBorders>
            <w:vAlign w:val="center"/>
          </w:tcPr>
          <w:p w:rsidR="00C17AEF">
            <w:pPr>
              <w:pStyle w:val="Normal0"/>
              <w:ind w:firstLine="480"/>
              <w:jc w:val="center"/>
              <w:rPr>
                <w:rFonts w:ascii="宋体" w:hAnsi="宋体"/>
              </w:rPr>
            </w:pPr>
            <w:r>
              <w:rPr>
                <w:rFonts w:ascii="宋体" w:hAnsi="宋体" w:hint="eastAsia"/>
              </w:rPr>
              <w:t>年</w:t>
            </w:r>
            <w:r>
              <w:rPr>
                <w:rFonts w:ascii="宋体" w:hAnsi="宋体" w:hint="eastAsia"/>
              </w:rPr>
              <w:t xml:space="preserve">   </w:t>
            </w:r>
            <w:r>
              <w:rPr>
                <w:rFonts w:ascii="宋体" w:hAnsi="宋体" w:hint="eastAsia"/>
              </w:rPr>
              <w:t>月</w:t>
            </w:r>
            <w:r>
              <w:rPr>
                <w:rFonts w:ascii="宋体" w:hAnsi="宋体" w:hint="eastAsia"/>
              </w:rPr>
              <w:t xml:space="preserve">  </w:t>
            </w:r>
            <w:r>
              <w:rPr>
                <w:rFonts w:ascii="宋体" w:hAnsi="宋体" w:hint="eastAsia"/>
              </w:rPr>
              <w:t xml:space="preserve"> </w:t>
            </w:r>
            <w:r>
              <w:rPr>
                <w:rFonts w:ascii="宋体" w:hAnsi="宋体" w:hint="eastAsia"/>
              </w:rPr>
              <w:t>日</w:t>
            </w:r>
          </w:p>
        </w:tc>
      </w:tr>
      <w:tr>
        <w:tblPrEx>
          <w:tblW w:w="8565" w:type="dxa"/>
          <w:tblInd w:w="108" w:type="dxa"/>
          <w:tblLayout w:type="fixed"/>
          <w:tblLook w:val="04A0"/>
        </w:tblPrEx>
        <w:trPr>
          <w:cantSplit/>
          <w:trHeight w:val="1260"/>
        </w:trPr>
        <w:tc>
          <w:tcPr>
            <w:tcW w:w="8565" w:type="dxa"/>
            <w:gridSpan w:val="7"/>
            <w:tcBorders>
              <w:top w:val="single" w:sz="4" w:space="0" w:color="auto"/>
              <w:left w:val="single" w:sz="12" w:space="0" w:color="auto"/>
              <w:bottom w:val="single" w:sz="4" w:space="0" w:color="auto"/>
              <w:right w:val="single" w:sz="12" w:space="0" w:color="auto"/>
            </w:tcBorders>
            <w:vAlign w:val="center"/>
          </w:tcPr>
          <w:p w:rsidR="00C17AEF">
            <w:pPr>
              <w:pStyle w:val="Normal0"/>
              <w:ind w:firstLine="480"/>
              <w:rPr>
                <w:rFonts w:ascii="宋体" w:hAnsi="宋体"/>
              </w:rPr>
            </w:pPr>
            <w:r>
              <w:rPr>
                <w:rFonts w:ascii="宋体" w:hAnsi="宋体" w:hint="eastAsia"/>
              </w:rPr>
              <w:t>驻地办意见：</w:t>
            </w:r>
          </w:p>
          <w:p w:rsidR="00C17AEF">
            <w:pPr>
              <w:pStyle w:val="Normal0"/>
              <w:ind w:firstLine="0" w:firstLineChars="0"/>
              <w:rPr>
                <w:rFonts w:ascii="宋体" w:hAnsi="宋体"/>
              </w:rPr>
            </w:pPr>
          </w:p>
          <w:p w:rsidR="00C17AEF">
            <w:pPr>
              <w:pStyle w:val="BodyTextFirstIndent2"/>
              <w:ind w:left="0" w:firstLine="0" w:leftChars="0" w:firstLineChars="0"/>
            </w:pPr>
          </w:p>
          <w:p w:rsidR="00C17AEF">
            <w:pPr>
              <w:pStyle w:val="BodyTextFirstIndent2"/>
              <w:ind w:left="0" w:firstLine="0" w:leftChars="0" w:firstLineChars="0"/>
              <w:rPr>
                <w:rFonts w:ascii="宋体" w:hAnsi="宋体"/>
                <w:sz w:val="24"/>
              </w:rPr>
            </w:pPr>
          </w:p>
          <w:p w:rsidR="00C17AEF">
            <w:pPr>
              <w:pStyle w:val="Normal0"/>
              <w:ind w:firstLine="480"/>
              <w:jc w:val="center"/>
              <w:rPr>
                <w:rFonts w:ascii="宋体" w:hAnsi="宋体"/>
              </w:rPr>
            </w:pPr>
            <w:r>
              <w:rPr>
                <w:rFonts w:ascii="宋体" w:hAnsi="宋体" w:hint="eastAsia"/>
              </w:rPr>
              <w:t>签字：</w:t>
            </w:r>
            <w:r>
              <w:rPr>
                <w:rFonts w:ascii="宋体" w:hAnsi="宋体" w:hint="eastAsia"/>
              </w:rPr>
              <w:t xml:space="preserve">                  </w:t>
            </w:r>
            <w:r>
              <w:rPr>
                <w:rFonts w:ascii="宋体" w:hAnsi="宋体" w:hint="eastAsia"/>
              </w:rPr>
              <w:t>日期：</w:t>
            </w:r>
            <w:r>
              <w:rPr>
                <w:rFonts w:ascii="宋体" w:hAnsi="宋体" w:hint="eastAsia"/>
              </w:rPr>
              <w:t xml:space="preserve">      </w:t>
            </w:r>
            <w:r>
              <w:rPr>
                <w:rFonts w:ascii="宋体" w:hAnsi="宋体" w:hint="eastAsia"/>
              </w:rPr>
              <w:t>年</w:t>
            </w:r>
            <w:r>
              <w:rPr>
                <w:rFonts w:ascii="宋体" w:hAnsi="宋体" w:hint="eastAsia"/>
              </w:rPr>
              <w:t xml:space="preserve">   </w:t>
            </w:r>
            <w:r>
              <w:rPr>
                <w:rFonts w:ascii="宋体" w:hAnsi="宋体" w:hint="eastAsia"/>
              </w:rPr>
              <w:t>月</w:t>
            </w:r>
            <w:r>
              <w:rPr>
                <w:rFonts w:ascii="宋体" w:hAnsi="宋体" w:hint="eastAsia"/>
              </w:rPr>
              <w:t xml:space="preserve">   </w:t>
            </w:r>
            <w:r>
              <w:rPr>
                <w:rFonts w:ascii="宋体" w:hAnsi="宋体" w:hint="eastAsia"/>
              </w:rPr>
              <w:t>日</w:t>
            </w:r>
          </w:p>
        </w:tc>
      </w:tr>
      <w:tr>
        <w:tblPrEx>
          <w:tblW w:w="8565" w:type="dxa"/>
          <w:tblInd w:w="108" w:type="dxa"/>
          <w:tblLayout w:type="fixed"/>
          <w:tblLook w:val="04A0"/>
        </w:tblPrEx>
        <w:trPr>
          <w:cantSplit/>
          <w:trHeight w:val="1260"/>
        </w:trPr>
        <w:tc>
          <w:tcPr>
            <w:tcW w:w="8565" w:type="dxa"/>
            <w:gridSpan w:val="7"/>
            <w:tcBorders>
              <w:top w:val="single" w:sz="4" w:space="0" w:color="auto"/>
              <w:left w:val="single" w:sz="12" w:space="0" w:color="auto"/>
              <w:bottom w:val="single" w:sz="4" w:space="0" w:color="auto"/>
              <w:right w:val="single" w:sz="12" w:space="0" w:color="auto"/>
            </w:tcBorders>
            <w:vAlign w:val="center"/>
          </w:tcPr>
          <w:p w:rsidR="00C17AEF">
            <w:pPr>
              <w:pStyle w:val="Normal0"/>
              <w:ind w:firstLine="480"/>
              <w:rPr>
                <w:rFonts w:ascii="宋体" w:hAnsi="宋体"/>
              </w:rPr>
            </w:pPr>
            <w:r>
              <w:rPr>
                <w:rFonts w:ascii="宋体" w:hAnsi="宋体" w:hint="eastAsia"/>
              </w:rPr>
              <w:t>总监办意见：</w:t>
            </w:r>
          </w:p>
          <w:p w:rsidR="00C17AEF">
            <w:pPr>
              <w:pStyle w:val="BodyTextFirstIndent2"/>
              <w:ind w:left="0" w:firstLine="0" w:leftChars="0" w:firstLineChars="0"/>
              <w:rPr>
                <w:rFonts w:ascii="宋体" w:hAnsi="宋体"/>
                <w:sz w:val="24"/>
              </w:rPr>
            </w:pPr>
          </w:p>
          <w:p w:rsidR="00C17AEF">
            <w:pPr>
              <w:pStyle w:val="BodyTextFirstIndent2"/>
              <w:ind w:left="0" w:firstLine="0" w:leftChars="0" w:firstLineChars="0"/>
              <w:rPr>
                <w:rFonts w:ascii="宋体" w:hAnsi="宋体"/>
                <w:sz w:val="24"/>
              </w:rPr>
            </w:pPr>
          </w:p>
          <w:p w:rsidR="00C17AEF">
            <w:pPr>
              <w:pStyle w:val="BodyTextFirstIndent2"/>
              <w:ind w:left="0" w:firstLine="0" w:leftChars="0" w:firstLineChars="0"/>
              <w:rPr>
                <w:rFonts w:ascii="宋体" w:hAnsi="宋体"/>
                <w:sz w:val="24"/>
              </w:rPr>
            </w:pPr>
          </w:p>
          <w:p w:rsidR="00C17AEF">
            <w:pPr>
              <w:pStyle w:val="BodyTextFirstIndent2"/>
              <w:ind w:left="0" w:firstLine="0" w:leftChars="0" w:firstLineChars="0"/>
            </w:pPr>
          </w:p>
          <w:p w:rsidR="00C17AEF">
            <w:pPr>
              <w:pStyle w:val="Normal0"/>
              <w:ind w:firstLine="480"/>
              <w:jc w:val="center"/>
              <w:rPr>
                <w:rFonts w:ascii="宋体" w:hAnsi="宋体"/>
              </w:rPr>
            </w:pPr>
            <w:r>
              <w:rPr>
                <w:rFonts w:ascii="宋体" w:hAnsi="宋体" w:hint="eastAsia"/>
              </w:rPr>
              <w:t>签字：</w:t>
            </w:r>
            <w:r>
              <w:rPr>
                <w:rFonts w:ascii="宋体" w:hAnsi="宋体" w:hint="eastAsia"/>
              </w:rPr>
              <w:t xml:space="preserve">                  </w:t>
            </w:r>
            <w:r>
              <w:rPr>
                <w:rFonts w:ascii="宋体" w:hAnsi="宋体" w:hint="eastAsia"/>
              </w:rPr>
              <w:t>日期：</w:t>
            </w:r>
            <w:r>
              <w:rPr>
                <w:rFonts w:ascii="宋体" w:hAnsi="宋体" w:hint="eastAsia"/>
              </w:rPr>
              <w:t xml:space="preserve">      </w:t>
            </w:r>
            <w:r>
              <w:rPr>
                <w:rFonts w:ascii="宋体" w:hAnsi="宋体" w:hint="eastAsia"/>
              </w:rPr>
              <w:t>年</w:t>
            </w:r>
            <w:r>
              <w:rPr>
                <w:rFonts w:ascii="宋体" w:hAnsi="宋体" w:hint="eastAsia"/>
              </w:rPr>
              <w:t xml:space="preserve">   </w:t>
            </w:r>
            <w:r>
              <w:rPr>
                <w:rFonts w:ascii="宋体" w:hAnsi="宋体" w:hint="eastAsia"/>
              </w:rPr>
              <w:t>月</w:t>
            </w:r>
            <w:r>
              <w:rPr>
                <w:rFonts w:ascii="宋体" w:hAnsi="宋体" w:hint="eastAsia"/>
              </w:rPr>
              <w:t xml:space="preserve">   </w:t>
            </w:r>
            <w:r>
              <w:rPr>
                <w:rFonts w:ascii="宋体" w:hAnsi="宋体" w:hint="eastAsia"/>
              </w:rPr>
              <w:t>日</w:t>
            </w:r>
          </w:p>
        </w:tc>
      </w:tr>
    </w:tbl>
    <w:p>
      <w:pPr>
        <w:sectPr>
          <w:pgSz w:w="11906" w:h="16838"/>
          <w:pgMar w:top="1417" w:right="1417" w:bottom="1417" w:left="1417" w:header="851" w:footer="992" w:gutter="0"/>
          <w:pgNumType w:start="1"/>
          <w:cols w:space="720"/>
          <w:docGrid w:linePitch="312"/>
        </w:sectPr>
      </w:pPr>
    </w:p>
    <w:p w:rsidR="00C17AEF">
      <w:pPr>
        <w:pStyle w:val="TOC1"/>
        <w:tabs>
          <w:tab w:val="right" w:leader="dot" w:pos="9070"/>
        </w:tabs>
        <w:ind w:firstLine="643"/>
        <w:jc w:val="center"/>
        <w:rPr>
          <w:rFonts w:ascii="宋体" w:hAnsi="宋体" w:cs="宋体"/>
          <w:b/>
          <w:sz w:val="32"/>
          <w:szCs w:val="32"/>
        </w:rPr>
      </w:pPr>
      <w:r>
        <w:rPr>
          <w:rFonts w:ascii="宋体" w:hAnsi="宋体" w:cs="宋体" w:hint="eastAsia"/>
          <w:b/>
          <w:sz w:val="32"/>
          <w:szCs w:val="32"/>
        </w:rPr>
        <w:t>目</w:t>
      </w:r>
      <w:r>
        <w:rPr>
          <w:rFonts w:ascii="宋体" w:hAnsi="宋体" w:cs="宋体" w:hint="eastAsia"/>
          <w:b/>
          <w:sz w:val="32"/>
          <w:szCs w:val="32"/>
        </w:rPr>
        <w:t xml:space="preserve">  </w:t>
      </w:r>
      <w:r>
        <w:rPr>
          <w:rFonts w:ascii="宋体" w:hAnsi="宋体" w:cs="宋体" w:hint="eastAsia"/>
          <w:b/>
          <w:sz w:val="32"/>
          <w:szCs w:val="32"/>
        </w:rPr>
        <w:t>录</w:t>
      </w:r>
    </w:p>
    <w:p w:rsidR="00C17AEF">
      <w:pPr>
        <w:pStyle w:val="TOC1"/>
        <w:tabs>
          <w:tab w:val="right" w:leader="dot" w:pos="9072"/>
        </w:tabs>
        <w:ind w:firstLine="480"/>
      </w:pPr>
      <w:r>
        <w:rPr>
          <w:rFonts w:hint="eastAsia"/>
          <w:szCs w:val="28"/>
        </w:rPr>
        <w:fldChar w:fldCharType="begin"/>
      </w:r>
      <w:r>
        <w:rPr>
          <w:rFonts w:hint="eastAsia"/>
          <w:szCs w:val="28"/>
        </w:rPr>
        <w:instrText xml:space="preserve">TOC \o "1-2" \h \u </w:instrText>
      </w:r>
      <w:r>
        <w:rPr>
          <w:rFonts w:hint="eastAsia"/>
          <w:szCs w:val="28"/>
        </w:rPr>
        <w:fldChar w:fldCharType="separate"/>
      </w:r>
      <w:hyperlink w:anchor="_Toc31609" w:history="1">
        <w:r>
          <w:rPr>
            <w:rFonts w:hint="eastAsia"/>
            <w:szCs w:val="30"/>
          </w:rPr>
          <w:t>一</w:t>
        </w:r>
        <w:r>
          <w:rPr>
            <w:rFonts w:hint="eastAsia"/>
            <w:szCs w:val="30"/>
          </w:rPr>
          <w:t>、编制依据</w:t>
        </w:r>
        <w:r>
          <w:tab/>
        </w:r>
        <w:r>
          <w:fldChar w:fldCharType="begin"/>
        </w:r>
        <w:r>
          <w:instrText xml:space="preserve"> PAGEREF _Toc31609 </w:instrText>
        </w:r>
        <w:r>
          <w:fldChar w:fldCharType="separate"/>
        </w:r>
        <w:r>
          <w:t>1</w:t>
        </w:r>
        <w:r>
          <w:fldChar w:fldCharType="end"/>
        </w:r>
      </w:hyperlink>
    </w:p>
    <w:p w:rsidR="00C17AEF">
      <w:pPr>
        <w:pStyle w:val="TOC2"/>
        <w:tabs>
          <w:tab w:val="right" w:leader="dot" w:pos="9072"/>
        </w:tabs>
        <w:ind w:firstLine="480"/>
      </w:pPr>
      <w:hyperlink w:anchor="_Toc23318" w:history="1">
        <w:r>
          <w:rPr>
            <w:rFonts w:ascii="宋体" w:hAnsi="宋体" w:hint="eastAsia"/>
            <w:szCs w:val="28"/>
          </w:rPr>
          <w:t>1</w:t>
        </w:r>
        <w:r>
          <w:rPr>
            <w:rFonts w:ascii="宋体" w:hAnsi="宋体" w:hint="eastAsia"/>
            <w:szCs w:val="28"/>
          </w:rPr>
          <w:t>.1</w:t>
        </w:r>
        <w:r>
          <w:rPr>
            <w:rFonts w:ascii="宋体" w:hAnsi="宋体" w:hint="eastAsia"/>
            <w:szCs w:val="28"/>
          </w:rPr>
          <w:t>、相关规范</w:t>
        </w:r>
        <w:r>
          <w:tab/>
        </w:r>
        <w:r>
          <w:fldChar w:fldCharType="begin"/>
        </w:r>
        <w:r>
          <w:instrText xml:space="preserve"> PAGEREF _Toc23318 </w:instrText>
        </w:r>
        <w:r>
          <w:fldChar w:fldCharType="separate"/>
        </w:r>
        <w:r>
          <w:t>1</w:t>
        </w:r>
        <w:r>
          <w:fldChar w:fldCharType="end"/>
        </w:r>
      </w:hyperlink>
    </w:p>
    <w:p w:rsidR="00C17AEF">
      <w:pPr>
        <w:pStyle w:val="TOC2"/>
        <w:tabs>
          <w:tab w:val="right" w:leader="dot" w:pos="9072"/>
        </w:tabs>
        <w:ind w:firstLine="480"/>
      </w:pPr>
      <w:hyperlink w:anchor="_Toc29523" w:history="1">
        <w:r>
          <w:rPr>
            <w:rFonts w:ascii="宋体" w:hAnsi="宋体" w:hint="eastAsia"/>
            <w:szCs w:val="28"/>
          </w:rPr>
          <w:t>1.</w:t>
        </w:r>
        <w:r>
          <w:rPr>
            <w:rFonts w:ascii="宋体" w:hAnsi="宋体" w:hint="eastAsia"/>
            <w:szCs w:val="28"/>
          </w:rPr>
          <w:t>2</w:t>
        </w:r>
        <w:r>
          <w:rPr>
            <w:rFonts w:ascii="宋体" w:hAnsi="宋体" w:hint="eastAsia"/>
            <w:szCs w:val="28"/>
          </w:rPr>
          <w:t>、相关图纸</w:t>
        </w:r>
        <w:r>
          <w:tab/>
        </w:r>
        <w:r>
          <w:fldChar w:fldCharType="begin"/>
        </w:r>
        <w:r>
          <w:instrText xml:space="preserve"> PAGEREF _Toc29523 </w:instrText>
        </w:r>
        <w:r>
          <w:fldChar w:fldCharType="separate"/>
        </w:r>
        <w:r>
          <w:t>1</w:t>
        </w:r>
        <w:r>
          <w:fldChar w:fldCharType="end"/>
        </w:r>
      </w:hyperlink>
    </w:p>
    <w:p w:rsidR="00C17AEF">
      <w:pPr>
        <w:pStyle w:val="TOC1"/>
        <w:tabs>
          <w:tab w:val="right" w:leader="dot" w:pos="9072"/>
        </w:tabs>
        <w:ind w:firstLine="480"/>
      </w:pPr>
      <w:hyperlink w:anchor="_Toc30544" w:history="1">
        <w:r>
          <w:rPr>
            <w:rFonts w:hint="eastAsia"/>
            <w:szCs w:val="30"/>
          </w:rPr>
          <w:t>二、工程概况</w:t>
        </w:r>
        <w:r>
          <w:tab/>
        </w:r>
        <w:r>
          <w:fldChar w:fldCharType="begin"/>
        </w:r>
        <w:r>
          <w:instrText xml:space="preserve"> PAGEREF _Toc30544 </w:instrText>
        </w:r>
        <w:r>
          <w:fldChar w:fldCharType="separate"/>
        </w:r>
        <w:r>
          <w:t>2</w:t>
        </w:r>
        <w:r>
          <w:fldChar w:fldCharType="end"/>
        </w:r>
      </w:hyperlink>
    </w:p>
    <w:p w:rsidR="00C17AEF">
      <w:pPr>
        <w:pStyle w:val="TOC2"/>
        <w:tabs>
          <w:tab w:val="right" w:leader="dot" w:pos="9072"/>
        </w:tabs>
        <w:ind w:firstLine="480"/>
      </w:pPr>
      <w:hyperlink w:anchor="_Toc28522" w:history="1">
        <w:r>
          <w:rPr>
            <w:rFonts w:ascii="宋体" w:hAnsi="宋体" w:hint="eastAsia"/>
            <w:szCs w:val="28"/>
          </w:rPr>
          <w:t>2.1</w:t>
        </w:r>
        <w:r>
          <w:rPr>
            <w:rFonts w:ascii="宋体" w:hAnsi="宋体" w:hint="eastAsia"/>
            <w:szCs w:val="28"/>
          </w:rPr>
          <w:t>、首件工程概况</w:t>
        </w:r>
        <w:r>
          <w:tab/>
        </w:r>
        <w:r>
          <w:fldChar w:fldCharType="begin"/>
        </w:r>
        <w:r>
          <w:instrText xml:space="preserve"> PAGEREF _Toc28522 </w:instrText>
        </w:r>
        <w:r>
          <w:fldChar w:fldCharType="separate"/>
        </w:r>
        <w:r>
          <w:t>2</w:t>
        </w:r>
        <w:r>
          <w:fldChar w:fldCharType="end"/>
        </w:r>
      </w:hyperlink>
    </w:p>
    <w:p w:rsidR="00C17AEF">
      <w:pPr>
        <w:pStyle w:val="TOC2"/>
        <w:tabs>
          <w:tab w:val="right" w:leader="dot" w:pos="9072"/>
        </w:tabs>
        <w:ind w:firstLine="480"/>
      </w:pPr>
      <w:hyperlink w:anchor="_Toc31832" w:history="1">
        <w:r>
          <w:rPr>
            <w:rFonts w:ascii="宋体" w:hAnsi="宋体" w:cs="宋体" w:hint="eastAsia"/>
            <w:szCs w:val="28"/>
          </w:rPr>
          <w:t>2.</w:t>
        </w:r>
        <w:r>
          <w:rPr>
            <w:rFonts w:ascii="宋体" w:hAnsi="宋体" w:cs="宋体" w:hint="eastAsia"/>
            <w:szCs w:val="28"/>
          </w:rPr>
          <w:t>2</w:t>
        </w:r>
        <w:r>
          <w:rPr>
            <w:rFonts w:ascii="宋体" w:hAnsi="宋体" w:cs="宋体" w:hint="eastAsia"/>
            <w:szCs w:val="28"/>
          </w:rPr>
          <w:t>、首件工程试验段选取</w:t>
        </w:r>
        <w:r>
          <w:tab/>
        </w:r>
        <w:r>
          <w:fldChar w:fldCharType="begin"/>
        </w:r>
        <w:r>
          <w:instrText xml:space="preserve"> PAGEREF _Toc31832 </w:instrText>
        </w:r>
        <w:r>
          <w:fldChar w:fldCharType="separate"/>
        </w:r>
        <w:r>
          <w:t>2</w:t>
        </w:r>
        <w:r>
          <w:fldChar w:fldCharType="end"/>
        </w:r>
      </w:hyperlink>
    </w:p>
    <w:p w:rsidR="00C17AEF">
      <w:pPr>
        <w:pStyle w:val="TOC2"/>
        <w:tabs>
          <w:tab w:val="right" w:leader="dot" w:pos="9072"/>
        </w:tabs>
        <w:ind w:firstLine="480"/>
      </w:pPr>
      <w:hyperlink w:anchor="_Toc12685" w:history="1">
        <w:r>
          <w:rPr>
            <w:rFonts w:ascii="宋体" w:hAnsi="宋体" w:hint="eastAsia"/>
            <w:szCs w:val="28"/>
          </w:rPr>
          <w:t>2.3</w:t>
        </w:r>
        <w:r>
          <w:rPr>
            <w:rFonts w:ascii="宋体" w:hAnsi="宋体" w:hint="eastAsia"/>
            <w:szCs w:val="28"/>
          </w:rPr>
          <w:t>、工程地质及水文地质</w:t>
        </w:r>
        <w:r>
          <w:tab/>
        </w:r>
        <w:r>
          <w:fldChar w:fldCharType="begin"/>
        </w:r>
        <w:r>
          <w:instrText xml:space="preserve"> PAGEREF _Toc12685 </w:instrText>
        </w:r>
        <w:r>
          <w:fldChar w:fldCharType="separate"/>
        </w:r>
        <w:r>
          <w:t>3</w:t>
        </w:r>
        <w:r>
          <w:fldChar w:fldCharType="end"/>
        </w:r>
      </w:hyperlink>
    </w:p>
    <w:p w:rsidR="00C17AEF">
      <w:pPr>
        <w:pStyle w:val="TOC1"/>
        <w:tabs>
          <w:tab w:val="right" w:leader="dot" w:pos="9072"/>
        </w:tabs>
        <w:ind w:firstLine="480"/>
      </w:pPr>
      <w:hyperlink w:anchor="_Toc2785" w:history="1">
        <w:r>
          <w:rPr>
            <w:rFonts w:hint="eastAsia"/>
            <w:szCs w:val="30"/>
          </w:rPr>
          <w:t>三、施工计划</w:t>
        </w:r>
        <w:r>
          <w:tab/>
        </w:r>
        <w:r>
          <w:fldChar w:fldCharType="begin"/>
        </w:r>
        <w:r>
          <w:instrText xml:space="preserve"> PAGEREF _Toc2785 </w:instrText>
        </w:r>
        <w:r>
          <w:fldChar w:fldCharType="separate"/>
        </w:r>
        <w:r>
          <w:t>5</w:t>
        </w:r>
        <w:r>
          <w:fldChar w:fldCharType="end"/>
        </w:r>
      </w:hyperlink>
    </w:p>
    <w:p w:rsidR="00C17AEF">
      <w:pPr>
        <w:pStyle w:val="TOC2"/>
        <w:tabs>
          <w:tab w:val="right" w:leader="dot" w:pos="9072"/>
        </w:tabs>
        <w:ind w:firstLine="480"/>
      </w:pPr>
      <w:hyperlink w:anchor="_Toc11577" w:history="1">
        <w:r>
          <w:rPr>
            <w:rFonts w:ascii="宋体" w:hAnsi="宋体" w:hint="eastAsia"/>
            <w:szCs w:val="28"/>
          </w:rPr>
          <w:t>3.1</w:t>
        </w:r>
        <w:r>
          <w:rPr>
            <w:rFonts w:ascii="宋体" w:hAnsi="宋体" w:hint="eastAsia"/>
            <w:szCs w:val="28"/>
          </w:rPr>
          <w:t>、施工进度计划</w:t>
        </w:r>
        <w:r>
          <w:tab/>
        </w:r>
        <w:r>
          <w:fldChar w:fldCharType="begin"/>
        </w:r>
        <w:r>
          <w:instrText xml:space="preserve"> PAGEREF _Toc11577 </w:instrText>
        </w:r>
        <w:r>
          <w:fldChar w:fldCharType="separate"/>
        </w:r>
        <w:r>
          <w:t>5</w:t>
        </w:r>
        <w:r>
          <w:fldChar w:fldCharType="end"/>
        </w:r>
      </w:hyperlink>
    </w:p>
    <w:p w:rsidR="00C17AEF">
      <w:pPr>
        <w:pStyle w:val="TOC2"/>
        <w:tabs>
          <w:tab w:val="right" w:leader="dot" w:pos="9072"/>
        </w:tabs>
        <w:ind w:firstLine="480"/>
      </w:pPr>
      <w:hyperlink w:anchor="_Toc12201" w:history="1">
        <w:r>
          <w:rPr>
            <w:rFonts w:ascii="宋体" w:hAnsi="宋体" w:hint="eastAsia"/>
            <w:szCs w:val="28"/>
          </w:rPr>
          <w:t>3.2</w:t>
        </w:r>
        <w:r>
          <w:rPr>
            <w:rFonts w:ascii="宋体" w:hAnsi="宋体" w:hint="eastAsia"/>
            <w:szCs w:val="28"/>
          </w:rPr>
          <w:t>、施工作业人员一览表</w:t>
        </w:r>
        <w:r>
          <w:tab/>
        </w:r>
        <w:r>
          <w:fldChar w:fldCharType="begin"/>
        </w:r>
        <w:r>
          <w:instrText xml:space="preserve"> PAGEREF _Toc12201 </w:instrText>
        </w:r>
        <w:r>
          <w:fldChar w:fldCharType="separate"/>
        </w:r>
        <w:r>
          <w:t>6</w:t>
        </w:r>
        <w:r>
          <w:fldChar w:fldCharType="end"/>
        </w:r>
      </w:hyperlink>
    </w:p>
    <w:p w:rsidR="00C17AEF">
      <w:pPr>
        <w:pStyle w:val="TOC2"/>
        <w:tabs>
          <w:tab w:val="right" w:leader="dot" w:pos="9072"/>
        </w:tabs>
        <w:ind w:firstLine="480"/>
      </w:pPr>
      <w:hyperlink w:anchor="_Toc20126" w:history="1">
        <w:r>
          <w:rPr>
            <w:rFonts w:ascii="宋体" w:hAnsi="宋体" w:hint="eastAsia"/>
            <w:szCs w:val="28"/>
          </w:rPr>
          <w:t>3.3</w:t>
        </w:r>
        <w:r>
          <w:rPr>
            <w:rFonts w:ascii="宋体" w:hAnsi="宋体" w:hint="eastAsia"/>
            <w:szCs w:val="28"/>
          </w:rPr>
          <w:t>、材料计划表</w:t>
        </w:r>
        <w:r>
          <w:tab/>
        </w:r>
        <w:r>
          <w:fldChar w:fldCharType="begin"/>
        </w:r>
        <w:r>
          <w:instrText xml:space="preserve"> PAGEREF _Toc20126 </w:instrText>
        </w:r>
        <w:r>
          <w:fldChar w:fldCharType="separate"/>
        </w:r>
        <w:r>
          <w:t>6</w:t>
        </w:r>
        <w:r>
          <w:fldChar w:fldCharType="end"/>
        </w:r>
      </w:hyperlink>
    </w:p>
    <w:p w:rsidR="00C17AEF">
      <w:pPr>
        <w:pStyle w:val="TOC2"/>
        <w:tabs>
          <w:tab w:val="right" w:leader="dot" w:pos="9072"/>
        </w:tabs>
        <w:ind w:firstLine="480"/>
      </w:pPr>
      <w:hyperlink w:anchor="_Toc5855" w:history="1">
        <w:r>
          <w:rPr>
            <w:rFonts w:ascii="宋体" w:hAnsi="宋体" w:hint="eastAsia"/>
            <w:szCs w:val="28"/>
          </w:rPr>
          <w:t>3.4</w:t>
        </w:r>
        <w:r>
          <w:rPr>
            <w:rFonts w:ascii="宋体" w:hAnsi="宋体" w:hint="eastAsia"/>
            <w:szCs w:val="28"/>
          </w:rPr>
          <w:t>、设备计划表</w:t>
        </w:r>
        <w:r>
          <w:tab/>
        </w:r>
        <w:r>
          <w:fldChar w:fldCharType="begin"/>
        </w:r>
        <w:r>
          <w:instrText xml:space="preserve"> PAGEREF _Toc5855 </w:instrText>
        </w:r>
        <w:r>
          <w:fldChar w:fldCharType="separate"/>
        </w:r>
        <w:r>
          <w:t>7</w:t>
        </w:r>
        <w:r>
          <w:fldChar w:fldCharType="end"/>
        </w:r>
      </w:hyperlink>
    </w:p>
    <w:p w:rsidR="00C17AEF">
      <w:pPr>
        <w:pStyle w:val="TOC1"/>
        <w:tabs>
          <w:tab w:val="right" w:leader="dot" w:pos="9072"/>
        </w:tabs>
        <w:ind w:firstLine="480"/>
      </w:pPr>
      <w:hyperlink w:anchor="_Toc18157" w:history="1">
        <w:r>
          <w:rPr>
            <w:rFonts w:hint="eastAsia"/>
            <w:szCs w:val="30"/>
          </w:rPr>
          <w:t>四、</w:t>
        </w:r>
        <w:r>
          <w:rPr>
            <w:rFonts w:hint="eastAsia"/>
            <w:szCs w:val="30"/>
          </w:rPr>
          <w:t xml:space="preserve"> </w:t>
        </w:r>
        <w:r>
          <w:rPr>
            <w:rFonts w:hint="eastAsia"/>
            <w:szCs w:val="30"/>
          </w:rPr>
          <w:t>施工工艺</w:t>
        </w:r>
        <w:r>
          <w:tab/>
        </w:r>
        <w:r>
          <w:fldChar w:fldCharType="begin"/>
        </w:r>
        <w:r>
          <w:instrText xml:space="preserve"> PAG</w:instrText>
        </w:r>
        <w:r>
          <w:instrText xml:space="preserve">EREF _Toc18157 </w:instrText>
        </w:r>
        <w:r>
          <w:fldChar w:fldCharType="separate"/>
        </w:r>
        <w:r>
          <w:t>8</w:t>
        </w:r>
        <w:r>
          <w:fldChar w:fldCharType="end"/>
        </w:r>
      </w:hyperlink>
    </w:p>
    <w:p w:rsidR="00C17AEF">
      <w:pPr>
        <w:pStyle w:val="TOC2"/>
        <w:tabs>
          <w:tab w:val="right" w:leader="dot" w:pos="9072"/>
        </w:tabs>
        <w:ind w:firstLine="480"/>
      </w:pPr>
      <w:hyperlink w:anchor="_Toc29637" w:history="1">
        <w:r>
          <w:rPr>
            <w:rFonts w:ascii="宋体" w:hAnsi="宋体" w:hint="eastAsia"/>
            <w:szCs w:val="28"/>
          </w:rPr>
          <w:t>4.1</w:t>
        </w:r>
        <w:r>
          <w:rPr>
            <w:rFonts w:ascii="宋体" w:hAnsi="宋体" w:hint="eastAsia"/>
            <w:szCs w:val="28"/>
          </w:rPr>
          <w:t>、钻机</w:t>
        </w:r>
        <w:r>
          <w:rPr>
            <w:rFonts w:ascii="宋体" w:hAnsi="宋体"/>
            <w:szCs w:val="28"/>
          </w:rPr>
          <w:t>选用</w:t>
        </w:r>
        <w:r>
          <w:tab/>
        </w:r>
        <w:r>
          <w:fldChar w:fldCharType="begin"/>
        </w:r>
        <w:r>
          <w:instrText xml:space="preserve"> PAGEREF _Toc29637 </w:instrText>
        </w:r>
        <w:r>
          <w:fldChar w:fldCharType="separate"/>
        </w:r>
        <w:r>
          <w:t>8</w:t>
        </w:r>
        <w:r>
          <w:fldChar w:fldCharType="end"/>
        </w:r>
      </w:hyperlink>
    </w:p>
    <w:p w:rsidR="00C17AEF">
      <w:pPr>
        <w:pStyle w:val="TOC2"/>
        <w:tabs>
          <w:tab w:val="right" w:leader="dot" w:pos="9072"/>
        </w:tabs>
        <w:ind w:firstLine="480"/>
      </w:pPr>
      <w:hyperlink w:anchor="_Toc28645" w:history="1">
        <w:r>
          <w:rPr>
            <w:rFonts w:ascii="宋体" w:hAnsi="宋体" w:hint="eastAsia"/>
            <w:szCs w:val="28"/>
          </w:rPr>
          <w:t>4.2</w:t>
        </w:r>
        <w:r>
          <w:rPr>
            <w:rFonts w:ascii="宋体" w:hAnsi="宋体" w:hint="eastAsia"/>
            <w:szCs w:val="28"/>
          </w:rPr>
          <w:t>、机械成孔桩基施工工艺流程</w:t>
        </w:r>
        <w:r>
          <w:tab/>
        </w:r>
        <w:r>
          <w:fldChar w:fldCharType="begin"/>
        </w:r>
        <w:r>
          <w:instrText xml:space="preserve"> PAGEREF _Toc28645 </w:instrText>
        </w:r>
        <w:r>
          <w:fldChar w:fldCharType="separate"/>
        </w:r>
        <w:r>
          <w:t>9</w:t>
        </w:r>
        <w:r>
          <w:fldChar w:fldCharType="end"/>
        </w:r>
      </w:hyperlink>
    </w:p>
    <w:p w:rsidR="00C17AEF">
      <w:pPr>
        <w:pStyle w:val="TOC2"/>
        <w:tabs>
          <w:tab w:val="right" w:leader="dot" w:pos="9072"/>
        </w:tabs>
        <w:ind w:firstLine="480"/>
      </w:pPr>
      <w:hyperlink w:anchor="_Toc1662" w:history="1">
        <w:r>
          <w:rPr>
            <w:rFonts w:ascii="宋体" w:hAnsi="宋体" w:hint="eastAsia"/>
            <w:szCs w:val="28"/>
          </w:rPr>
          <w:t>4.3</w:t>
        </w:r>
        <w:r>
          <w:rPr>
            <w:rFonts w:ascii="宋体" w:hAnsi="宋体" w:hint="eastAsia"/>
            <w:szCs w:val="28"/>
          </w:rPr>
          <w:t>、施工准备</w:t>
        </w:r>
        <w:r>
          <w:tab/>
        </w:r>
        <w:r>
          <w:fldChar w:fldCharType="begin"/>
        </w:r>
        <w:r>
          <w:instrText xml:space="preserve"> PAGEREF _Toc1662 </w:instrText>
        </w:r>
        <w:r>
          <w:fldChar w:fldCharType="separate"/>
        </w:r>
        <w:r>
          <w:t>9</w:t>
        </w:r>
        <w:r>
          <w:fldChar w:fldCharType="end"/>
        </w:r>
      </w:hyperlink>
    </w:p>
    <w:p w:rsidR="00C17AEF">
      <w:pPr>
        <w:pStyle w:val="TOC2"/>
        <w:tabs>
          <w:tab w:val="right" w:leader="dot" w:pos="9072"/>
        </w:tabs>
        <w:ind w:firstLine="480"/>
      </w:pPr>
      <w:hyperlink w:anchor="_Toc10489" w:history="1">
        <w:r>
          <w:rPr>
            <w:rFonts w:ascii="宋体" w:hAnsi="宋体" w:hint="eastAsia"/>
            <w:szCs w:val="28"/>
          </w:rPr>
          <w:t>4.4</w:t>
        </w:r>
        <w:r>
          <w:rPr>
            <w:rFonts w:ascii="宋体" w:hAnsi="宋体" w:hint="eastAsia"/>
            <w:szCs w:val="28"/>
          </w:rPr>
          <w:t>、桩基施工</w:t>
        </w:r>
        <w:r>
          <w:tab/>
        </w:r>
        <w:r>
          <w:fldChar w:fldCharType="begin"/>
        </w:r>
        <w:r>
          <w:instrText xml:space="preserve"> PAGER</w:instrText>
        </w:r>
        <w:r>
          <w:instrText xml:space="preserve">EF _Toc10489 </w:instrText>
        </w:r>
        <w:r>
          <w:fldChar w:fldCharType="separate"/>
        </w:r>
        <w:r>
          <w:t>13</w:t>
        </w:r>
        <w:r>
          <w:fldChar w:fldCharType="end"/>
        </w:r>
      </w:hyperlink>
    </w:p>
    <w:p w:rsidR="00C17AEF">
      <w:pPr>
        <w:pStyle w:val="TOC2"/>
        <w:tabs>
          <w:tab w:val="right" w:leader="dot" w:pos="9072"/>
        </w:tabs>
        <w:ind w:firstLine="480"/>
      </w:pPr>
      <w:hyperlink w:anchor="_Toc14626" w:history="1">
        <w:r>
          <w:rPr>
            <w:rFonts w:ascii="宋体" w:hAnsi="宋体" w:hint="eastAsia"/>
            <w:szCs w:val="28"/>
          </w:rPr>
          <w:t>4.5</w:t>
        </w:r>
        <w:r>
          <w:rPr>
            <w:rFonts w:ascii="宋体" w:hAnsi="宋体" w:hint="eastAsia"/>
            <w:szCs w:val="28"/>
          </w:rPr>
          <w:t>、第一次清孔</w:t>
        </w:r>
        <w:r>
          <w:tab/>
        </w:r>
        <w:r>
          <w:fldChar w:fldCharType="begin"/>
        </w:r>
        <w:r>
          <w:instrText xml:space="preserve"> PAGEREF _Toc14626 </w:instrText>
        </w:r>
        <w:r>
          <w:fldChar w:fldCharType="separate"/>
        </w:r>
        <w:r>
          <w:t>18</w:t>
        </w:r>
        <w:r>
          <w:fldChar w:fldCharType="end"/>
        </w:r>
      </w:hyperlink>
    </w:p>
    <w:p w:rsidR="00C17AEF">
      <w:pPr>
        <w:pStyle w:val="TOC2"/>
        <w:tabs>
          <w:tab w:val="right" w:leader="dot" w:pos="9072"/>
        </w:tabs>
        <w:ind w:firstLine="480"/>
      </w:pPr>
      <w:hyperlink w:anchor="_Toc25229" w:history="1">
        <w:r>
          <w:rPr>
            <w:rFonts w:ascii="宋体" w:hAnsi="宋体" w:hint="eastAsia"/>
            <w:szCs w:val="28"/>
          </w:rPr>
          <w:t>4.6</w:t>
        </w:r>
        <w:r>
          <w:rPr>
            <w:rFonts w:ascii="宋体" w:hAnsi="宋体" w:hint="eastAsia"/>
            <w:szCs w:val="28"/>
          </w:rPr>
          <w:t>、钢筋骨架的制作和安装</w:t>
        </w:r>
        <w:r>
          <w:tab/>
        </w:r>
        <w:r>
          <w:fldChar w:fldCharType="begin"/>
        </w:r>
        <w:r>
          <w:instrText xml:space="preserve"> PAGEREF _Toc25229 </w:instrText>
        </w:r>
        <w:r>
          <w:fldChar w:fldCharType="separate"/>
        </w:r>
        <w:r>
          <w:t>18</w:t>
        </w:r>
        <w:r>
          <w:fldChar w:fldCharType="end"/>
        </w:r>
      </w:hyperlink>
    </w:p>
    <w:p w:rsidR="00C17AEF">
      <w:pPr>
        <w:pStyle w:val="TOC2"/>
        <w:tabs>
          <w:tab w:val="right" w:leader="dot" w:pos="9072"/>
        </w:tabs>
        <w:ind w:firstLine="480"/>
        <w:sectPr>
          <w:type w:val="nextPage"/>
          <w:pgSz w:w="11906" w:h="16838"/>
          <w:pgMar w:top="1417" w:right="1417" w:bottom="1417" w:left="1417" w:header="851" w:footer="992" w:gutter="0"/>
          <w:pgNumType w:start="2"/>
          <w:cols w:space="720"/>
          <w:titlePg w:val="0"/>
          <w:docGrid w:linePitch="312"/>
        </w:sectPr>
      </w:pPr>
      <w:hyperlink w:anchor="_Toc22153" w:history="1">
        <w:r>
          <w:rPr>
            <w:rFonts w:ascii="宋体" w:hAnsi="宋体" w:hint="eastAsia"/>
            <w:szCs w:val="28"/>
          </w:rPr>
          <w:t>4.7</w:t>
        </w:r>
        <w:r>
          <w:rPr>
            <w:rFonts w:ascii="宋体" w:hAnsi="宋体" w:hint="eastAsia"/>
            <w:szCs w:val="28"/>
          </w:rPr>
          <w:t>、导管安装、二次清孔</w:t>
        </w:r>
        <w:r>
          <w:tab/>
        </w:r>
        <w:r>
          <w:fldChar w:fldCharType="begin"/>
        </w:r>
        <w:r>
          <w:instrText xml:space="preserve"> PAGEREF _Toc22153 </w:instrText>
        </w:r>
        <w:r>
          <w:fldChar w:fldCharType="separate"/>
        </w:r>
        <w:r>
          <w:t>21</w:t>
        </w:r>
        <w:r>
          <w:fldChar w:fldCharType="end"/>
        </w:r>
      </w:hyperlink>
    </w:p>
    <w:p w:rsidR="00C17AEF">
      <w:pPr>
        <w:pStyle w:val="TOC2"/>
        <w:tabs>
          <w:tab w:val="right" w:leader="dot" w:pos="9072"/>
        </w:tabs>
        <w:ind w:firstLine="480"/>
      </w:pPr>
      <w:hyperlink w:anchor="_Toc28688" w:history="1">
        <w:r>
          <w:rPr>
            <w:rFonts w:ascii="宋体" w:hAnsi="宋体" w:hint="eastAsia"/>
            <w:szCs w:val="28"/>
          </w:rPr>
          <w:t>4.8</w:t>
        </w:r>
        <w:r>
          <w:rPr>
            <w:rFonts w:ascii="宋体" w:hAnsi="宋体" w:hint="eastAsia"/>
            <w:szCs w:val="28"/>
          </w:rPr>
          <w:t>、灌注水下混凝土</w:t>
        </w:r>
        <w:r>
          <w:tab/>
        </w:r>
        <w:r>
          <w:fldChar w:fldCharType="begin"/>
        </w:r>
        <w:r>
          <w:instrText xml:space="preserve"> PAGEREF _Toc28688 </w:instrText>
        </w:r>
        <w:r>
          <w:fldChar w:fldCharType="separate"/>
        </w:r>
        <w:r>
          <w:t>21</w:t>
        </w:r>
        <w:r>
          <w:fldChar w:fldCharType="end"/>
        </w:r>
      </w:hyperlink>
    </w:p>
    <w:p w:rsidR="00C17AEF">
      <w:pPr>
        <w:pStyle w:val="TOC1"/>
        <w:tabs>
          <w:tab w:val="right" w:leader="dot" w:pos="9072"/>
        </w:tabs>
        <w:ind w:firstLine="480"/>
      </w:pPr>
      <w:hyperlink w:anchor="_Toc12406" w:history="1">
        <w:r>
          <w:rPr>
            <w:rFonts w:hint="eastAsia"/>
            <w:szCs w:val="30"/>
          </w:rPr>
          <w:t>五、</w:t>
        </w:r>
        <w:r>
          <w:rPr>
            <w:rFonts w:hint="eastAsia"/>
            <w:szCs w:val="30"/>
          </w:rPr>
          <w:t xml:space="preserve"> </w:t>
        </w:r>
        <w:r>
          <w:rPr>
            <w:rFonts w:hint="eastAsia"/>
            <w:szCs w:val="30"/>
          </w:rPr>
          <w:t>溶洞桩基</w:t>
        </w:r>
        <w:r>
          <w:tab/>
        </w:r>
        <w:r>
          <w:fldChar w:fldCharType="begin"/>
        </w:r>
        <w:r>
          <w:instrText xml:space="preserve"> PAGEREF _Toc12406 </w:instrText>
        </w:r>
        <w:r>
          <w:fldChar w:fldCharType="separate"/>
        </w:r>
        <w:r>
          <w:t>23</w:t>
        </w:r>
        <w:r>
          <w:fldChar w:fldCharType="end"/>
        </w:r>
      </w:hyperlink>
    </w:p>
    <w:p w:rsidR="00C17AEF">
      <w:pPr>
        <w:pStyle w:val="TOC2"/>
        <w:tabs>
          <w:tab w:val="right" w:leader="dot" w:pos="9072"/>
        </w:tabs>
        <w:ind w:firstLine="480"/>
      </w:pPr>
      <w:hyperlink w:anchor="_Toc16390" w:history="1">
        <w:r>
          <w:rPr>
            <w:rFonts w:ascii="宋体" w:hAnsi="宋体" w:hint="eastAsia"/>
            <w:szCs w:val="28"/>
          </w:rPr>
          <w:t>5.1</w:t>
        </w:r>
        <w:r>
          <w:rPr>
            <w:rFonts w:ascii="宋体" w:hAnsi="宋体" w:hint="eastAsia"/>
            <w:szCs w:val="28"/>
          </w:rPr>
          <w:t>、溶洞桩基施工工艺</w:t>
        </w:r>
        <w:r>
          <w:tab/>
        </w:r>
        <w:r>
          <w:fldChar w:fldCharType="begin"/>
        </w:r>
        <w:r>
          <w:instrText xml:space="preserve"> PAGEREF _Toc16390 </w:instrText>
        </w:r>
        <w:r>
          <w:fldChar w:fldCharType="separate"/>
        </w:r>
        <w:r>
          <w:t>23</w:t>
        </w:r>
        <w:r>
          <w:fldChar w:fldCharType="end"/>
        </w:r>
      </w:hyperlink>
    </w:p>
    <w:p w:rsidR="00C17AEF">
      <w:pPr>
        <w:pStyle w:val="TOC2"/>
        <w:tabs>
          <w:tab w:val="right" w:leader="dot" w:pos="9072"/>
        </w:tabs>
        <w:ind w:firstLine="480"/>
      </w:pPr>
      <w:hyperlink w:anchor="_Toc30722" w:history="1">
        <w:r>
          <w:rPr>
            <w:rFonts w:ascii="宋体" w:hAnsi="宋体" w:hint="eastAsia"/>
            <w:szCs w:val="28"/>
          </w:rPr>
          <w:t>5.2</w:t>
        </w:r>
        <w:r>
          <w:rPr>
            <w:rFonts w:ascii="宋体" w:hAnsi="宋体" w:hint="eastAsia"/>
            <w:szCs w:val="28"/>
          </w:rPr>
          <w:t>、溶洞处理过程中注意事项</w:t>
        </w:r>
        <w:r>
          <w:tab/>
        </w:r>
        <w:r>
          <w:fldChar w:fldCharType="begin"/>
        </w:r>
        <w:r>
          <w:instrText xml:space="preserve"> PAGEREF _Toc30722</w:instrText>
        </w:r>
        <w:r>
          <w:instrText xml:space="preserve"> </w:instrText>
        </w:r>
        <w:r>
          <w:fldChar w:fldCharType="separate"/>
        </w:r>
        <w:r>
          <w:t>28</w:t>
        </w:r>
        <w:r>
          <w:fldChar w:fldCharType="end"/>
        </w:r>
      </w:hyperlink>
    </w:p>
    <w:p w:rsidR="00C17AEF">
      <w:pPr>
        <w:pStyle w:val="TOC2"/>
        <w:tabs>
          <w:tab w:val="right" w:leader="dot" w:pos="9072"/>
        </w:tabs>
        <w:ind w:firstLine="480"/>
      </w:pPr>
      <w:hyperlink w:anchor="_Toc20794" w:history="1">
        <w:r>
          <w:rPr>
            <w:rFonts w:ascii="宋体" w:hAnsi="宋体" w:hint="eastAsia"/>
            <w:szCs w:val="28"/>
          </w:rPr>
          <w:t>5.3</w:t>
        </w:r>
        <w:r>
          <w:rPr>
            <w:rFonts w:ascii="宋体" w:hAnsi="宋体" w:hint="eastAsia"/>
            <w:szCs w:val="28"/>
          </w:rPr>
          <w:t>、施工中遇到溶洞的处理程序</w:t>
        </w:r>
        <w:r>
          <w:tab/>
        </w:r>
        <w:r>
          <w:fldChar w:fldCharType="begin"/>
        </w:r>
        <w:r>
          <w:instrText xml:space="preserve"> PAGEREF _Toc20794 </w:instrText>
        </w:r>
        <w:r>
          <w:fldChar w:fldCharType="separate"/>
        </w:r>
        <w:r>
          <w:t>28</w:t>
        </w:r>
        <w:r>
          <w:fldChar w:fldCharType="end"/>
        </w:r>
      </w:hyperlink>
    </w:p>
    <w:p w:rsidR="00C17AEF">
      <w:pPr>
        <w:pStyle w:val="TOC2"/>
        <w:tabs>
          <w:tab w:val="right" w:leader="dot" w:pos="9072"/>
        </w:tabs>
        <w:ind w:firstLine="480"/>
      </w:pPr>
      <w:hyperlink w:anchor="_Toc25209" w:history="1">
        <w:r>
          <w:rPr>
            <w:rFonts w:ascii="宋体" w:hAnsi="宋体" w:hint="eastAsia"/>
            <w:szCs w:val="28"/>
          </w:rPr>
          <w:t>5.4</w:t>
        </w:r>
        <w:r>
          <w:rPr>
            <w:rFonts w:ascii="宋体" w:hAnsi="宋体" w:hint="eastAsia"/>
            <w:szCs w:val="28"/>
          </w:rPr>
          <w:t>、钻孔桩质量控制及检验</w:t>
        </w:r>
        <w:r>
          <w:tab/>
        </w:r>
        <w:r>
          <w:fldChar w:fldCharType="begin"/>
        </w:r>
        <w:r>
          <w:instrText xml:space="preserve"> PAGEREF _Toc25209 </w:instrText>
        </w:r>
        <w:r>
          <w:fldChar w:fldCharType="separate"/>
        </w:r>
        <w:r>
          <w:t>29</w:t>
        </w:r>
        <w:r>
          <w:fldChar w:fldCharType="end"/>
        </w:r>
      </w:hyperlink>
    </w:p>
    <w:p w:rsidR="00C17AEF">
      <w:pPr>
        <w:pStyle w:val="TOC1"/>
        <w:tabs>
          <w:tab w:val="right" w:leader="dot" w:pos="9072"/>
        </w:tabs>
        <w:ind w:firstLine="480"/>
      </w:pPr>
      <w:hyperlink w:anchor="_Toc14005" w:history="1">
        <w:r>
          <w:rPr>
            <w:rFonts w:hint="eastAsia"/>
            <w:szCs w:val="30"/>
            <w:lang w:val="zh-CN"/>
          </w:rPr>
          <w:t>六、</w:t>
        </w:r>
        <w:r>
          <w:rPr>
            <w:rFonts w:hint="eastAsia"/>
            <w:szCs w:val="30"/>
            <w:lang w:val="zh-CN"/>
          </w:rPr>
          <w:t xml:space="preserve"> </w:t>
        </w:r>
        <w:r>
          <w:rPr>
            <w:rFonts w:hint="eastAsia"/>
            <w:szCs w:val="30"/>
          </w:rPr>
          <w:t>质量保证措施及工期保证措施</w:t>
        </w:r>
        <w:r>
          <w:tab/>
        </w:r>
        <w:r>
          <w:fldChar w:fldCharType="begin"/>
        </w:r>
        <w:r>
          <w:instrText xml:space="preserve"> PAGEREF _Toc14005 </w:instrText>
        </w:r>
        <w:r>
          <w:fldChar w:fldCharType="separate"/>
        </w:r>
        <w:r>
          <w:t>31</w:t>
        </w:r>
        <w:r>
          <w:fldChar w:fldCharType="end"/>
        </w:r>
      </w:hyperlink>
    </w:p>
    <w:p w:rsidR="00C17AEF">
      <w:pPr>
        <w:pStyle w:val="TOC2"/>
        <w:tabs>
          <w:tab w:val="right" w:leader="dot" w:pos="9072"/>
        </w:tabs>
        <w:ind w:firstLine="480"/>
      </w:pPr>
      <w:hyperlink w:anchor="_Toc17929" w:history="1">
        <w:r>
          <w:rPr>
            <w:rFonts w:ascii="宋体" w:hAnsi="宋体" w:hint="eastAsia"/>
            <w:szCs w:val="28"/>
          </w:rPr>
          <w:t>6.1</w:t>
        </w:r>
        <w:r>
          <w:rPr>
            <w:rFonts w:ascii="宋体" w:hAnsi="宋体" w:hint="eastAsia"/>
            <w:szCs w:val="28"/>
          </w:rPr>
          <w:t>、质量方针及</w:t>
        </w:r>
        <w:r>
          <w:rPr>
            <w:rFonts w:ascii="宋体" w:hAnsi="宋体" w:hint="eastAsia"/>
            <w:szCs w:val="28"/>
          </w:rPr>
          <w:t>目标</w:t>
        </w:r>
        <w:r>
          <w:tab/>
        </w:r>
        <w:r>
          <w:fldChar w:fldCharType="begin"/>
        </w:r>
        <w:r>
          <w:instrText xml:space="preserve"> PAGEREF _Toc17929 </w:instrText>
        </w:r>
        <w:r>
          <w:fldChar w:fldCharType="separate"/>
        </w:r>
        <w:r>
          <w:t>31</w:t>
        </w:r>
        <w:r>
          <w:fldChar w:fldCharType="end"/>
        </w:r>
      </w:hyperlink>
    </w:p>
    <w:p w:rsidR="00C17AEF">
      <w:pPr>
        <w:pStyle w:val="TOC2"/>
        <w:tabs>
          <w:tab w:val="right" w:leader="dot" w:pos="9072"/>
        </w:tabs>
        <w:ind w:firstLine="480"/>
      </w:pPr>
      <w:hyperlink w:anchor="_Toc18472" w:history="1">
        <w:r>
          <w:rPr>
            <w:rFonts w:ascii="宋体" w:hAnsi="宋体" w:hint="eastAsia"/>
            <w:szCs w:val="28"/>
          </w:rPr>
          <w:t>6.2</w:t>
        </w:r>
        <w:r>
          <w:rPr>
            <w:rFonts w:ascii="宋体" w:hAnsi="宋体" w:hint="eastAsia"/>
            <w:szCs w:val="28"/>
          </w:rPr>
          <w:t>、质量保证体系及质量目标的实现</w:t>
        </w:r>
        <w:r>
          <w:tab/>
        </w:r>
        <w:r>
          <w:fldChar w:fldCharType="begin"/>
        </w:r>
        <w:r>
          <w:instrText xml:space="preserve"> PAGEREF _Toc18472 </w:instrText>
        </w:r>
        <w:r>
          <w:fldChar w:fldCharType="separate"/>
        </w:r>
        <w:r>
          <w:t>32</w:t>
        </w:r>
        <w:r>
          <w:fldChar w:fldCharType="end"/>
        </w:r>
      </w:hyperlink>
    </w:p>
    <w:p w:rsidR="00C17AEF">
      <w:pPr>
        <w:pStyle w:val="TOC2"/>
        <w:tabs>
          <w:tab w:val="right" w:leader="dot" w:pos="9072"/>
        </w:tabs>
        <w:ind w:firstLine="480"/>
      </w:pPr>
      <w:hyperlink w:anchor="_Toc29932" w:history="1">
        <w:r>
          <w:rPr>
            <w:rFonts w:ascii="宋体" w:hAnsi="宋体" w:hint="eastAsia"/>
            <w:szCs w:val="28"/>
          </w:rPr>
          <w:t>6.3</w:t>
        </w:r>
        <w:r>
          <w:rPr>
            <w:rFonts w:ascii="宋体" w:hAnsi="宋体" w:hint="eastAsia"/>
            <w:szCs w:val="28"/>
          </w:rPr>
          <w:t>、质量保证总体措施</w:t>
        </w:r>
        <w:r>
          <w:tab/>
        </w:r>
        <w:r>
          <w:fldChar w:fldCharType="begin"/>
        </w:r>
        <w:r>
          <w:instrText xml:space="preserve"> PAGEREF _Toc29932 </w:instrText>
        </w:r>
        <w:r>
          <w:fldChar w:fldCharType="separate"/>
        </w:r>
        <w:r>
          <w:t>33</w:t>
        </w:r>
        <w:r>
          <w:fldChar w:fldCharType="end"/>
        </w:r>
      </w:hyperlink>
    </w:p>
    <w:p w:rsidR="00C17AEF">
      <w:pPr>
        <w:pStyle w:val="TOC2"/>
        <w:tabs>
          <w:tab w:val="right" w:leader="dot" w:pos="9072"/>
        </w:tabs>
        <w:ind w:firstLine="480"/>
      </w:pPr>
      <w:hyperlink w:anchor="_Toc19178" w:history="1">
        <w:r>
          <w:rPr>
            <w:rFonts w:ascii="宋体" w:hAnsi="宋体" w:hint="eastAsia"/>
            <w:szCs w:val="28"/>
          </w:rPr>
          <w:t>6.4</w:t>
        </w:r>
        <w:r>
          <w:rPr>
            <w:rFonts w:ascii="宋体" w:hAnsi="宋体" w:hint="eastAsia"/>
            <w:szCs w:val="28"/>
          </w:rPr>
          <w:t>、质量保证体系图</w:t>
        </w:r>
        <w:r>
          <w:tab/>
        </w:r>
        <w:r>
          <w:fldChar w:fldCharType="begin"/>
        </w:r>
        <w:r>
          <w:instrText xml:space="preserve"> PAGEREF _Toc19178 </w:instrText>
        </w:r>
        <w:r>
          <w:fldChar w:fldCharType="separate"/>
        </w:r>
        <w:r>
          <w:t>35</w:t>
        </w:r>
        <w:r>
          <w:fldChar w:fldCharType="end"/>
        </w:r>
      </w:hyperlink>
    </w:p>
    <w:p w:rsidR="00C17AEF">
      <w:pPr>
        <w:pStyle w:val="TOC2"/>
        <w:tabs>
          <w:tab w:val="right" w:leader="dot" w:pos="9072"/>
        </w:tabs>
        <w:ind w:firstLine="480"/>
      </w:pPr>
      <w:hyperlink w:anchor="_Toc4862" w:history="1">
        <w:r>
          <w:rPr>
            <w:rFonts w:ascii="宋体" w:hAnsi="宋体" w:hint="eastAsia"/>
            <w:szCs w:val="28"/>
          </w:rPr>
          <w:t>6.5</w:t>
        </w:r>
        <w:r>
          <w:rPr>
            <w:rFonts w:ascii="宋体" w:hAnsi="宋体" w:hint="eastAsia"/>
            <w:szCs w:val="28"/>
          </w:rPr>
          <w:t>、工期的保证措施</w:t>
        </w:r>
        <w:r>
          <w:tab/>
        </w:r>
        <w:r>
          <w:fldChar w:fldCharType="begin"/>
        </w:r>
        <w:r>
          <w:instrText xml:space="preserve"> PAGEREF _Toc4862 </w:instrText>
        </w:r>
        <w:r>
          <w:fldChar w:fldCharType="separate"/>
        </w:r>
        <w:r>
          <w:t>35</w:t>
        </w:r>
        <w:r>
          <w:fldChar w:fldCharType="end"/>
        </w:r>
      </w:hyperlink>
    </w:p>
    <w:p w:rsidR="00C17AEF">
      <w:pPr>
        <w:pStyle w:val="TOC1"/>
        <w:tabs>
          <w:tab w:val="right" w:leader="dot" w:pos="9072"/>
        </w:tabs>
        <w:ind w:firstLine="480"/>
      </w:pPr>
      <w:hyperlink w:anchor="_Toc32708" w:history="1">
        <w:r>
          <w:rPr>
            <w:rFonts w:hint="eastAsia"/>
            <w:szCs w:val="30"/>
          </w:rPr>
          <w:t>七、施工安全保证体系及措施</w:t>
        </w:r>
        <w:r>
          <w:tab/>
        </w:r>
        <w:r>
          <w:fldChar w:fldCharType="begin"/>
        </w:r>
        <w:r>
          <w:instrText xml:space="preserve"> PAGEREF _Toc32708 </w:instrText>
        </w:r>
        <w:r>
          <w:fldChar w:fldCharType="separate"/>
        </w:r>
        <w:r>
          <w:t>36</w:t>
        </w:r>
        <w:r>
          <w:fldChar w:fldCharType="end"/>
        </w:r>
      </w:hyperlink>
    </w:p>
    <w:p w:rsidR="00C17AEF">
      <w:pPr>
        <w:pStyle w:val="TOC2"/>
        <w:tabs>
          <w:tab w:val="right" w:leader="dot" w:pos="9072"/>
        </w:tabs>
        <w:ind w:firstLine="480"/>
      </w:pPr>
      <w:hyperlink w:anchor="_Toc16602" w:history="1">
        <w:r>
          <w:rPr>
            <w:rFonts w:ascii="宋体" w:hAnsi="宋体" w:cs="宋体" w:hint="eastAsia"/>
            <w:szCs w:val="28"/>
          </w:rPr>
          <w:t>7.1</w:t>
        </w:r>
        <w:r>
          <w:rPr>
            <w:rFonts w:ascii="宋体" w:hAnsi="宋体" w:cs="宋体" w:hint="eastAsia"/>
            <w:szCs w:val="28"/>
          </w:rPr>
          <w:t>、安全组织机构</w:t>
        </w:r>
        <w:r>
          <w:tab/>
        </w:r>
        <w:r>
          <w:fldChar w:fldCharType="begin"/>
        </w:r>
        <w:r>
          <w:instrText xml:space="preserve"> PAGEREF _Toc16602 </w:instrText>
        </w:r>
        <w:r>
          <w:fldChar w:fldCharType="separate"/>
        </w:r>
        <w:r>
          <w:t>36</w:t>
        </w:r>
        <w:r>
          <w:fldChar w:fldCharType="end"/>
        </w:r>
      </w:hyperlink>
    </w:p>
    <w:p w:rsidR="00C17AEF">
      <w:pPr>
        <w:pStyle w:val="TOC2"/>
        <w:tabs>
          <w:tab w:val="right" w:leader="dot" w:pos="9072"/>
        </w:tabs>
        <w:ind w:firstLine="480"/>
      </w:pPr>
      <w:hyperlink w:anchor="_Toc9235" w:history="1">
        <w:r>
          <w:rPr>
            <w:rFonts w:ascii="宋体" w:hAnsi="宋体" w:cs="宋体" w:hint="eastAsia"/>
            <w:szCs w:val="28"/>
          </w:rPr>
          <w:t>7.2</w:t>
        </w:r>
        <w:r>
          <w:rPr>
            <w:rFonts w:ascii="宋体" w:hAnsi="宋体" w:cs="宋体" w:hint="eastAsia"/>
            <w:szCs w:val="28"/>
          </w:rPr>
          <w:t>、</w:t>
        </w:r>
        <w:r>
          <w:rPr>
            <w:rFonts w:ascii="宋体" w:hAnsi="宋体" w:cs="宋体"/>
            <w:szCs w:val="28"/>
          </w:rPr>
          <w:t>安全培训</w:t>
        </w:r>
        <w:r>
          <w:tab/>
        </w:r>
        <w:r>
          <w:fldChar w:fldCharType="begin"/>
        </w:r>
        <w:r>
          <w:instrText xml:space="preserve"> PAGEREF _Toc9235 </w:instrText>
        </w:r>
        <w:r>
          <w:fldChar w:fldCharType="separate"/>
        </w:r>
        <w:r>
          <w:t>37</w:t>
        </w:r>
        <w:r>
          <w:fldChar w:fldCharType="end"/>
        </w:r>
      </w:hyperlink>
    </w:p>
    <w:p w:rsidR="00C17AEF">
      <w:pPr>
        <w:pStyle w:val="TOC2"/>
        <w:tabs>
          <w:tab w:val="right" w:leader="dot" w:pos="9072"/>
        </w:tabs>
        <w:ind w:firstLine="480"/>
      </w:pPr>
      <w:hyperlink w:anchor="_Toc4330" w:history="1">
        <w:r>
          <w:rPr>
            <w:rFonts w:ascii="宋体" w:hAnsi="宋体" w:cs="宋体" w:hint="eastAsia"/>
            <w:szCs w:val="28"/>
          </w:rPr>
          <w:t>7.3</w:t>
        </w:r>
        <w:r>
          <w:rPr>
            <w:rFonts w:ascii="宋体" w:hAnsi="宋体" w:cs="宋体" w:hint="eastAsia"/>
            <w:szCs w:val="28"/>
          </w:rPr>
          <w:t>、</w:t>
        </w:r>
        <w:r>
          <w:rPr>
            <w:rFonts w:ascii="宋体" w:hAnsi="宋体" w:hint="eastAsia"/>
            <w:szCs w:val="28"/>
          </w:rPr>
          <w:t>钻孔桩施工安全措施</w:t>
        </w:r>
        <w:r>
          <w:tab/>
        </w:r>
        <w:r>
          <w:fldChar w:fldCharType="begin"/>
        </w:r>
        <w:r>
          <w:instrText xml:space="preserve"> PAGEREF _Toc4330 </w:instrText>
        </w:r>
        <w:r>
          <w:fldChar w:fldCharType="separate"/>
        </w:r>
        <w:r>
          <w:t>37</w:t>
        </w:r>
        <w:r>
          <w:fldChar w:fldCharType="end"/>
        </w:r>
      </w:hyperlink>
    </w:p>
    <w:p w:rsidR="00C17AEF">
      <w:pPr>
        <w:pStyle w:val="TOC1"/>
        <w:tabs>
          <w:tab w:val="right" w:leader="dot" w:pos="9072"/>
        </w:tabs>
        <w:ind w:firstLine="480"/>
      </w:pPr>
      <w:hyperlink w:anchor="_Toc10509" w:history="1">
        <w:r>
          <w:rPr>
            <w:rFonts w:hint="eastAsia"/>
            <w:szCs w:val="30"/>
          </w:rPr>
          <w:t>八、文明与环保施工保证体系与措施</w:t>
        </w:r>
        <w:r>
          <w:tab/>
        </w:r>
        <w:r>
          <w:fldChar w:fldCharType="begin"/>
        </w:r>
        <w:r>
          <w:instrText xml:space="preserve"> PAGEREF _Toc10509 </w:instrText>
        </w:r>
        <w:r>
          <w:fldChar w:fldCharType="separate"/>
        </w:r>
        <w:r>
          <w:t>39</w:t>
        </w:r>
        <w:r>
          <w:fldChar w:fldCharType="end"/>
        </w:r>
      </w:hyperlink>
    </w:p>
    <w:p w:rsidR="00C17AEF">
      <w:pPr>
        <w:pStyle w:val="TOC2"/>
        <w:tabs>
          <w:tab w:val="right" w:leader="dot" w:pos="9072"/>
        </w:tabs>
        <w:ind w:firstLine="480"/>
      </w:pPr>
      <w:hyperlink w:anchor="_Toc7710" w:history="1">
        <w:r>
          <w:rPr>
            <w:rFonts w:ascii="宋体" w:hAnsi="宋体" w:cs="宋体" w:hint="eastAsia"/>
            <w:szCs w:val="28"/>
          </w:rPr>
          <w:t>8.1</w:t>
        </w:r>
        <w:r>
          <w:rPr>
            <w:rFonts w:ascii="宋体" w:hAnsi="宋体" w:cs="宋体" w:hint="eastAsia"/>
            <w:szCs w:val="28"/>
          </w:rPr>
          <w:t>、文明施工措施</w:t>
        </w:r>
        <w:r>
          <w:tab/>
        </w:r>
        <w:r>
          <w:fldChar w:fldCharType="begin"/>
        </w:r>
        <w:r>
          <w:instrText xml:space="preserve"> PAGEREF _Toc7710 </w:instrText>
        </w:r>
        <w:r>
          <w:fldChar w:fldCharType="separate"/>
        </w:r>
        <w:r>
          <w:t>39</w:t>
        </w:r>
        <w:r>
          <w:fldChar w:fldCharType="end"/>
        </w:r>
      </w:hyperlink>
    </w:p>
    <w:p w:rsidR="00C17AEF">
      <w:pPr>
        <w:pStyle w:val="TOC2"/>
        <w:tabs>
          <w:tab w:val="right" w:leader="dot" w:pos="9072"/>
        </w:tabs>
        <w:ind w:firstLine="480"/>
      </w:pPr>
      <w:hyperlink w:anchor="_Toc14896" w:history="1">
        <w:r>
          <w:rPr>
            <w:rFonts w:ascii="宋体" w:hAnsi="宋体" w:cs="宋体" w:hint="eastAsia"/>
            <w:szCs w:val="28"/>
          </w:rPr>
          <w:t>8.2</w:t>
        </w:r>
        <w:r>
          <w:rPr>
            <w:rFonts w:ascii="宋体" w:hAnsi="宋体" w:cs="宋体" w:hint="eastAsia"/>
            <w:szCs w:val="28"/>
          </w:rPr>
          <w:t>、环境保护措施</w:t>
        </w:r>
        <w:r>
          <w:tab/>
        </w:r>
        <w:r>
          <w:fldChar w:fldCharType="begin"/>
        </w:r>
        <w:r>
          <w:instrText xml:space="preserve"> PAGEREF _Toc14896 </w:instrText>
        </w:r>
        <w:r>
          <w:fldChar w:fldCharType="separate"/>
        </w:r>
        <w:r>
          <w:t>39</w:t>
        </w:r>
        <w:r>
          <w:fldChar w:fldCharType="end"/>
        </w:r>
      </w:hyperlink>
    </w:p>
    <w:p w:rsidR="00C17AEF">
      <w:pPr>
        <w:pStyle w:val="TOC1"/>
        <w:tabs>
          <w:tab w:val="right" w:leader="dot" w:pos="9072"/>
        </w:tabs>
        <w:ind w:firstLine="480"/>
      </w:pPr>
      <w:hyperlink w:anchor="_Toc6427" w:history="1">
        <w:r>
          <w:rPr>
            <w:rFonts w:hint="eastAsia"/>
            <w:szCs w:val="28"/>
          </w:rPr>
          <w:t>九、相关附图</w:t>
        </w:r>
        <w:r>
          <w:tab/>
        </w:r>
        <w:r>
          <w:fldChar w:fldCharType="begin"/>
        </w:r>
        <w:r>
          <w:instrText xml:space="preserve"> PAGEREF _Toc6427 </w:instrText>
        </w:r>
        <w:r>
          <w:fldChar w:fldCharType="separate"/>
        </w:r>
        <w:r>
          <w:t>40</w:t>
        </w:r>
        <w:r>
          <w:fldChar w:fldCharType="end"/>
        </w:r>
      </w:hyperlink>
    </w:p>
    <w:p w:rsidR="00C17AEF">
      <w:pPr>
        <w:pStyle w:val="Normal0"/>
        <w:ind w:firstLine="480"/>
        <w:jc w:val="center"/>
        <w:rPr>
          <w:b/>
          <w:bCs/>
          <w:szCs w:val="28"/>
        </w:rPr>
      </w:pPr>
      <w:r>
        <w:rPr>
          <w:rFonts w:hint="eastAsia"/>
          <w:szCs w:val="28"/>
        </w:rPr>
        <w:fldChar w:fldCharType="end"/>
      </w:r>
    </w:p>
    <w:p w:rsidR="00C17AEF">
      <w:pPr>
        <w:pStyle w:val="Normal0"/>
        <w:adjustRightInd w:val="0"/>
        <w:snapToGrid w:val="0"/>
        <w:ind w:firstLine="602"/>
        <w:rPr>
          <w:rFonts w:ascii="Times New Roman" w:hAnsi="Times New Roman"/>
          <w:b/>
          <w:sz w:val="30"/>
          <w:szCs w:val="30"/>
        </w:rPr>
        <w:sectPr>
          <w:type w:val="nextPage"/>
          <w:pgSz w:w="11906" w:h="16838"/>
          <w:pgMar w:top="1417" w:right="1417" w:bottom="1417" w:left="1417" w:header="851" w:footer="992" w:gutter="0"/>
          <w:pgNumType w:start="3"/>
          <w:cols w:space="720"/>
          <w:titlePg w:val="0"/>
          <w:docGrid w:linePitch="312"/>
        </w:sectPr>
      </w:pPr>
    </w:p>
    <w:p w:rsidR="00C17AEF">
      <w:pPr>
        <w:pStyle w:val="Normal0"/>
        <w:adjustRightInd w:val="0"/>
        <w:snapToGrid w:val="0"/>
        <w:ind w:firstLine="602"/>
        <w:jc w:val="center"/>
        <w:rPr>
          <w:rFonts w:ascii="Times New Roman" w:hAnsi="Times New Roman"/>
          <w:b/>
          <w:sz w:val="30"/>
          <w:szCs w:val="30"/>
        </w:rPr>
      </w:pPr>
      <w:r>
        <w:rPr>
          <w:rFonts w:ascii="Times New Roman" w:hAnsi="Times New Roman" w:hint="eastAsia"/>
          <w:b/>
          <w:sz w:val="30"/>
          <w:szCs w:val="30"/>
        </w:rPr>
        <w:t>下寺河</w:t>
      </w:r>
      <w:r>
        <w:rPr>
          <w:rFonts w:ascii="Times New Roman" w:hAnsi="Times New Roman" w:hint="eastAsia"/>
          <w:b/>
          <w:sz w:val="30"/>
          <w:szCs w:val="30"/>
        </w:rPr>
        <w:t>大桥</w:t>
      </w:r>
      <w:r>
        <w:rPr>
          <w:rFonts w:ascii="Times New Roman" w:hAnsi="Times New Roman" w:hint="eastAsia"/>
          <w:b/>
          <w:sz w:val="30"/>
          <w:szCs w:val="30"/>
        </w:rPr>
        <w:t>右幅</w:t>
      </w:r>
      <w:r>
        <w:rPr>
          <w:rFonts w:ascii="Times New Roman" w:hAnsi="Times New Roman" w:hint="eastAsia"/>
          <w:b/>
          <w:sz w:val="30"/>
          <w:szCs w:val="30"/>
        </w:rPr>
        <w:t>9-1#</w:t>
      </w:r>
      <w:r>
        <w:rPr>
          <w:rFonts w:ascii="Times New Roman" w:hAnsi="Times New Roman" w:hint="eastAsia"/>
          <w:b/>
          <w:sz w:val="30"/>
          <w:szCs w:val="30"/>
        </w:rPr>
        <w:t>机械成孔桩首件工程实施方案</w:t>
      </w:r>
    </w:p>
    <w:p w:rsidR="00C17AEF">
      <w:pPr>
        <w:pStyle w:val="Heading1"/>
        <w:spacing w:line="360" w:lineRule="auto"/>
        <w:ind w:firstLine="0" w:firstLineChars="0"/>
        <w:rPr>
          <w:sz w:val="30"/>
          <w:szCs w:val="30"/>
        </w:rPr>
      </w:pPr>
      <w:bookmarkStart w:id="0" w:name="_Toc31609"/>
      <w:bookmarkStart w:id="1" w:name="_Toc27606"/>
      <w:bookmarkStart w:id="2" w:name="_Toc22994"/>
      <w:bookmarkStart w:id="3" w:name="_Toc464033075"/>
      <w:r>
        <w:rPr>
          <w:rFonts w:hint="eastAsia"/>
          <w:sz w:val="30"/>
          <w:szCs w:val="30"/>
        </w:rPr>
        <w:t>一</w:t>
      </w:r>
      <w:r>
        <w:rPr>
          <w:rFonts w:hint="eastAsia"/>
          <w:sz w:val="30"/>
          <w:szCs w:val="30"/>
        </w:rPr>
        <w:t>、编制依据</w:t>
      </w:r>
      <w:bookmarkEnd w:id="0"/>
      <w:bookmarkEnd w:id="1"/>
    </w:p>
    <w:p w:rsidR="00C17AEF">
      <w:pPr>
        <w:pStyle w:val="Heading2"/>
        <w:spacing w:line="360" w:lineRule="auto"/>
        <w:ind w:firstLine="562"/>
        <w:rPr>
          <w:rFonts w:ascii="Calibri" w:eastAsia="宋体" w:hAnsi="Calibri"/>
          <w:sz w:val="28"/>
          <w:szCs w:val="28"/>
        </w:rPr>
      </w:pPr>
      <w:bookmarkStart w:id="4" w:name="_Toc23318"/>
      <w:bookmarkStart w:id="5" w:name="_Toc27591"/>
      <w:r>
        <w:rPr>
          <w:rFonts w:ascii="宋体" w:eastAsia="宋体" w:hAnsi="宋体" w:hint="eastAsia"/>
          <w:sz w:val="28"/>
          <w:szCs w:val="28"/>
        </w:rPr>
        <w:t>1</w:t>
      </w:r>
      <w:r>
        <w:rPr>
          <w:rFonts w:ascii="宋体" w:eastAsia="宋体" w:hAnsi="宋体" w:hint="eastAsia"/>
          <w:sz w:val="28"/>
          <w:szCs w:val="28"/>
        </w:rPr>
        <w:t>.1</w:t>
      </w:r>
      <w:r>
        <w:rPr>
          <w:rFonts w:ascii="宋体" w:eastAsia="宋体" w:hAnsi="宋体" w:hint="eastAsia"/>
          <w:sz w:val="28"/>
          <w:szCs w:val="28"/>
        </w:rPr>
        <w:t>、相关规范</w:t>
      </w:r>
      <w:bookmarkEnd w:id="4"/>
      <w:bookmarkEnd w:id="5"/>
    </w:p>
    <w:p w:rsidR="00C17AEF">
      <w:pPr>
        <w:pStyle w:val="Normal0"/>
        <w:ind w:firstLine="480"/>
        <w:rPr>
          <w:rFonts w:ascii="宋体" w:hAnsi="宋体" w:cs="宋体"/>
        </w:rPr>
      </w:pPr>
      <w:r>
        <w:rPr>
          <w:rFonts w:ascii="宋体" w:hAnsi="宋体" w:cs="宋体" w:hint="eastAsia"/>
        </w:rPr>
        <w:t>1</w:t>
      </w:r>
      <w:r>
        <w:rPr>
          <w:rFonts w:ascii="宋体" w:hAnsi="宋体" w:cs="宋体" w:hint="eastAsia"/>
        </w:rPr>
        <w:t>、《建筑地基与基础工程施工质量验收规范》</w:t>
      </w:r>
      <w:r>
        <w:rPr>
          <w:rFonts w:ascii="宋体" w:hAnsi="宋体" w:cs="宋体" w:hint="eastAsia"/>
        </w:rPr>
        <w:t xml:space="preserve">  GB50202-2002</w:t>
      </w:r>
    </w:p>
    <w:p w:rsidR="00C17AEF">
      <w:pPr>
        <w:pStyle w:val="Normal0"/>
        <w:ind w:firstLine="480"/>
        <w:rPr>
          <w:rFonts w:ascii="宋体" w:hAnsi="宋体" w:cs="宋体"/>
        </w:rPr>
      </w:pPr>
      <w:r>
        <w:rPr>
          <w:rFonts w:ascii="宋体" w:hAnsi="宋体" w:cs="宋体" w:hint="eastAsia"/>
        </w:rPr>
        <w:t>2</w:t>
      </w:r>
      <w:r>
        <w:rPr>
          <w:rFonts w:ascii="宋体" w:hAnsi="宋体" w:cs="宋体" w:hint="eastAsia"/>
        </w:rPr>
        <w:t>、《建筑桩基技术规范》</w:t>
      </w:r>
      <w:r>
        <w:rPr>
          <w:rFonts w:ascii="宋体" w:hAnsi="宋体" w:cs="宋体" w:hint="eastAsia"/>
        </w:rPr>
        <w:t xml:space="preserve">  JGJ94-2008</w:t>
      </w:r>
    </w:p>
    <w:p w:rsidR="00C17AEF">
      <w:pPr>
        <w:pStyle w:val="Normal0"/>
        <w:ind w:firstLine="480"/>
        <w:rPr>
          <w:rFonts w:ascii="宋体" w:hAnsi="宋体" w:cs="宋体"/>
        </w:rPr>
      </w:pPr>
      <w:r>
        <w:rPr>
          <w:rFonts w:ascii="宋体" w:hAnsi="宋体" w:cs="宋体" w:hint="eastAsia"/>
        </w:rPr>
        <w:t>3</w:t>
      </w:r>
      <w:r>
        <w:rPr>
          <w:rFonts w:ascii="宋体" w:hAnsi="宋体" w:cs="宋体" w:hint="eastAsia"/>
        </w:rPr>
        <w:t>、《施工现场临时用电安全技术规范》</w:t>
      </w:r>
      <w:r>
        <w:rPr>
          <w:rFonts w:ascii="宋体" w:hAnsi="宋体" w:cs="宋体" w:hint="eastAsia"/>
        </w:rPr>
        <w:t xml:space="preserve">  JGJ 46-2005</w:t>
      </w:r>
    </w:p>
    <w:p w:rsidR="00C17AEF">
      <w:pPr>
        <w:pStyle w:val="Normal0"/>
        <w:ind w:firstLine="480"/>
        <w:rPr>
          <w:rFonts w:ascii="宋体" w:hAnsi="宋体" w:cs="宋体"/>
        </w:rPr>
      </w:pPr>
      <w:r>
        <w:rPr>
          <w:rFonts w:ascii="宋体" w:hAnsi="宋体" w:cs="宋体" w:hint="eastAsia"/>
        </w:rPr>
        <w:t>4</w:t>
      </w:r>
      <w:r>
        <w:rPr>
          <w:rFonts w:ascii="宋体" w:hAnsi="宋体" w:cs="宋体" w:hint="eastAsia"/>
        </w:rPr>
        <w:t>、《砼泵送施工技术规程》</w:t>
      </w:r>
      <w:r>
        <w:rPr>
          <w:rFonts w:ascii="宋体" w:hAnsi="宋体" w:cs="宋体" w:hint="eastAsia"/>
        </w:rPr>
        <w:t xml:space="preserve">  JGJ/T 10-2011</w:t>
      </w:r>
    </w:p>
    <w:p w:rsidR="00C17AEF">
      <w:pPr>
        <w:pStyle w:val="Normal0"/>
        <w:ind w:firstLine="480"/>
        <w:rPr>
          <w:rFonts w:ascii="宋体" w:hAnsi="宋体" w:cs="宋体"/>
        </w:rPr>
      </w:pPr>
      <w:r>
        <w:rPr>
          <w:rFonts w:ascii="宋体" w:hAnsi="宋体" w:cs="宋体" w:hint="eastAsia"/>
        </w:rPr>
        <w:t>5</w:t>
      </w:r>
      <w:r>
        <w:rPr>
          <w:rFonts w:ascii="宋体" w:hAnsi="宋体" w:cs="宋体" w:hint="eastAsia"/>
        </w:rPr>
        <w:t>、《钢筋焊接及验收规程》</w:t>
      </w:r>
      <w:r>
        <w:rPr>
          <w:rFonts w:ascii="宋体" w:hAnsi="宋体" w:cs="宋体" w:hint="eastAsia"/>
        </w:rPr>
        <w:t xml:space="preserve">  JGJ 18-2012</w:t>
      </w:r>
    </w:p>
    <w:p w:rsidR="00C17AEF">
      <w:pPr>
        <w:pStyle w:val="Normal0"/>
        <w:ind w:firstLine="480"/>
        <w:rPr>
          <w:rFonts w:ascii="宋体" w:hAnsi="宋体" w:cs="宋体"/>
        </w:rPr>
      </w:pPr>
      <w:r>
        <w:rPr>
          <w:rFonts w:ascii="宋体" w:hAnsi="宋体" w:cs="宋体" w:hint="eastAsia"/>
        </w:rPr>
        <w:t>6</w:t>
      </w:r>
      <w:r>
        <w:rPr>
          <w:rFonts w:ascii="宋体" w:hAnsi="宋体" w:cs="宋体" w:hint="eastAsia"/>
        </w:rPr>
        <w:t>、《建筑施工安全检查标准》</w:t>
      </w:r>
      <w:r>
        <w:rPr>
          <w:rFonts w:ascii="宋体" w:hAnsi="宋体" w:cs="宋体" w:hint="eastAsia"/>
        </w:rPr>
        <w:t xml:space="preserve">  JGJ 59-2011</w:t>
      </w:r>
    </w:p>
    <w:p w:rsidR="00C17AEF">
      <w:pPr>
        <w:pStyle w:val="Normal0"/>
        <w:ind w:firstLine="480"/>
        <w:rPr>
          <w:rFonts w:ascii="宋体" w:hAnsi="宋体" w:cs="宋体"/>
        </w:rPr>
      </w:pPr>
      <w:r>
        <w:rPr>
          <w:rFonts w:ascii="宋体" w:hAnsi="宋体" w:cs="宋体" w:hint="eastAsia"/>
        </w:rPr>
        <w:t>7</w:t>
      </w:r>
      <w:r>
        <w:rPr>
          <w:rFonts w:ascii="宋体" w:hAnsi="宋体" w:cs="宋体" w:hint="eastAsia"/>
        </w:rPr>
        <w:t>、《</w:t>
      </w:r>
      <w:r>
        <w:rPr>
          <w:rFonts w:ascii="宋体" w:hAnsi="宋体" w:cs="宋体" w:hint="eastAsia"/>
          <w:bCs/>
          <w:color w:val="000000"/>
        </w:rPr>
        <w:t>建筑机械使用安全技术规程</w:t>
      </w:r>
      <w:r>
        <w:rPr>
          <w:rFonts w:ascii="宋体" w:hAnsi="宋体" w:cs="宋体" w:hint="eastAsia"/>
        </w:rPr>
        <w:t>》</w:t>
      </w:r>
      <w:r>
        <w:rPr>
          <w:rFonts w:ascii="宋体" w:hAnsi="宋体" w:cs="宋体" w:hint="eastAsia"/>
        </w:rPr>
        <w:t xml:space="preserve">  </w:t>
      </w:r>
      <w:r>
        <w:rPr>
          <w:rFonts w:ascii="宋体" w:hAnsi="宋体" w:cs="宋体" w:hint="eastAsia"/>
          <w:bCs/>
          <w:color w:val="000000"/>
        </w:rPr>
        <w:t>JGJ33-2012</w:t>
      </w:r>
    </w:p>
    <w:p w:rsidR="00C17AEF">
      <w:pPr>
        <w:pStyle w:val="Normal0"/>
        <w:ind w:firstLine="480"/>
        <w:rPr>
          <w:rFonts w:ascii="宋体" w:hAnsi="宋体" w:cs="宋体"/>
          <w:bCs/>
        </w:rPr>
      </w:pPr>
      <w:r>
        <w:rPr>
          <w:rFonts w:ascii="宋体" w:hAnsi="宋体" w:cs="宋体" w:hint="eastAsia"/>
        </w:rPr>
        <w:t>8</w:t>
      </w:r>
      <w:r>
        <w:rPr>
          <w:rFonts w:ascii="宋体" w:hAnsi="宋体" w:cs="宋体" w:hint="eastAsia"/>
        </w:rPr>
        <w:t>、《建筑桩基检测技术规范》</w:t>
      </w:r>
      <w:r>
        <w:rPr>
          <w:rFonts w:ascii="宋体" w:hAnsi="宋体" w:cs="宋体" w:hint="eastAsia"/>
        </w:rPr>
        <w:t xml:space="preserve">  JGJ106-2003</w:t>
      </w:r>
    </w:p>
    <w:p w:rsidR="00C17AEF">
      <w:pPr>
        <w:pStyle w:val="Normal0"/>
        <w:ind w:firstLine="480"/>
        <w:rPr>
          <w:rFonts w:ascii="宋体" w:hAnsi="宋体" w:cs="宋体"/>
        </w:rPr>
      </w:pPr>
      <w:r>
        <w:rPr>
          <w:rFonts w:ascii="宋体" w:hAnsi="宋体" w:cs="宋体" w:hint="eastAsia"/>
        </w:rPr>
        <w:t>9</w:t>
      </w:r>
      <w:r>
        <w:rPr>
          <w:rFonts w:ascii="宋体" w:hAnsi="宋体" w:cs="宋体" w:hint="eastAsia"/>
        </w:rPr>
        <w:t>、《工程测量规范》</w:t>
      </w:r>
      <w:r>
        <w:rPr>
          <w:rFonts w:ascii="宋体" w:hAnsi="宋体" w:cs="宋体" w:hint="eastAsia"/>
        </w:rPr>
        <w:t xml:space="preserve">  GB50026-2007</w:t>
      </w:r>
    </w:p>
    <w:p w:rsidR="00C17AEF">
      <w:pPr>
        <w:pStyle w:val="Normal0"/>
        <w:ind w:firstLine="480"/>
        <w:rPr>
          <w:rFonts w:ascii="宋体" w:hAnsi="宋体" w:cs="宋体"/>
          <w:bCs/>
        </w:rPr>
      </w:pPr>
      <w:r>
        <w:rPr>
          <w:rFonts w:ascii="宋体" w:hAnsi="宋体" w:cs="宋体" w:hint="eastAsia"/>
        </w:rPr>
        <w:t>1</w:t>
      </w:r>
      <w:r>
        <w:rPr>
          <w:rFonts w:ascii="宋体" w:hAnsi="宋体" w:cs="宋体" w:hint="eastAsia"/>
        </w:rPr>
        <w:t>0</w:t>
      </w:r>
      <w:r>
        <w:rPr>
          <w:rFonts w:ascii="宋体" w:hAnsi="宋体" w:cs="宋体" w:hint="eastAsia"/>
        </w:rPr>
        <w:t>、《建筑变形测量规范》</w:t>
      </w:r>
      <w:r>
        <w:rPr>
          <w:rFonts w:ascii="宋体" w:hAnsi="宋体" w:cs="宋体" w:hint="eastAsia"/>
        </w:rPr>
        <w:t xml:space="preserve">  JGJ8-2007</w:t>
      </w:r>
    </w:p>
    <w:p w:rsidR="00C17AEF">
      <w:pPr>
        <w:pStyle w:val="Normal0"/>
        <w:ind w:firstLine="480"/>
        <w:rPr>
          <w:rFonts w:ascii="宋体" w:hAnsi="宋体" w:cs="宋体"/>
        </w:rPr>
      </w:pPr>
      <w:r>
        <w:rPr>
          <w:rFonts w:ascii="宋体" w:hAnsi="宋体" w:cs="宋体" w:hint="eastAsia"/>
        </w:rPr>
        <w:t>1</w:t>
      </w:r>
      <w:r>
        <w:rPr>
          <w:rFonts w:ascii="宋体" w:hAnsi="宋体" w:cs="宋体" w:hint="eastAsia"/>
        </w:rPr>
        <w:t>1</w:t>
      </w:r>
      <w:r>
        <w:rPr>
          <w:rFonts w:ascii="宋体" w:hAnsi="宋体" w:cs="宋体" w:hint="eastAsia"/>
        </w:rPr>
        <w:t>、《贵州建筑地基基础设计规范》</w:t>
      </w:r>
      <w:r>
        <w:rPr>
          <w:rFonts w:ascii="宋体" w:hAnsi="宋体" w:cs="宋体" w:hint="eastAsia"/>
        </w:rPr>
        <w:t xml:space="preserve">  DB22/45-2004                                                       </w:t>
      </w:r>
    </w:p>
    <w:p w:rsidR="00C17AEF">
      <w:pPr>
        <w:pStyle w:val="Normal0"/>
        <w:ind w:firstLine="480"/>
        <w:rPr>
          <w:rFonts w:ascii="宋体" w:hAnsi="宋体" w:cs="宋体"/>
        </w:rPr>
      </w:pPr>
      <w:r>
        <w:rPr>
          <w:rFonts w:ascii="宋体" w:hAnsi="宋体" w:cs="宋体" w:hint="eastAsia"/>
        </w:rPr>
        <w:t>1</w:t>
      </w:r>
      <w:r>
        <w:rPr>
          <w:rFonts w:ascii="宋体" w:hAnsi="宋体" w:cs="宋体" w:hint="eastAsia"/>
        </w:rPr>
        <w:t>2</w:t>
      </w:r>
      <w:r>
        <w:rPr>
          <w:rFonts w:ascii="宋体" w:hAnsi="宋体" w:cs="宋体" w:hint="eastAsia"/>
        </w:rPr>
        <w:t>、</w:t>
      </w:r>
      <w:r>
        <w:rPr>
          <w:rFonts w:ascii="宋体" w:hAnsi="宋体" w:cs="宋体" w:hint="eastAsia"/>
        </w:rPr>
        <w:t>《</w:t>
      </w:r>
      <w:r>
        <w:rPr>
          <w:rFonts w:ascii="宋体" w:hAnsi="宋体" w:cs="宋体" w:hint="eastAsia"/>
        </w:rPr>
        <w:t>公路</w:t>
      </w:r>
      <w:r>
        <w:rPr>
          <w:rFonts w:ascii="宋体" w:hAnsi="宋体" w:cs="宋体" w:hint="eastAsia"/>
        </w:rPr>
        <w:t>桥涵施工技术规范》（</w:t>
      </w:r>
      <w:r>
        <w:rPr>
          <w:rFonts w:ascii="宋体" w:hAnsi="宋体" w:cs="宋体" w:hint="eastAsia"/>
        </w:rPr>
        <w:t>JTG/T F50-2011</w:t>
      </w:r>
      <w:r>
        <w:rPr>
          <w:rFonts w:ascii="宋体" w:hAnsi="宋体" w:cs="宋体" w:hint="eastAsia"/>
        </w:rPr>
        <w:t>）</w:t>
      </w:r>
    </w:p>
    <w:p w:rsidR="00C17AEF">
      <w:pPr>
        <w:pStyle w:val="Normal0"/>
        <w:ind w:firstLine="480"/>
        <w:rPr>
          <w:rFonts w:ascii="宋体" w:hAnsi="宋体" w:cs="宋体"/>
          <w:lang w:val="zh-CN"/>
        </w:rPr>
      </w:pPr>
      <w:r>
        <w:rPr>
          <w:rFonts w:ascii="宋体" w:hAnsi="宋体" w:cs="宋体" w:hint="eastAsia"/>
        </w:rPr>
        <w:t>1</w:t>
      </w:r>
      <w:r>
        <w:rPr>
          <w:rFonts w:ascii="宋体" w:hAnsi="宋体" w:cs="宋体" w:hint="eastAsia"/>
        </w:rPr>
        <w:t>3</w:t>
      </w:r>
      <w:r>
        <w:rPr>
          <w:rFonts w:ascii="宋体" w:hAnsi="宋体" w:cs="宋体" w:hint="eastAsia"/>
        </w:rPr>
        <w:t>、</w:t>
      </w:r>
      <w:r>
        <w:rPr>
          <w:rFonts w:ascii="宋体" w:hAnsi="宋体" w:cs="宋体" w:hint="eastAsia"/>
          <w:lang w:val="zh-CN"/>
        </w:rPr>
        <w:t>《公路交通安全设施施工技术规范》（</w:t>
      </w:r>
      <w:r>
        <w:rPr>
          <w:rFonts w:ascii="宋体" w:hAnsi="宋体" w:cs="宋体" w:hint="eastAsia"/>
        </w:rPr>
        <w:t>JTG F31-2006</w:t>
      </w:r>
      <w:r>
        <w:rPr>
          <w:rFonts w:ascii="宋体" w:hAnsi="宋体" w:cs="宋体" w:hint="eastAsia"/>
          <w:lang w:val="zh-CN"/>
        </w:rPr>
        <w:t>）</w:t>
      </w:r>
    </w:p>
    <w:p w:rsidR="00C17AEF">
      <w:pPr>
        <w:pStyle w:val="Normal0"/>
        <w:ind w:firstLine="480"/>
        <w:rPr>
          <w:rFonts w:ascii="宋体" w:hAnsi="宋体" w:cs="宋体"/>
        </w:rPr>
      </w:pPr>
      <w:r>
        <w:rPr>
          <w:rFonts w:ascii="宋体" w:hAnsi="宋体" w:cs="宋体" w:hint="eastAsia"/>
        </w:rPr>
        <w:t>14</w:t>
      </w:r>
      <w:r>
        <w:rPr>
          <w:rFonts w:ascii="宋体" w:hAnsi="宋体" w:cs="宋体" w:hint="eastAsia"/>
        </w:rPr>
        <w:t>、《公路桥涵地基与基础设计规范》（</w:t>
      </w:r>
      <w:r>
        <w:rPr>
          <w:rFonts w:ascii="宋体" w:hAnsi="宋体" w:cs="宋体" w:hint="eastAsia"/>
        </w:rPr>
        <w:t>JTG D63-2007</w:t>
      </w:r>
      <w:r>
        <w:rPr>
          <w:rFonts w:ascii="宋体" w:hAnsi="宋体" w:cs="宋体" w:hint="eastAsia"/>
        </w:rPr>
        <w:t>）</w:t>
      </w:r>
    </w:p>
    <w:p w:rsidR="00C17AEF">
      <w:pPr>
        <w:pStyle w:val="Normal0"/>
        <w:ind w:firstLine="480"/>
        <w:rPr>
          <w:rFonts w:ascii="宋体" w:hAnsi="宋体" w:cs="宋体"/>
        </w:rPr>
      </w:pPr>
      <w:r>
        <w:rPr>
          <w:rFonts w:ascii="宋体" w:hAnsi="宋体" w:cs="宋体" w:hint="eastAsia"/>
        </w:rPr>
        <w:t>15</w:t>
      </w:r>
      <w:r>
        <w:rPr>
          <w:rFonts w:ascii="宋体" w:hAnsi="宋体" w:cs="宋体" w:hint="eastAsia"/>
        </w:rPr>
        <w:t>、《公路工程施工安全技术规范》（</w:t>
      </w:r>
      <w:r>
        <w:rPr>
          <w:rFonts w:ascii="宋体" w:hAnsi="宋体" w:cs="宋体" w:hint="eastAsia"/>
        </w:rPr>
        <w:t>JTGF 90-2015</w:t>
      </w:r>
      <w:r>
        <w:rPr>
          <w:rFonts w:ascii="宋体" w:hAnsi="宋体" w:cs="宋体" w:hint="eastAsia"/>
        </w:rPr>
        <w:t>）</w:t>
      </w:r>
    </w:p>
    <w:p w:rsidR="00C17AEF">
      <w:pPr>
        <w:pStyle w:val="Normal0"/>
        <w:ind w:firstLine="480"/>
        <w:rPr>
          <w:rFonts w:ascii="宋体" w:hAnsi="宋体" w:cs="宋体"/>
        </w:rPr>
      </w:pPr>
      <w:r>
        <w:rPr>
          <w:rFonts w:ascii="宋体" w:hAnsi="宋体" w:cs="宋体" w:hint="eastAsia"/>
        </w:rPr>
        <w:t>16</w:t>
      </w:r>
      <w:r>
        <w:rPr>
          <w:rFonts w:ascii="宋体" w:hAnsi="宋体" w:cs="宋体" w:hint="eastAsia"/>
        </w:rPr>
        <w:t>、《贵州省高速公路项目实施首件工程的管理规定》（黔交质</w:t>
      </w:r>
      <w:r>
        <w:rPr>
          <w:rFonts w:ascii="宋体" w:hAnsi="宋体" w:cs="宋体" w:hint="eastAsia"/>
        </w:rPr>
        <w:t>[2014]183</w:t>
      </w:r>
      <w:r>
        <w:rPr>
          <w:rFonts w:ascii="宋体" w:hAnsi="宋体" w:cs="宋体" w:hint="eastAsia"/>
        </w:rPr>
        <w:t>号）</w:t>
      </w:r>
    </w:p>
    <w:p w:rsidR="00C17AEF">
      <w:pPr>
        <w:pStyle w:val="Normal0"/>
        <w:ind w:firstLine="480"/>
        <w:rPr>
          <w:rFonts w:ascii="宋体" w:hAnsi="宋体" w:cs="宋体"/>
        </w:rPr>
      </w:pPr>
      <w:r>
        <w:rPr>
          <w:rFonts w:ascii="宋体" w:hAnsi="宋体" w:cs="宋体" w:hint="eastAsia"/>
        </w:rPr>
        <w:t>17</w:t>
      </w:r>
      <w:r>
        <w:rPr>
          <w:rFonts w:ascii="宋体" w:hAnsi="宋体" w:cs="宋体" w:hint="eastAsia"/>
        </w:rPr>
        <w:t>、《贵州省正安至习水高速公路首件工程质量认可制实施办法》（试行）</w:t>
      </w:r>
    </w:p>
    <w:p w:rsidR="00C17AEF">
      <w:pPr>
        <w:pStyle w:val="Normal0"/>
        <w:ind w:firstLine="480"/>
        <w:rPr>
          <w:rFonts w:ascii="宋体" w:hAnsi="宋体" w:cs="宋体"/>
        </w:rPr>
      </w:pPr>
    </w:p>
    <w:p w:rsidR="00C17AEF">
      <w:pPr>
        <w:pStyle w:val="Heading2"/>
        <w:spacing w:line="360" w:lineRule="auto"/>
        <w:ind w:firstLine="562"/>
        <w:rPr>
          <w:rFonts w:ascii="宋体" w:eastAsia="宋体" w:hAnsi="宋体"/>
          <w:sz w:val="28"/>
          <w:szCs w:val="28"/>
        </w:rPr>
      </w:pPr>
      <w:bookmarkStart w:id="6" w:name="_Toc11977"/>
      <w:bookmarkStart w:id="7" w:name="_Toc29523"/>
      <w:r>
        <w:rPr>
          <w:rFonts w:ascii="宋体" w:eastAsia="宋体" w:hAnsi="宋体" w:hint="eastAsia"/>
          <w:sz w:val="28"/>
          <w:szCs w:val="28"/>
        </w:rPr>
        <w:t>1.</w:t>
      </w:r>
      <w:r>
        <w:rPr>
          <w:rFonts w:ascii="宋体" w:eastAsia="宋体" w:hAnsi="宋体" w:hint="eastAsia"/>
          <w:sz w:val="28"/>
          <w:szCs w:val="28"/>
        </w:rPr>
        <w:t>2</w:t>
      </w:r>
      <w:r>
        <w:rPr>
          <w:rFonts w:ascii="宋体" w:eastAsia="宋体" w:hAnsi="宋体" w:hint="eastAsia"/>
          <w:sz w:val="28"/>
          <w:szCs w:val="28"/>
        </w:rPr>
        <w:t>、相关图纸</w:t>
      </w:r>
      <w:bookmarkEnd w:id="6"/>
      <w:bookmarkEnd w:id="7"/>
    </w:p>
    <w:p w:rsidR="00C17AEF">
      <w:pPr>
        <w:pStyle w:val="Normal0"/>
        <w:ind w:firstLine="480"/>
        <w:rPr>
          <w:rFonts w:ascii="宋体" w:hAnsi="宋体" w:cs="宋体"/>
          <w:lang w:val="zh-CN"/>
        </w:rPr>
      </w:pPr>
      <w:r>
        <w:rPr>
          <w:rFonts w:ascii="宋体" w:hAnsi="宋体" w:cs="宋体" w:hint="eastAsia"/>
        </w:rPr>
        <w:t>1</w:t>
      </w:r>
      <w:r>
        <w:rPr>
          <w:rFonts w:ascii="宋体" w:hAnsi="宋体" w:cs="宋体" w:hint="eastAsia"/>
        </w:rPr>
        <w:t>、</w:t>
      </w:r>
      <w:r>
        <w:rPr>
          <w:rFonts w:ascii="宋体" w:hAnsi="宋体" w:cs="宋体"/>
          <w:lang w:val="zh-CN"/>
        </w:rPr>
        <w:t>《两阶段施工图设计工程地质勘查报告》</w:t>
      </w:r>
    </w:p>
    <w:p w:rsidR="00C17AEF">
      <w:pPr>
        <w:pStyle w:val="Normal0"/>
        <w:ind w:firstLine="480"/>
        <w:rPr>
          <w:rFonts w:ascii="宋体" w:hAnsi="宋体" w:cs="宋体"/>
        </w:rPr>
        <w:sectPr>
          <w:pgSz w:w="11906" w:h="16838"/>
          <w:pgMar w:top="1417" w:right="1417" w:bottom="1417" w:left="1417" w:header="851" w:footer="567" w:gutter="0"/>
          <w:pgNumType w:start="1"/>
          <w:cols w:space="0"/>
          <w:docGrid w:linePitch="312"/>
        </w:sectPr>
      </w:pPr>
      <w:r>
        <w:rPr>
          <w:rFonts w:ascii="宋体" w:hAnsi="宋体" w:cs="宋体" w:hint="eastAsia"/>
        </w:rPr>
        <w:t>2</w:t>
      </w:r>
      <w:r>
        <w:rPr>
          <w:rFonts w:ascii="宋体" w:hAnsi="宋体" w:cs="宋体" w:hint="eastAsia"/>
        </w:rPr>
        <w:t>、</w:t>
      </w:r>
      <w:r>
        <w:rPr>
          <w:rFonts w:ascii="宋体" w:hAnsi="宋体" w:cs="宋体"/>
          <w:lang w:val="zh-CN"/>
        </w:rPr>
        <w:t>《两阶段施工图设计</w:t>
      </w:r>
      <w:r>
        <w:rPr>
          <w:rFonts w:ascii="宋体" w:hAnsi="宋体" w:cs="宋体" w:hint="eastAsia"/>
          <w:lang w:val="zh-CN"/>
        </w:rPr>
        <w:t>下寺河</w:t>
      </w:r>
      <w:r>
        <w:rPr>
          <w:rFonts w:ascii="宋体" w:hAnsi="宋体" w:cs="宋体" w:hint="eastAsia"/>
          <w:lang w:val="zh-CN"/>
        </w:rPr>
        <w:t>大桥</w:t>
      </w:r>
      <w:r>
        <w:rPr>
          <w:rFonts w:ascii="宋体" w:hAnsi="宋体" w:cs="宋体"/>
          <w:lang w:val="zh-CN"/>
        </w:rPr>
        <w:t>》</w:t>
      </w:r>
    </w:p>
    <w:p w:rsidR="00C17AEF">
      <w:pPr>
        <w:pStyle w:val="Heading1"/>
        <w:spacing w:line="360" w:lineRule="auto"/>
        <w:ind w:firstLine="0" w:firstLineChars="0"/>
        <w:rPr>
          <w:sz w:val="30"/>
          <w:szCs w:val="30"/>
        </w:rPr>
      </w:pPr>
      <w:bookmarkStart w:id="8" w:name="_Toc464033076"/>
      <w:bookmarkEnd w:id="2"/>
      <w:bookmarkEnd w:id="3"/>
      <w:r>
        <w:rPr>
          <w:rFonts w:hint="eastAsia"/>
          <w:sz w:val="30"/>
          <w:szCs w:val="30"/>
        </w:rPr>
        <w:t xml:space="preserve"> </w:t>
      </w:r>
      <w:bookmarkStart w:id="9" w:name="_Toc17327"/>
      <w:bookmarkStart w:id="10" w:name="_Toc2833"/>
      <w:bookmarkStart w:id="11" w:name="_Toc337417510"/>
      <w:bookmarkStart w:id="12" w:name="_Toc30544"/>
      <w:bookmarkStart w:id="13" w:name="_Toc335225503"/>
      <w:bookmarkStart w:id="14" w:name="_Toc23723"/>
      <w:r>
        <w:rPr>
          <w:rFonts w:hint="eastAsia"/>
          <w:sz w:val="30"/>
          <w:szCs w:val="30"/>
        </w:rPr>
        <w:t>二、工程概况</w:t>
      </w:r>
      <w:bookmarkEnd w:id="9"/>
      <w:bookmarkEnd w:id="10"/>
      <w:bookmarkEnd w:id="11"/>
      <w:bookmarkEnd w:id="12"/>
      <w:bookmarkEnd w:id="13"/>
    </w:p>
    <w:p w:rsidR="00C17AEF">
      <w:pPr>
        <w:pStyle w:val="Heading2"/>
        <w:spacing w:line="360" w:lineRule="auto"/>
        <w:ind w:firstLine="562"/>
        <w:rPr>
          <w:rFonts w:ascii="宋体" w:eastAsia="宋体" w:hAnsi="宋体"/>
          <w:sz w:val="28"/>
          <w:szCs w:val="28"/>
        </w:rPr>
      </w:pPr>
      <w:bookmarkStart w:id="15" w:name="_Toc14315"/>
      <w:bookmarkStart w:id="16" w:name="_Toc28522"/>
      <w:r>
        <w:rPr>
          <w:rFonts w:ascii="宋体" w:eastAsia="宋体" w:hAnsi="宋体" w:hint="eastAsia"/>
          <w:sz w:val="28"/>
          <w:szCs w:val="28"/>
        </w:rPr>
        <w:t>2.1</w:t>
      </w:r>
      <w:r>
        <w:rPr>
          <w:rFonts w:ascii="宋体" w:eastAsia="宋体" w:hAnsi="宋体" w:hint="eastAsia"/>
          <w:sz w:val="28"/>
          <w:szCs w:val="28"/>
        </w:rPr>
        <w:t>、</w:t>
      </w:r>
      <w:bookmarkEnd w:id="15"/>
      <w:r>
        <w:rPr>
          <w:rFonts w:ascii="宋体" w:eastAsia="宋体" w:hAnsi="宋体" w:hint="eastAsia"/>
          <w:sz w:val="28"/>
          <w:szCs w:val="28"/>
        </w:rPr>
        <w:t>首件工程概况</w:t>
      </w:r>
      <w:bookmarkEnd w:id="16"/>
    </w:p>
    <w:p w:rsidR="00C17AEF">
      <w:pPr>
        <w:pStyle w:val="Normal0"/>
        <w:ind w:firstLine="480"/>
      </w:pPr>
      <w:r>
        <w:rPr>
          <w:lang w:val="zh-CN"/>
        </w:rPr>
        <w:t>正习高速</w:t>
      </w:r>
      <w:r>
        <w:rPr>
          <w:rFonts w:hint="eastAsia"/>
          <w:lang w:val="zh-CN"/>
        </w:rPr>
        <w:t>第一合同段</w:t>
      </w:r>
      <w:r>
        <w:rPr>
          <w:lang w:val="zh-CN"/>
        </w:rPr>
        <w:t>下寺河大桥位于</w:t>
      </w:r>
      <w:r>
        <w:rPr>
          <w:rFonts w:hint="eastAsia"/>
          <w:lang w:val="zh-CN"/>
        </w:rPr>
        <w:t>正安县</w:t>
      </w:r>
      <w:r>
        <w:rPr>
          <w:lang w:val="zh-CN"/>
        </w:rPr>
        <w:t>安场镇境内，左幅</w:t>
      </w:r>
      <w:r>
        <w:rPr>
          <w:lang w:val="zh-CN"/>
        </w:rPr>
        <w:t>1</w:t>
      </w:r>
      <w:r>
        <w:rPr>
          <w:lang w:val="zh-CN"/>
        </w:rPr>
        <w:t>号桥</w:t>
      </w:r>
      <w:r>
        <w:rPr>
          <w:lang w:val="zh-CN"/>
        </w:rPr>
        <w:t>ZK4+459</w:t>
      </w:r>
      <w:r>
        <w:rPr>
          <w:lang w:val="zh-CN"/>
        </w:rPr>
        <w:t>～</w:t>
      </w:r>
      <w:r>
        <w:rPr>
          <w:lang w:val="zh-CN"/>
        </w:rPr>
        <w:t>ZK4+561</w:t>
      </w:r>
      <w:r>
        <w:rPr>
          <w:lang w:val="zh-CN"/>
        </w:rPr>
        <w:t>，全长</w:t>
      </w:r>
      <w:r>
        <w:rPr>
          <w:lang w:val="zh-CN"/>
        </w:rPr>
        <w:t>102</w:t>
      </w:r>
      <w:r>
        <w:rPr>
          <w:lang w:val="zh-CN"/>
        </w:rPr>
        <w:t>米，采用</w:t>
      </w:r>
      <w:r>
        <w:rPr>
          <w:lang w:val="zh-CN"/>
        </w:rPr>
        <w:t>3×30</w:t>
      </w:r>
      <w:r>
        <w:rPr>
          <w:lang w:val="zh-CN"/>
        </w:rPr>
        <w:t>米先简支后结构连续</w:t>
      </w:r>
      <w:r>
        <w:rPr>
          <w:lang w:val="zh-CN"/>
        </w:rPr>
        <w:t>T</w:t>
      </w:r>
      <w:r>
        <w:rPr>
          <w:lang w:val="zh-CN"/>
        </w:rPr>
        <w:t>梁。左幅</w:t>
      </w:r>
      <w:r>
        <w:rPr>
          <w:lang w:val="zh-CN"/>
        </w:rPr>
        <w:t>2</w:t>
      </w:r>
      <w:r>
        <w:rPr>
          <w:lang w:val="zh-CN"/>
        </w:rPr>
        <w:t>号桥</w:t>
      </w:r>
      <w:r>
        <w:rPr>
          <w:lang w:val="zh-CN"/>
        </w:rPr>
        <w:t>ZK4+639</w:t>
      </w:r>
      <w:r>
        <w:rPr>
          <w:lang w:val="zh-CN"/>
        </w:rPr>
        <w:t>～</w:t>
      </w:r>
      <w:r>
        <w:rPr>
          <w:lang w:val="zh-CN"/>
        </w:rPr>
        <w:t>ZK4+891</w:t>
      </w:r>
      <w:r>
        <w:rPr>
          <w:lang w:val="zh-CN"/>
        </w:rPr>
        <w:t>，全长</w:t>
      </w:r>
      <w:r>
        <w:rPr>
          <w:lang w:val="zh-CN"/>
        </w:rPr>
        <w:t>252</w:t>
      </w:r>
      <w:r>
        <w:rPr>
          <w:lang w:val="zh-CN"/>
        </w:rPr>
        <w:t>米，采用</w:t>
      </w:r>
      <w:r>
        <w:rPr>
          <w:lang w:val="zh-CN"/>
        </w:rPr>
        <w:t>6×40</w:t>
      </w:r>
      <w:r>
        <w:rPr>
          <w:lang w:val="zh-CN"/>
        </w:rPr>
        <w:t>米先简支后结构连续</w:t>
      </w:r>
      <w:r>
        <w:rPr>
          <w:lang w:val="zh-CN"/>
        </w:rPr>
        <w:t>T</w:t>
      </w:r>
      <w:r>
        <w:rPr>
          <w:lang w:val="zh-CN"/>
        </w:rPr>
        <w:t>梁；右幅</w:t>
      </w:r>
      <w:r>
        <w:rPr>
          <w:lang w:val="zh-CN"/>
        </w:rPr>
        <w:t>YK4+439</w:t>
      </w:r>
      <w:r>
        <w:rPr>
          <w:lang w:val="zh-CN"/>
        </w:rPr>
        <w:t>～</w:t>
      </w:r>
      <w:r>
        <w:rPr>
          <w:lang w:val="zh-CN"/>
        </w:rPr>
        <w:t>YK4+891</w:t>
      </w:r>
      <w:r>
        <w:rPr>
          <w:lang w:val="zh-CN"/>
        </w:rPr>
        <w:t>，全长</w:t>
      </w:r>
      <w:r>
        <w:rPr>
          <w:lang w:val="zh-CN"/>
        </w:rPr>
        <w:t>452</w:t>
      </w:r>
      <w:r>
        <w:rPr>
          <w:lang w:val="zh-CN"/>
        </w:rPr>
        <w:t>米，采用</w:t>
      </w:r>
      <w:r>
        <w:rPr>
          <w:lang w:val="zh-CN"/>
        </w:rPr>
        <w:t>6×30+5×40+2×30</w:t>
      </w:r>
      <w:r>
        <w:rPr>
          <w:lang w:val="zh-CN"/>
        </w:rPr>
        <w:t>米先简支后结构连续</w:t>
      </w:r>
      <w:r>
        <w:rPr>
          <w:lang w:val="zh-CN"/>
        </w:rPr>
        <w:t>T</w:t>
      </w:r>
      <w:r>
        <w:rPr>
          <w:lang w:val="zh-CN"/>
        </w:rPr>
        <w:t>梁</w:t>
      </w:r>
      <w:r>
        <w:rPr>
          <w:rFonts w:hint="eastAsia"/>
          <w:lang w:val="zh-CN"/>
        </w:rPr>
        <w:t>，其中左幅</w:t>
      </w:r>
      <w:r>
        <w:rPr>
          <w:rFonts w:hint="eastAsia"/>
        </w:rPr>
        <w:t>2</w:t>
      </w:r>
      <w:r>
        <w:rPr>
          <w:rFonts w:hint="eastAsia"/>
        </w:rPr>
        <w:t>号和右幅</w:t>
      </w:r>
      <w:r>
        <w:rPr>
          <w:rFonts w:hint="eastAsia"/>
        </w:rPr>
        <w:t>9</w:t>
      </w:r>
      <w:r>
        <w:rPr>
          <w:rFonts w:hint="eastAsia"/>
        </w:rPr>
        <w:t>号横跨下寺河。</w:t>
      </w:r>
    </w:p>
    <w:p w:rsidR="00C17AEF">
      <w:pPr>
        <w:pStyle w:val="Normal0"/>
        <w:ind w:firstLine="480"/>
        <w:rPr>
          <w:rFonts w:ascii="宋体" w:hAnsi="宋体" w:cs="宋体"/>
        </w:rPr>
      </w:pPr>
      <w:r>
        <w:rPr>
          <w:rFonts w:ascii="宋体" w:hAnsi="宋体" w:hint="eastAsia"/>
        </w:rPr>
        <w:t>正习高速</w:t>
      </w:r>
      <w:r>
        <w:rPr>
          <w:rFonts w:ascii="宋体" w:hAnsi="宋体" w:hint="eastAsia"/>
        </w:rPr>
        <w:t>公路第</w:t>
      </w:r>
      <w:r>
        <w:rPr>
          <w:rFonts w:ascii="宋体" w:hAnsi="宋体" w:hint="eastAsia"/>
        </w:rPr>
        <w:t>一</w:t>
      </w:r>
      <w:r>
        <w:rPr>
          <w:rFonts w:ascii="宋体" w:hAnsi="宋体" w:hint="eastAsia"/>
        </w:rPr>
        <w:t>合同段</w:t>
      </w:r>
      <w:r>
        <w:rPr>
          <w:rFonts w:ascii="宋体" w:hAnsi="宋体" w:hint="eastAsia"/>
        </w:rPr>
        <w:t>机械成孔桩基</w:t>
      </w:r>
      <w:r>
        <w:rPr>
          <w:rFonts w:ascii="宋体" w:hAnsi="宋体" w:hint="eastAsia"/>
        </w:rPr>
        <w:t>首件</w:t>
      </w:r>
      <w:r>
        <w:rPr>
          <w:rFonts w:hint="eastAsia"/>
        </w:rPr>
        <w:t>工程</w:t>
      </w:r>
      <w:r>
        <w:rPr>
          <w:rFonts w:ascii="宋体" w:hAnsi="宋体" w:cs="宋体" w:hint="eastAsia"/>
        </w:rPr>
        <w:t>选</w:t>
      </w:r>
      <w:r>
        <w:rPr>
          <w:rFonts w:cs="宋体" w:hint="eastAsia"/>
        </w:rPr>
        <w:t>取</w:t>
      </w:r>
      <w:r>
        <w:rPr>
          <w:rFonts w:hint="eastAsia"/>
        </w:rPr>
        <w:t>下寺河大桥右幅</w:t>
      </w:r>
      <w:r>
        <w:rPr>
          <w:rFonts w:hint="eastAsia"/>
        </w:rPr>
        <w:t>9a-1#</w:t>
      </w:r>
      <w:r>
        <w:rPr>
          <w:rFonts w:hint="eastAsia"/>
        </w:rPr>
        <w:t>桩基</w:t>
      </w:r>
      <w:r>
        <w:rPr>
          <w:rFonts w:ascii="宋体" w:hAnsi="宋体" w:cs="宋体" w:hint="eastAsia"/>
        </w:rPr>
        <w:t>施工，</w:t>
      </w:r>
      <w:r>
        <w:rPr>
          <w:rFonts w:ascii="宋体" w:hAnsi="宋体" w:cs="宋体" w:hint="eastAsia"/>
        </w:rPr>
        <w:t>下寺河大桥</w:t>
      </w:r>
      <w:r>
        <w:rPr>
          <w:rFonts w:hint="eastAsia"/>
        </w:rPr>
        <w:t>右幅</w:t>
      </w:r>
      <w:r>
        <w:rPr>
          <w:rFonts w:hint="eastAsia"/>
        </w:rPr>
        <w:t>9a-1#</w:t>
      </w:r>
      <w:r>
        <w:rPr>
          <w:rFonts w:hint="eastAsia"/>
        </w:rPr>
        <w:t>桩基桩位位于下寺河水中，桩径</w:t>
      </w:r>
      <w:r>
        <w:rPr>
          <w:rFonts w:hint="eastAsia"/>
        </w:rPr>
        <w:t>1.8m</w:t>
      </w:r>
      <w:r>
        <w:rPr>
          <w:rFonts w:hint="eastAsia"/>
        </w:rPr>
        <w:t>，桩长</w:t>
      </w:r>
      <w:r>
        <w:rPr>
          <w:rFonts w:hint="eastAsia"/>
        </w:rPr>
        <w:t>25m</w:t>
      </w:r>
      <w:r>
        <w:rPr>
          <w:rFonts w:hint="eastAsia"/>
        </w:rPr>
        <w:t>，桩顶标高</w:t>
      </w:r>
      <w:r>
        <w:rPr>
          <w:rFonts w:hint="eastAsia"/>
        </w:rPr>
        <w:t>519.68</w:t>
      </w:r>
      <w:r>
        <w:rPr>
          <w:rFonts w:hint="eastAsia"/>
        </w:rPr>
        <w:t>m</w:t>
      </w:r>
      <w:r>
        <w:rPr>
          <w:rFonts w:hint="eastAsia"/>
        </w:rPr>
        <w:t>，桩底标高</w:t>
      </w:r>
      <w:r>
        <w:rPr>
          <w:rFonts w:hint="eastAsia"/>
        </w:rPr>
        <w:t>494.68m</w:t>
      </w:r>
      <w:r>
        <w:rPr>
          <w:rFonts w:cs="宋体" w:hint="eastAsia"/>
        </w:rPr>
        <w:t>。</w:t>
      </w:r>
      <w:r>
        <w:rPr>
          <w:rFonts w:ascii="宋体" w:hAnsi="宋体" w:cs="宋体" w:hint="eastAsia"/>
        </w:rPr>
        <w:t>通过对</w:t>
      </w:r>
      <w:r>
        <w:rPr>
          <w:rFonts w:ascii="宋体" w:hAnsi="宋体" w:cs="宋体" w:hint="eastAsia"/>
        </w:rPr>
        <w:t>此桩基</w:t>
      </w:r>
      <w:r>
        <w:rPr>
          <w:rFonts w:ascii="宋体" w:hAnsi="宋体" w:cs="宋体" w:hint="eastAsia"/>
        </w:rPr>
        <w:t>首件</w:t>
      </w:r>
      <w:r>
        <w:rPr>
          <w:rFonts w:cs="宋体" w:hint="eastAsia"/>
        </w:rPr>
        <w:t>工程</w:t>
      </w:r>
      <w:r>
        <w:rPr>
          <w:rFonts w:ascii="宋体" w:hAnsi="宋体" w:cs="宋体" w:hint="eastAsia"/>
        </w:rPr>
        <w:t>按规范和标准化相关要求进行施工</w:t>
      </w:r>
      <w:r>
        <w:rPr>
          <w:rFonts w:cs="宋体" w:hint="eastAsia"/>
        </w:rPr>
        <w:t>。</w:t>
      </w:r>
      <w:r>
        <w:rPr>
          <w:rFonts w:ascii="宋体" w:hAnsi="宋体" w:cs="宋体" w:hint="eastAsia"/>
        </w:rPr>
        <w:t>论证首件</w:t>
      </w:r>
      <w:r>
        <w:rPr>
          <w:rFonts w:cs="宋体" w:hint="eastAsia"/>
        </w:rPr>
        <w:t>工程</w:t>
      </w:r>
      <w:r>
        <w:rPr>
          <w:rFonts w:ascii="宋体" w:hAnsi="宋体" w:cs="宋体" w:hint="eastAsia"/>
        </w:rPr>
        <w:t>施工所取得的施工技术参数、施工工艺、施工方法的可行性，确定最终的施工技术方案，为今后大规模</w:t>
      </w:r>
      <w:r>
        <w:rPr>
          <w:rFonts w:ascii="宋体" w:hAnsi="宋体" w:hint="eastAsia"/>
        </w:rPr>
        <w:t>机械成孔桩</w:t>
      </w:r>
      <w:r>
        <w:rPr>
          <w:rFonts w:ascii="宋体" w:hAnsi="宋体" w:cs="宋体" w:hint="eastAsia"/>
        </w:rPr>
        <w:t>施工做技术指导。</w:t>
      </w:r>
    </w:p>
    <w:p w:rsidR="00C17AEF">
      <w:pPr>
        <w:pStyle w:val="Heading2"/>
        <w:spacing w:line="360" w:lineRule="auto"/>
        <w:ind w:firstLine="562"/>
        <w:rPr>
          <w:rFonts w:ascii="宋体" w:eastAsia="宋体" w:hAnsi="宋体" w:cs="宋体"/>
          <w:sz w:val="28"/>
          <w:szCs w:val="28"/>
        </w:rPr>
      </w:pPr>
      <w:bookmarkStart w:id="17" w:name="_Toc13604"/>
      <w:bookmarkStart w:id="18" w:name="_Toc20567"/>
      <w:bookmarkStart w:id="19" w:name="_Toc31832"/>
      <w:bookmarkStart w:id="20" w:name="_Toc29763"/>
      <w:bookmarkStart w:id="21" w:name="_Toc20784"/>
      <w:bookmarkStart w:id="22" w:name="_Toc31758"/>
      <w:r>
        <w:rPr>
          <w:rFonts w:ascii="宋体" w:eastAsia="宋体" w:hAnsi="宋体" w:cs="宋体" w:hint="eastAsia"/>
          <w:sz w:val="28"/>
          <w:szCs w:val="28"/>
        </w:rPr>
        <w:t>2.</w:t>
      </w:r>
      <w:r>
        <w:rPr>
          <w:rFonts w:ascii="宋体" w:hAnsi="宋体" w:cs="宋体" w:hint="eastAsia"/>
          <w:sz w:val="28"/>
          <w:szCs w:val="28"/>
        </w:rPr>
        <w:t>2</w:t>
      </w:r>
      <w:r>
        <w:rPr>
          <w:rFonts w:ascii="宋体" w:eastAsia="宋体" w:hAnsi="宋体" w:cs="宋体" w:hint="eastAsia"/>
          <w:sz w:val="28"/>
          <w:szCs w:val="28"/>
        </w:rPr>
        <w:t>、首件工程试验段选取</w:t>
      </w:r>
      <w:bookmarkEnd w:id="17"/>
      <w:bookmarkEnd w:id="18"/>
      <w:bookmarkEnd w:id="19"/>
      <w:bookmarkEnd w:id="20"/>
      <w:bookmarkEnd w:id="21"/>
      <w:bookmarkEnd w:id="22"/>
    </w:p>
    <w:p w:rsidR="00C17AEF">
      <w:pPr>
        <w:pStyle w:val="Normal0"/>
        <w:ind w:firstLine="480"/>
        <w:rPr>
          <w:rFonts w:ascii="宋体" w:hAnsi="宋体" w:cs="宋体"/>
        </w:rPr>
      </w:pPr>
      <w:r>
        <w:rPr>
          <w:rFonts w:ascii="宋体" w:hAnsi="宋体" w:cs="宋体" w:hint="eastAsia"/>
        </w:rPr>
        <w:t>在选取</w:t>
      </w:r>
      <w:r>
        <w:rPr>
          <w:rFonts w:ascii="宋体" w:hAnsi="宋体" w:cs="宋体" w:hint="eastAsia"/>
        </w:rPr>
        <w:t>首件</w:t>
      </w:r>
      <w:r>
        <w:rPr>
          <w:rFonts w:ascii="宋体" w:hAnsi="宋体" w:hint="eastAsia"/>
        </w:rPr>
        <w:t>机械成孔桩</w:t>
      </w:r>
      <w:r>
        <w:rPr>
          <w:rFonts w:ascii="宋体" w:hAnsi="宋体" w:cs="宋体" w:hint="eastAsia"/>
        </w:rPr>
        <w:t>时我部综合考虑了以下几方面因素：</w:t>
      </w:r>
    </w:p>
    <w:p w:rsidR="00C17AEF">
      <w:pPr>
        <w:pStyle w:val="Normal0"/>
        <w:ind w:firstLine="480"/>
      </w:pPr>
      <w:r>
        <w:rPr>
          <w:rFonts w:hint="eastAsia"/>
        </w:rPr>
        <w:t>1</w:t>
      </w:r>
      <w:r>
        <w:rPr>
          <w:rFonts w:hint="eastAsia"/>
        </w:rPr>
        <w:t>、</w:t>
      </w:r>
      <w:r>
        <w:rPr>
          <w:rFonts w:ascii="宋体" w:hAnsi="宋体" w:hint="eastAsia"/>
        </w:rPr>
        <w:t>机械成孔桩</w:t>
      </w:r>
      <w:r>
        <w:rPr>
          <w:rFonts w:hint="eastAsia"/>
        </w:rPr>
        <w:t>是否具备开工条件。</w:t>
      </w:r>
      <w:r>
        <w:rPr>
          <w:rFonts w:hint="eastAsia"/>
        </w:rPr>
        <w:t>根据实地勘察，下寺河大桥</w:t>
      </w:r>
      <w:r>
        <w:rPr>
          <w:rFonts w:hint="eastAsia"/>
        </w:rPr>
        <w:t>9#</w:t>
      </w:r>
      <w:r>
        <w:rPr>
          <w:rFonts w:hint="eastAsia"/>
        </w:rPr>
        <w:t>墩桩基位于下寺河内，现正处于枯水期，水位约</w:t>
      </w:r>
      <w:r>
        <w:rPr>
          <w:rFonts w:hint="eastAsia"/>
        </w:rPr>
        <w:t>2-3m</w:t>
      </w:r>
      <w:r>
        <w:rPr>
          <w:rFonts w:hint="eastAsia"/>
        </w:rPr>
        <w:t>下寺河</w:t>
      </w:r>
      <w:r>
        <w:rPr>
          <w:rFonts w:hint="eastAsia"/>
        </w:rPr>
        <w:t>9#</w:t>
      </w:r>
      <w:r>
        <w:rPr>
          <w:rFonts w:hint="eastAsia"/>
        </w:rPr>
        <w:t>墩柱长</w:t>
      </w:r>
      <w:r>
        <w:rPr>
          <w:rFonts w:hint="eastAsia"/>
        </w:rPr>
        <w:t>68.62m</w:t>
      </w:r>
      <w:r>
        <w:rPr>
          <w:rFonts w:hint="eastAsia"/>
        </w:rPr>
        <w:t>，此墩柱施工时长决定下寺河大桥竣工时间，且桩位</w:t>
      </w:r>
      <w:r>
        <w:rPr>
          <w:rFonts w:hint="eastAsia"/>
        </w:rPr>
        <w:t>地势较为平整，是我部施工计划中优先考虑的</w:t>
      </w:r>
      <w:r>
        <w:rPr>
          <w:rFonts w:hint="eastAsia"/>
        </w:rPr>
        <w:t>桩基</w:t>
      </w:r>
      <w:r>
        <w:rPr>
          <w:rFonts w:hint="eastAsia"/>
        </w:rPr>
        <w:t>，对于工程总体进度顺利推进起着重要作用。</w:t>
      </w:r>
    </w:p>
    <w:p w:rsidR="00C17AEF">
      <w:pPr>
        <w:pStyle w:val="Normal0"/>
        <w:ind w:firstLine="480"/>
      </w:pPr>
      <w:r>
        <w:rPr>
          <w:rFonts w:hint="eastAsia"/>
        </w:rPr>
        <w:t>2</w:t>
      </w:r>
      <w:r>
        <w:rPr>
          <w:rFonts w:hint="eastAsia"/>
        </w:rPr>
        <w:t>、</w:t>
      </w:r>
      <w:r>
        <w:rPr>
          <w:rFonts w:hint="eastAsia"/>
        </w:rPr>
        <w:t>试验段是否具有代表性。</w:t>
      </w:r>
      <w:r>
        <w:rPr>
          <w:rFonts w:hint="eastAsia"/>
        </w:rPr>
        <w:t>我部有多处水中桩基，考虑水中桩基采用人工挖孔桩有较大安全隐患，故本工程水中桩基全部采用机械成孔，下寺河大桥</w:t>
      </w:r>
      <w:r>
        <w:rPr>
          <w:rFonts w:hint="eastAsia"/>
        </w:rPr>
        <w:t>右幅</w:t>
      </w:r>
      <w:r>
        <w:rPr>
          <w:rFonts w:hint="eastAsia"/>
        </w:rPr>
        <w:t>9a-1#</w:t>
      </w:r>
      <w:r>
        <w:rPr>
          <w:rFonts w:hint="eastAsia"/>
        </w:rPr>
        <w:t>机械成孔桩</w:t>
      </w:r>
      <w:r>
        <w:rPr>
          <w:rFonts w:hint="eastAsia"/>
        </w:rPr>
        <w:t>能代表本</w:t>
      </w:r>
      <w:r>
        <w:rPr>
          <w:rFonts w:hint="eastAsia"/>
        </w:rPr>
        <w:t>工程桩基施工</w:t>
      </w:r>
      <w:r>
        <w:rPr>
          <w:rFonts w:hint="eastAsia"/>
        </w:rPr>
        <w:t>的基本情况。</w:t>
      </w:r>
    </w:p>
    <w:p w:rsidR="00C17AEF">
      <w:pPr>
        <w:pStyle w:val="Normal0"/>
        <w:ind w:firstLine="480"/>
        <w:rPr>
          <w:rFonts w:ascii="宋体" w:hAnsi="宋体" w:cs="宋体"/>
        </w:rPr>
      </w:pPr>
      <w:bookmarkStart w:id="23" w:name="_Toc335225510"/>
      <w:bookmarkStart w:id="24" w:name="_Toc337417513"/>
      <w:r>
        <w:rPr>
          <w:rFonts w:hint="eastAsia"/>
        </w:rPr>
        <w:t>下寺河大桥右幅</w:t>
      </w:r>
      <w:r>
        <w:rPr>
          <w:rFonts w:hint="eastAsia"/>
        </w:rPr>
        <w:t>9a-1#</w:t>
      </w:r>
      <w:r>
        <w:rPr>
          <w:rFonts w:hint="eastAsia"/>
        </w:rPr>
        <w:t>桩基</w:t>
      </w:r>
      <w:r>
        <w:rPr>
          <w:rFonts w:ascii="宋体" w:hAnsi="宋体" w:cs="宋体" w:hint="eastAsia"/>
        </w:rPr>
        <w:t>采用</w:t>
      </w:r>
      <w:r>
        <w:rPr>
          <w:rFonts w:ascii="宋体" w:hAnsi="宋体" w:cs="宋体" w:hint="eastAsia"/>
        </w:rPr>
        <w:t>机械钻</w:t>
      </w:r>
      <w:r>
        <w:rPr>
          <w:rFonts w:ascii="宋体" w:hAnsi="宋体" w:cs="宋体" w:hint="eastAsia"/>
        </w:rPr>
        <w:t>孔的工艺原则：</w:t>
      </w:r>
      <w:r>
        <w:rPr>
          <w:rFonts w:ascii="宋体" w:hAnsi="宋体" w:cs="宋体" w:hint="eastAsia"/>
        </w:rPr>
        <w:t>1.</w:t>
      </w:r>
      <w:r>
        <w:rPr>
          <w:rFonts w:ascii="宋体" w:hAnsi="宋体" w:cs="宋体" w:hint="eastAsia"/>
        </w:rPr>
        <w:t>水中桩基采用</w:t>
      </w:r>
      <w:r>
        <w:rPr>
          <w:rFonts w:ascii="宋体" w:hAnsi="宋体" w:cs="宋体" w:hint="eastAsia"/>
        </w:rPr>
        <w:t>此</w:t>
      </w:r>
      <w:r>
        <w:rPr>
          <w:rFonts w:ascii="宋体" w:hAnsi="宋体" w:cs="宋体" w:hint="eastAsia"/>
        </w:rPr>
        <w:t>工艺</w:t>
      </w:r>
      <w:r>
        <w:rPr>
          <w:rFonts w:ascii="宋体" w:hAnsi="宋体" w:cs="宋体" w:hint="eastAsia"/>
        </w:rPr>
        <w:t>；</w:t>
      </w:r>
      <w:r>
        <w:rPr>
          <w:rFonts w:ascii="宋体" w:hAnsi="宋体" w:cs="宋体" w:hint="eastAsia"/>
        </w:rPr>
        <w:t>2.</w:t>
      </w:r>
      <w:r>
        <w:rPr>
          <w:rFonts w:ascii="宋体" w:hAnsi="宋体" w:cs="宋体" w:hint="eastAsia"/>
        </w:rPr>
        <w:t>桩基位置坡度较缓，</w:t>
      </w:r>
      <w:r>
        <w:rPr>
          <w:rFonts w:ascii="宋体" w:hAnsi="宋体" w:cs="宋体" w:hint="eastAsia"/>
        </w:rPr>
        <w:t>机械设备</w:t>
      </w:r>
      <w:r>
        <w:rPr>
          <w:rFonts w:ascii="宋体" w:hAnsi="宋体" w:cs="宋体" w:hint="eastAsia"/>
        </w:rPr>
        <w:t>能到达的位置附近桩基采用此工艺</w:t>
      </w:r>
      <w:r>
        <w:rPr>
          <w:rFonts w:ascii="宋体" w:hAnsi="宋体" w:cs="宋体" w:hint="eastAsia"/>
        </w:rPr>
        <w:t>；</w:t>
      </w:r>
      <w:r>
        <w:rPr>
          <w:rFonts w:ascii="宋体" w:hAnsi="宋体" w:cs="宋体" w:hint="eastAsia"/>
        </w:rPr>
        <w:t>综合考虑</w:t>
      </w:r>
      <w:r>
        <w:rPr>
          <w:rFonts w:ascii="宋体" w:hAnsi="宋体" w:cs="宋体" w:hint="eastAsia"/>
        </w:rPr>
        <w:t>，</w:t>
      </w:r>
      <w:r>
        <w:rPr>
          <w:rFonts w:hint="eastAsia"/>
        </w:rPr>
        <w:t>右幅</w:t>
      </w:r>
      <w:r>
        <w:rPr>
          <w:rFonts w:hint="eastAsia"/>
        </w:rPr>
        <w:t>9a-1#</w:t>
      </w:r>
      <w:r>
        <w:rPr>
          <w:rFonts w:hint="eastAsia"/>
        </w:rPr>
        <w:t>桩基</w:t>
      </w:r>
      <w:r>
        <w:rPr>
          <w:rFonts w:ascii="宋体" w:hAnsi="宋体" w:cs="宋体" w:hint="eastAsia"/>
        </w:rPr>
        <w:t>采用机械钻孔</w:t>
      </w:r>
      <w:r>
        <w:rPr>
          <w:rFonts w:ascii="宋体" w:hAnsi="宋体" w:cs="宋体" w:hint="eastAsia"/>
        </w:rPr>
        <w:t>。孔桩平面布置图</w:t>
      </w:r>
      <w:r>
        <w:rPr>
          <w:rFonts w:ascii="宋体" w:hAnsi="宋体" w:cs="宋体" w:hint="eastAsia"/>
        </w:rPr>
        <w:t>下图</w:t>
      </w:r>
      <w:r>
        <w:rPr>
          <w:rFonts w:ascii="宋体" w:hAnsi="宋体" w:cs="宋体" w:hint="eastAsia"/>
        </w:rPr>
        <w:t>：</w:t>
      </w:r>
    </w:p>
    <w:p w:rsidR="00C17AEF">
      <w:pPr>
        <w:pStyle w:val="Normal0"/>
        <w:ind w:firstLine="480"/>
        <w:rPr>
          <w:rFonts w:ascii="宋体" w:hAnsi="宋体" w:cs="宋体"/>
        </w:rPr>
        <w:sectPr>
          <w:type w:val="nextPage"/>
          <w:pgSz w:w="11906" w:h="16838"/>
          <w:pgMar w:top="1417" w:right="1417" w:bottom="1417" w:left="1417" w:header="851" w:footer="567" w:gutter="0"/>
          <w:pgNumType w:start="2"/>
          <w:cols w:space="0"/>
          <w:titlePg w:val="0"/>
          <w:docGrid w:linePitch="312"/>
        </w:sectPr>
      </w:pPr>
    </w:p>
    <w:p w:rsidR="00C17AEF">
      <w:pPr>
        <w:pStyle w:val="Normal0"/>
        <w:ind w:firstLine="0" w:firstLineChars="0"/>
      </w:pPr>
      <w:bookmarkStart w:id="25" w:name="_Toc26818"/>
      <w:r>
        <w:rPr>
          <w:rFonts w:hint="eastAsia"/>
          <w:noProof/>
        </w:rPr>
        <w:drawing>
          <wp:inline distT="0" distB="0" distL="114300" distR="114300">
            <wp:extent cx="6417310" cy="2098675"/>
            <wp:effectExtent l="0" t="0" r="2540" b="15875"/>
            <wp:docPr id="83" name="图片 83" descr="下寺河孔桩平面布置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descr="下寺河孔桩平面布置图"/>
                    <pic:cNvPicPr>
                      <a:picLocks noChangeAspect="1"/>
                    </pic:cNvPicPr>
                  </pic:nvPicPr>
                  <pic:blipFill>
                    <a:blip xmlns:r="http://schemas.openxmlformats.org/officeDocument/2006/relationships" r:embed="rId7"/>
                    <a:stretch>
                      <a:fillRect/>
                    </a:stretch>
                  </pic:blipFill>
                  <pic:spPr>
                    <a:xfrm>
                      <a:off x="0" y="0"/>
                      <a:ext cx="6417310" cy="2098675"/>
                    </a:xfrm>
                    <a:prstGeom prst="rect">
                      <a:avLst/>
                    </a:prstGeom>
                  </pic:spPr>
                </pic:pic>
              </a:graphicData>
            </a:graphic>
          </wp:inline>
        </w:drawing>
      </w:r>
    </w:p>
    <w:p w:rsidR="00C17AEF">
      <w:pPr>
        <w:pStyle w:val="Normal0"/>
        <w:ind w:firstLine="482"/>
        <w:jc w:val="center"/>
        <w:rPr>
          <w:b/>
          <w:bCs/>
          <w:color w:val="000000"/>
        </w:rPr>
      </w:pPr>
      <w:r>
        <w:rPr>
          <w:rFonts w:hint="eastAsia"/>
          <w:b/>
          <w:bCs/>
          <w:color w:val="000000"/>
        </w:rPr>
        <w:t>图</w:t>
      </w:r>
      <w:r>
        <w:rPr>
          <w:rFonts w:hint="eastAsia"/>
          <w:b/>
          <w:bCs/>
          <w:color w:val="000000"/>
        </w:rPr>
        <w:t xml:space="preserve">2.2 </w:t>
      </w:r>
      <w:r>
        <w:rPr>
          <w:rFonts w:hint="eastAsia"/>
          <w:b/>
          <w:bCs/>
          <w:color w:val="000000"/>
        </w:rPr>
        <w:t>孔桩平面布置图</w:t>
      </w:r>
    </w:p>
    <w:p w:rsidR="00C17AEF">
      <w:pPr>
        <w:pStyle w:val="Heading2"/>
        <w:spacing w:line="360" w:lineRule="auto"/>
        <w:ind w:firstLine="562"/>
        <w:rPr>
          <w:rFonts w:ascii="宋体" w:eastAsia="宋体" w:hAnsi="宋体"/>
          <w:sz w:val="28"/>
          <w:szCs w:val="28"/>
        </w:rPr>
      </w:pPr>
      <w:bookmarkStart w:id="26" w:name="_Toc12685"/>
      <w:bookmarkStart w:id="27" w:name="_Toc22396"/>
      <w:r>
        <w:rPr>
          <w:rFonts w:ascii="宋体" w:eastAsia="宋体" w:hAnsi="宋体" w:hint="eastAsia"/>
          <w:sz w:val="28"/>
          <w:szCs w:val="28"/>
        </w:rPr>
        <w:t>2.3</w:t>
      </w:r>
      <w:r>
        <w:rPr>
          <w:rFonts w:ascii="宋体" w:eastAsia="宋体" w:hAnsi="宋体" w:hint="eastAsia"/>
          <w:sz w:val="28"/>
          <w:szCs w:val="28"/>
        </w:rPr>
        <w:t>、工程地质及水文地质</w:t>
      </w:r>
      <w:bookmarkEnd w:id="23"/>
      <w:bookmarkEnd w:id="24"/>
      <w:bookmarkEnd w:id="25"/>
      <w:bookmarkEnd w:id="26"/>
      <w:bookmarkEnd w:id="27"/>
    </w:p>
    <w:p w:rsidR="00C17AEF">
      <w:pPr>
        <w:pStyle w:val="Heading3"/>
        <w:spacing w:line="360" w:lineRule="auto"/>
        <w:ind w:firstLine="482"/>
        <w:rPr>
          <w:rFonts w:ascii="宋体" w:hAnsi="宋体" w:cs="宋体"/>
          <w:sz w:val="24"/>
          <w:szCs w:val="24"/>
        </w:rPr>
      </w:pPr>
      <w:bookmarkStart w:id="28" w:name="_Toc9889"/>
      <w:r>
        <w:rPr>
          <w:rFonts w:ascii="宋体" w:hAnsi="宋体" w:cs="宋体" w:hint="eastAsia"/>
          <w:sz w:val="24"/>
          <w:szCs w:val="24"/>
        </w:rPr>
        <w:t>2</w:t>
      </w:r>
      <w:r>
        <w:rPr>
          <w:rFonts w:ascii="宋体" w:hAnsi="宋体" w:cs="宋体" w:hint="eastAsia"/>
          <w:sz w:val="24"/>
          <w:szCs w:val="24"/>
        </w:rPr>
        <w:t>.3.1</w:t>
      </w:r>
      <w:r>
        <w:rPr>
          <w:rFonts w:ascii="宋体" w:hAnsi="宋体" w:cs="宋体" w:hint="eastAsia"/>
          <w:sz w:val="24"/>
          <w:szCs w:val="24"/>
        </w:rPr>
        <w:t>、</w:t>
      </w:r>
      <w:r>
        <w:rPr>
          <w:rFonts w:ascii="宋体" w:hAnsi="宋体" w:cs="宋体"/>
          <w:sz w:val="24"/>
          <w:szCs w:val="24"/>
        </w:rPr>
        <w:t>地形、地貌</w:t>
      </w:r>
      <w:bookmarkEnd w:id="28"/>
    </w:p>
    <w:p w:rsidR="00C17AEF">
      <w:pPr>
        <w:pStyle w:val="Normal0"/>
        <w:adjustRightInd w:val="0"/>
        <w:snapToGrid w:val="0"/>
        <w:ind w:firstLine="470" w:firstLineChars="196"/>
        <w:rPr>
          <w:rFonts w:ascii="Times New Roman" w:hAnsi="Times New Roman"/>
          <w:bCs/>
        </w:rPr>
      </w:pPr>
      <w:r>
        <w:rPr>
          <w:rFonts w:ascii="Times New Roman" w:hAnsi="Times New Roman"/>
        </w:rPr>
        <w:t>本项目地处黔北高原北部，场地属正安县</w:t>
      </w:r>
      <w:r>
        <w:rPr>
          <w:rFonts w:ascii="Times New Roman" w:hAnsi="Times New Roman"/>
          <w:lang w:val="en-GB"/>
        </w:rPr>
        <w:t>安场镇</w:t>
      </w:r>
      <w:r>
        <w:rPr>
          <w:rFonts w:ascii="Times New Roman" w:hAnsi="Times New Roman"/>
          <w:lang w:val="en-GB"/>
        </w:rPr>
        <w:t>境内</w:t>
      </w:r>
      <w:r>
        <w:rPr>
          <w:rFonts w:ascii="Times New Roman" w:hAnsi="Times New Roman"/>
          <w:bCs/>
        </w:rPr>
        <w:t>；桥位横跨下寺河，地形起伏变化大，两岸纵坡陡，植被发育良好。场区海拔</w:t>
      </w:r>
      <w:r>
        <w:rPr>
          <w:rFonts w:ascii="Times New Roman" w:hAnsi="Times New Roman"/>
          <w:bCs/>
        </w:rPr>
        <w:t>524.0-800.0m</w:t>
      </w:r>
      <w:r>
        <w:rPr>
          <w:rFonts w:ascii="Times New Roman" w:hAnsi="Times New Roman"/>
          <w:bCs/>
        </w:rPr>
        <w:t>，相对高差</w:t>
      </w:r>
      <w:r>
        <w:rPr>
          <w:rFonts w:ascii="Times New Roman" w:hAnsi="Times New Roman"/>
          <w:bCs/>
        </w:rPr>
        <w:t>276.0m</w:t>
      </w:r>
      <w:r>
        <w:rPr>
          <w:rFonts w:ascii="Times New Roman" w:hAnsi="Times New Roman"/>
          <w:bCs/>
        </w:rPr>
        <w:t>，线路轴线通过地段海拔</w:t>
      </w:r>
      <w:r>
        <w:rPr>
          <w:rFonts w:ascii="Times New Roman" w:hAnsi="Times New Roman"/>
          <w:bCs/>
        </w:rPr>
        <w:t>521.2-603.6m</w:t>
      </w:r>
      <w:r>
        <w:rPr>
          <w:rFonts w:ascii="Times New Roman" w:hAnsi="Times New Roman"/>
          <w:bCs/>
        </w:rPr>
        <w:t>，相对高差</w:t>
      </w:r>
      <w:r>
        <w:rPr>
          <w:rFonts w:ascii="Times New Roman" w:hAnsi="Times New Roman"/>
          <w:bCs/>
        </w:rPr>
        <w:t>182.4m</w:t>
      </w:r>
      <w:r>
        <w:rPr>
          <w:rFonts w:ascii="Times New Roman" w:hAnsi="Times New Roman"/>
          <w:bCs/>
        </w:rPr>
        <w:t>。地貌类型为溶蚀</w:t>
      </w:r>
      <w:r>
        <w:rPr>
          <w:rFonts w:ascii="Times New Roman" w:hAnsi="Times New Roman"/>
          <w:bCs/>
        </w:rPr>
        <w:t>-</w:t>
      </w:r>
      <w:r>
        <w:rPr>
          <w:rFonts w:ascii="Times New Roman" w:hAnsi="Times New Roman"/>
          <w:bCs/>
        </w:rPr>
        <w:t>构造低山地貌。</w:t>
      </w:r>
    </w:p>
    <w:p w:rsidR="00C17AEF">
      <w:pPr>
        <w:pStyle w:val="Heading3"/>
        <w:spacing w:line="360" w:lineRule="auto"/>
        <w:ind w:firstLine="482"/>
        <w:rPr>
          <w:rFonts w:ascii="宋体" w:hAnsi="宋体" w:cs="宋体"/>
          <w:sz w:val="24"/>
          <w:szCs w:val="24"/>
        </w:rPr>
      </w:pPr>
      <w:bookmarkStart w:id="29" w:name="_Toc18255"/>
      <w:r>
        <w:rPr>
          <w:rFonts w:ascii="宋体" w:hAnsi="宋体" w:cs="宋体" w:hint="eastAsia"/>
          <w:sz w:val="24"/>
          <w:szCs w:val="24"/>
        </w:rPr>
        <w:t>2.3.2</w:t>
      </w:r>
      <w:r>
        <w:rPr>
          <w:rFonts w:ascii="宋体" w:hAnsi="宋体" w:cs="宋体" w:hint="eastAsia"/>
          <w:sz w:val="24"/>
          <w:szCs w:val="24"/>
        </w:rPr>
        <w:t>、</w:t>
      </w:r>
      <w:r>
        <w:rPr>
          <w:rFonts w:ascii="宋体" w:hAnsi="宋体" w:cs="宋体"/>
          <w:sz w:val="24"/>
          <w:szCs w:val="24"/>
        </w:rPr>
        <w:t>工程地质</w:t>
      </w:r>
      <w:bookmarkEnd w:id="29"/>
    </w:p>
    <w:p w:rsidR="00C17AEF">
      <w:pPr>
        <w:pStyle w:val="Normal0"/>
        <w:adjustRightInd w:val="0"/>
        <w:snapToGrid w:val="0"/>
        <w:ind w:firstLine="470" w:firstLineChars="196"/>
        <w:rPr>
          <w:rFonts w:ascii="Times New Roman" w:hAnsi="Times New Roman"/>
          <w:bCs/>
        </w:rPr>
      </w:pPr>
      <w:r>
        <w:rPr>
          <w:rFonts w:ascii="Times New Roman" w:hAnsi="Times New Roman"/>
          <w:bCs/>
        </w:rPr>
        <w:t>场区位于扬子准地台黔北台隆遵义断拱之凤岗北北东向构造变形区。经地质调绘，场区未见断层构造发育，地层整体单斜产出，综合地层产状为</w:t>
      </w:r>
      <w:r>
        <w:rPr>
          <w:rFonts w:ascii="Times New Roman" w:hAnsi="Times New Roman"/>
          <w:bCs/>
        </w:rPr>
        <w:t>125</w:t>
      </w:r>
      <w:r>
        <w:rPr>
          <w:rFonts w:ascii="Times New Roman" w:hAnsi="Times New Roman"/>
          <w:bCs/>
          <w:vertAlign w:val="superscript"/>
        </w:rPr>
        <w:t>。</w:t>
      </w:r>
      <w:r>
        <w:rPr>
          <w:rFonts w:ascii="Times New Roman" w:hAnsi="Times New Roman"/>
          <w:bCs/>
        </w:rPr>
        <w:t>∠45</w:t>
      </w:r>
      <w:r>
        <w:rPr>
          <w:rFonts w:ascii="Times New Roman" w:hAnsi="Times New Roman"/>
          <w:bCs/>
          <w:vertAlign w:val="superscript"/>
        </w:rPr>
        <w:t>。</w:t>
      </w:r>
      <w:r>
        <w:rPr>
          <w:rFonts w:ascii="Times New Roman" w:hAnsi="Times New Roman"/>
          <w:bCs/>
        </w:rPr>
        <w:t>，主要节理产状为</w:t>
      </w:r>
      <w:r>
        <w:rPr>
          <w:rFonts w:ascii="Times New Roman" w:hAnsi="Times New Roman"/>
          <w:bCs/>
        </w:rPr>
        <w:t>350</w:t>
      </w:r>
      <w:r>
        <w:rPr>
          <w:rFonts w:ascii="Times New Roman" w:hAnsi="Times New Roman"/>
          <w:bCs/>
          <w:vertAlign w:val="superscript"/>
        </w:rPr>
        <w:t>。</w:t>
      </w:r>
      <w:r>
        <w:rPr>
          <w:rFonts w:ascii="Times New Roman" w:hAnsi="Times New Roman"/>
          <w:bCs/>
        </w:rPr>
        <w:t>∠42</w:t>
      </w:r>
      <w:r>
        <w:rPr>
          <w:rFonts w:ascii="Times New Roman" w:hAnsi="Times New Roman"/>
          <w:bCs/>
          <w:vertAlign w:val="superscript"/>
        </w:rPr>
        <w:t>。</w:t>
      </w:r>
      <w:r>
        <w:rPr>
          <w:rFonts w:ascii="Times New Roman" w:hAnsi="Times New Roman"/>
          <w:bCs/>
        </w:rPr>
        <w:t>，多为密闭型节理，节理间距</w:t>
      </w:r>
      <w:r>
        <w:rPr>
          <w:rFonts w:ascii="Times New Roman" w:hAnsi="Times New Roman"/>
          <w:bCs/>
        </w:rPr>
        <w:t>200-300m</w:t>
      </w:r>
      <w:r>
        <w:rPr>
          <w:rFonts w:ascii="Times New Roman" w:hAnsi="Times New Roman"/>
          <w:bCs/>
        </w:rPr>
        <w:t>。</w:t>
      </w:r>
      <w:r>
        <w:rPr>
          <w:rFonts w:ascii="Times New Roman" w:hAnsi="Times New Roman" w:hint="eastAsia"/>
          <w:bCs/>
        </w:rPr>
        <w:t xml:space="preserve">  </w:t>
      </w:r>
    </w:p>
    <w:p w:rsidR="00C17AEF">
      <w:pPr>
        <w:pStyle w:val="Normal0"/>
        <w:adjustRightInd w:val="0"/>
        <w:snapToGrid w:val="0"/>
        <w:ind w:firstLine="470" w:firstLineChars="196"/>
        <w:rPr>
          <w:rFonts w:ascii="Times New Roman" w:hAnsi="Times New Roman"/>
          <w:bCs/>
        </w:rPr>
      </w:pPr>
      <w:r>
        <w:rPr>
          <w:rFonts w:ascii="Times New Roman" w:hAnsi="Times New Roman"/>
          <w:bCs/>
        </w:rPr>
        <w:t>根据《中国地震动参数区划图》（</w:t>
      </w:r>
      <w:r>
        <w:rPr>
          <w:rFonts w:ascii="Times New Roman" w:hAnsi="Times New Roman"/>
          <w:bCs/>
        </w:rPr>
        <w:t>GB18306-20</w:t>
      </w:r>
      <w:r>
        <w:rPr>
          <w:rFonts w:ascii="Times New Roman" w:hAnsi="Times New Roman"/>
          <w:bCs/>
        </w:rPr>
        <w:t>15</w:t>
      </w:r>
      <w:r>
        <w:rPr>
          <w:rFonts w:ascii="Times New Roman" w:hAnsi="Times New Roman"/>
          <w:bCs/>
        </w:rPr>
        <w:t>）查得场区地震动态反应频谱特征周期为</w:t>
      </w:r>
      <w:r>
        <w:rPr>
          <w:rFonts w:ascii="Times New Roman" w:hAnsi="Times New Roman"/>
          <w:bCs/>
        </w:rPr>
        <w:t>0.35s</w:t>
      </w:r>
      <w:r>
        <w:rPr>
          <w:rFonts w:ascii="Times New Roman" w:hAnsi="Times New Roman"/>
          <w:bCs/>
        </w:rPr>
        <w:t>，地震动锋值加速值为</w:t>
      </w:r>
      <w:r>
        <w:rPr>
          <w:rFonts w:ascii="Times New Roman" w:hAnsi="Times New Roman"/>
          <w:bCs/>
        </w:rPr>
        <w:t>0.05s</w:t>
      </w:r>
      <w:r>
        <w:rPr>
          <w:rFonts w:ascii="Times New Roman" w:hAnsi="Times New Roman"/>
          <w:bCs/>
        </w:rPr>
        <w:t>，对应地震基本烈度为</w:t>
      </w:r>
      <w:r>
        <w:rPr>
          <w:rFonts w:ascii="Times New Roman" w:hAnsi="Times New Roman"/>
          <w:bCs/>
        </w:rPr>
        <w:t>Ⅵ</w:t>
      </w:r>
      <w:r>
        <w:rPr>
          <w:rFonts w:ascii="Times New Roman" w:hAnsi="Times New Roman"/>
          <w:bCs/>
        </w:rPr>
        <w:t>度。</w:t>
      </w:r>
    </w:p>
    <w:p w:rsidR="00C17AEF">
      <w:pPr>
        <w:pStyle w:val="Heading3"/>
        <w:spacing w:line="360" w:lineRule="auto"/>
        <w:ind w:firstLine="482"/>
        <w:rPr>
          <w:rFonts w:ascii="宋体" w:hAnsi="宋体" w:cs="宋体"/>
          <w:sz w:val="24"/>
          <w:szCs w:val="24"/>
        </w:rPr>
      </w:pPr>
      <w:bookmarkStart w:id="30" w:name="_Toc22368"/>
      <w:r>
        <w:rPr>
          <w:rFonts w:ascii="宋体" w:hAnsi="宋体" w:cs="宋体" w:hint="eastAsia"/>
          <w:sz w:val="24"/>
          <w:szCs w:val="24"/>
        </w:rPr>
        <w:t>2.3.3</w:t>
      </w:r>
      <w:r>
        <w:rPr>
          <w:rFonts w:ascii="宋体" w:hAnsi="宋体" w:cs="宋体" w:hint="eastAsia"/>
          <w:sz w:val="24"/>
          <w:szCs w:val="24"/>
        </w:rPr>
        <w:t>、</w:t>
      </w:r>
      <w:r>
        <w:rPr>
          <w:rFonts w:ascii="宋体" w:hAnsi="宋体" w:cs="宋体"/>
          <w:sz w:val="24"/>
          <w:szCs w:val="24"/>
        </w:rPr>
        <w:t>水文地质条件</w:t>
      </w:r>
      <w:bookmarkEnd w:id="30"/>
    </w:p>
    <w:p w:rsidR="00C17AEF">
      <w:pPr>
        <w:pStyle w:val="Normal0"/>
        <w:adjustRightInd w:val="0"/>
        <w:snapToGrid w:val="0"/>
        <w:ind w:firstLine="470" w:firstLineChars="196"/>
        <w:rPr>
          <w:rFonts w:ascii="Times New Roman" w:hAnsi="Times New Roman"/>
          <w:bCs/>
        </w:rPr>
      </w:pPr>
      <w:r>
        <w:rPr>
          <w:rFonts w:ascii="Times New Roman" w:hAnsi="Times New Roman"/>
          <w:bCs/>
        </w:rPr>
        <w:t>场区地下水类型为第四系松散土层孔隙裂水、基岩（泥岩）风化层裂隙水及岩熔裂隙水。地下水靠大气降水及河流侧向补给，降水大部分以坡面流形式汇入桥位中部下寺河排出场区，一部分下渗形成地下水沿岩体节理裂隙及岩层层面向地势低洼处排泄。受季节影响较大。</w:t>
      </w:r>
    </w:p>
    <w:p w:rsidR="00C17AEF">
      <w:pPr>
        <w:pStyle w:val="Normal0"/>
        <w:adjustRightInd w:val="0"/>
        <w:snapToGrid w:val="0"/>
        <w:ind w:firstLine="470" w:firstLineChars="196"/>
        <w:rPr>
          <w:rFonts w:ascii="Times New Roman" w:hAnsi="Times New Roman"/>
          <w:bCs/>
        </w:rPr>
        <w:sectPr>
          <w:type w:val="nextPage"/>
          <w:pgSz w:w="11906" w:h="16838"/>
          <w:pgMar w:top="1417" w:right="1417" w:bottom="1417" w:left="1417" w:header="851" w:footer="567" w:gutter="0"/>
          <w:pgNumType w:start="3"/>
          <w:cols w:space="0"/>
          <w:titlePg w:val="0"/>
          <w:docGrid w:linePitch="312"/>
        </w:sectPr>
      </w:pPr>
      <w:r>
        <w:rPr>
          <w:rFonts w:ascii="Times New Roman" w:hAnsi="Times New Roman"/>
          <w:bCs/>
        </w:rPr>
        <w:t>根据区域水文地质资料及水样测试分析，场区水质类型为</w:t>
      </w:r>
      <w:r>
        <w:rPr>
          <w:rFonts w:ascii="Times New Roman" w:hAnsi="Times New Roman"/>
          <w:bCs/>
        </w:rPr>
        <w:t>[C]Ca]</w:t>
      </w:r>
      <w:r>
        <w:rPr>
          <w:rFonts w:ascii="Times New Roman" w:hAnsi="Times New Roman"/>
          <w:bCs/>
        </w:rPr>
        <w:t>型，为碳酸盐钙质</w:t>
      </w:r>
    </w:p>
    <w:p w:rsidR="00C17AEF">
      <w:pPr>
        <w:pStyle w:val="Normal0"/>
        <w:adjustRightInd w:val="0"/>
        <w:snapToGrid w:val="0"/>
        <w:ind w:firstLine="470" w:firstLineChars="196"/>
        <w:rPr>
          <w:rFonts w:ascii="Times New Roman" w:hAnsi="Times New Roman"/>
          <w:bCs/>
        </w:rPr>
      </w:pPr>
      <w:r>
        <w:rPr>
          <w:rFonts w:ascii="Times New Roman" w:hAnsi="Times New Roman"/>
          <w:bCs/>
        </w:rPr>
        <w:t>水，对混凝土结构具有硫酸盐、镁盐、氯盐和侵蚀</w:t>
      </w:r>
      <w:r>
        <w:rPr>
          <w:rFonts w:ascii="Times New Roman" w:hAnsi="Times New Roman"/>
          <w:bCs/>
        </w:rPr>
        <w:t>CO2</w:t>
      </w:r>
      <w:r>
        <w:rPr>
          <w:rFonts w:ascii="Times New Roman" w:hAnsi="Times New Roman"/>
          <w:bCs/>
        </w:rPr>
        <w:t>的微腐蚀性</w:t>
      </w:r>
      <w:r>
        <w:rPr>
          <w:rFonts w:ascii="Times New Roman" w:hAnsi="Times New Roman"/>
          <w:bCs/>
        </w:rPr>
        <w:t>。</w:t>
      </w:r>
    </w:p>
    <w:p w:rsidR="00C17AEF">
      <w:pPr>
        <w:pStyle w:val="Heading3"/>
        <w:spacing w:line="360" w:lineRule="auto"/>
        <w:ind w:firstLine="482"/>
        <w:rPr>
          <w:rFonts w:ascii="宋体" w:hAnsi="宋体" w:cs="宋体"/>
          <w:sz w:val="24"/>
          <w:szCs w:val="24"/>
        </w:rPr>
      </w:pPr>
      <w:bookmarkStart w:id="31" w:name="_Toc15245"/>
      <w:r>
        <w:rPr>
          <w:rFonts w:ascii="宋体" w:hAnsi="宋体" w:cs="宋体" w:hint="eastAsia"/>
          <w:sz w:val="24"/>
          <w:szCs w:val="24"/>
        </w:rPr>
        <w:t>2.3.4</w:t>
      </w:r>
      <w:r>
        <w:rPr>
          <w:rFonts w:ascii="宋体" w:hAnsi="宋体" w:cs="宋体" w:hint="eastAsia"/>
          <w:sz w:val="24"/>
          <w:szCs w:val="24"/>
        </w:rPr>
        <w:t>、</w:t>
      </w:r>
      <w:r>
        <w:rPr>
          <w:rFonts w:ascii="宋体" w:hAnsi="宋体" w:cs="宋体"/>
          <w:sz w:val="24"/>
          <w:szCs w:val="24"/>
        </w:rPr>
        <w:t>气候、气象</w:t>
      </w:r>
      <w:bookmarkEnd w:id="31"/>
    </w:p>
    <w:p w:rsidR="00C17AEF">
      <w:pPr>
        <w:pStyle w:val="Normal0"/>
        <w:adjustRightInd w:val="0"/>
        <w:snapToGrid w:val="0"/>
        <w:ind w:firstLine="470" w:firstLineChars="196"/>
        <w:rPr>
          <w:rFonts w:ascii="宋体" w:hAnsi="宋体" w:cs="宋体"/>
          <w:color w:val="0000FF"/>
        </w:rPr>
      </w:pPr>
      <w:r>
        <w:rPr>
          <w:rFonts w:ascii="Times New Roman" w:hAnsi="Times New Roman"/>
          <w:bCs/>
        </w:rPr>
        <w:t>项目所在区域属于亚热带季风湿润气候，温凉雨丰，年均气温为</w:t>
      </w:r>
      <w:r>
        <w:rPr>
          <w:rFonts w:ascii="Times New Roman" w:hAnsi="Times New Roman"/>
          <w:bCs/>
        </w:rPr>
        <w:t>16.2℃</w:t>
      </w:r>
      <w:r>
        <w:rPr>
          <w:rFonts w:ascii="Times New Roman" w:hAnsi="Times New Roman"/>
          <w:bCs/>
        </w:rPr>
        <w:t>，极端最高</w:t>
      </w:r>
      <w:r>
        <w:rPr>
          <w:rFonts w:ascii="Times New Roman" w:hAnsi="Times New Roman"/>
          <w:bCs/>
        </w:rPr>
        <w:t>38.7℃</w:t>
      </w:r>
      <w:r>
        <w:rPr>
          <w:rFonts w:ascii="Times New Roman" w:hAnsi="Times New Roman"/>
          <w:bCs/>
        </w:rPr>
        <w:t>，极端最低</w:t>
      </w:r>
      <w:r>
        <w:rPr>
          <w:rFonts w:ascii="Times New Roman" w:hAnsi="Times New Roman"/>
          <w:bCs/>
        </w:rPr>
        <w:t>-7.1℃</w:t>
      </w:r>
      <w:r>
        <w:rPr>
          <w:rFonts w:ascii="Times New Roman" w:hAnsi="Times New Roman"/>
          <w:bCs/>
        </w:rPr>
        <w:t>。年均降水</w:t>
      </w:r>
      <w:r>
        <w:rPr>
          <w:rFonts w:ascii="Times New Roman" w:hAnsi="Times New Roman"/>
          <w:bCs/>
        </w:rPr>
        <w:t>1071.8mm</w:t>
      </w:r>
      <w:r>
        <w:rPr>
          <w:rFonts w:ascii="Times New Roman" w:hAnsi="Times New Roman"/>
          <w:bCs/>
        </w:rPr>
        <w:t>，年日照时数</w:t>
      </w:r>
      <w:r>
        <w:rPr>
          <w:rFonts w:ascii="Times New Roman" w:hAnsi="Times New Roman"/>
          <w:bCs/>
        </w:rPr>
        <w:t>1077.8</w:t>
      </w:r>
      <w:r>
        <w:rPr>
          <w:rFonts w:ascii="Times New Roman" w:hAnsi="Times New Roman"/>
          <w:bCs/>
        </w:rPr>
        <w:t>小时，无霜期平均</w:t>
      </w:r>
      <w:r>
        <w:rPr>
          <w:rFonts w:ascii="Times New Roman" w:hAnsi="Times New Roman"/>
          <w:bCs/>
        </w:rPr>
        <w:t>295</w:t>
      </w:r>
      <w:r>
        <w:rPr>
          <w:rFonts w:ascii="Times New Roman" w:hAnsi="Times New Roman"/>
          <w:bCs/>
        </w:rPr>
        <w:t>天。</w:t>
      </w:r>
    </w:p>
    <w:p w:rsidR="00C17AEF">
      <w:pPr>
        <w:pStyle w:val="Heading3"/>
        <w:spacing w:line="360" w:lineRule="auto"/>
        <w:ind w:firstLine="482"/>
        <w:rPr>
          <w:rFonts w:ascii="宋体" w:hAnsi="宋体" w:cs="宋体"/>
          <w:sz w:val="24"/>
          <w:szCs w:val="24"/>
        </w:rPr>
      </w:pPr>
      <w:bookmarkStart w:id="32" w:name="_Toc20952"/>
      <w:bookmarkStart w:id="33" w:name="_Toc4861"/>
      <w:r>
        <w:rPr>
          <w:rFonts w:ascii="宋体" w:hAnsi="宋体" w:cs="宋体" w:hint="eastAsia"/>
          <w:sz w:val="24"/>
          <w:szCs w:val="24"/>
        </w:rPr>
        <w:t>2.3.5</w:t>
      </w:r>
      <w:r>
        <w:rPr>
          <w:rFonts w:ascii="宋体" w:hAnsi="宋体" w:cs="宋体" w:hint="eastAsia"/>
          <w:sz w:val="24"/>
          <w:szCs w:val="24"/>
        </w:rPr>
        <w:t>、工程地质结论</w:t>
      </w:r>
      <w:bookmarkEnd w:id="32"/>
      <w:bookmarkEnd w:id="33"/>
    </w:p>
    <w:p w:rsidR="00C17AEF">
      <w:pPr>
        <w:pStyle w:val="Normal0"/>
        <w:adjustRightInd w:val="0"/>
        <w:snapToGrid w:val="0"/>
        <w:ind w:firstLine="470" w:firstLineChars="196"/>
        <w:rPr>
          <w:rFonts w:ascii="Times New Roman" w:hAnsi="Times New Roman"/>
          <w:bCs/>
        </w:rPr>
      </w:pPr>
      <w:r>
        <w:rPr>
          <w:rFonts w:ascii="Times New Roman" w:hAnsi="Times New Roman" w:hint="eastAsia"/>
          <w:bCs/>
        </w:rPr>
        <w:t>1</w:t>
      </w:r>
      <w:r>
        <w:rPr>
          <w:rFonts w:ascii="Times New Roman" w:hAnsi="Times New Roman" w:hint="eastAsia"/>
          <w:bCs/>
        </w:rPr>
        <w:t>、</w:t>
      </w:r>
      <w:r>
        <w:rPr>
          <w:rFonts w:ascii="Times New Roman" w:hAnsi="Times New Roman" w:hint="eastAsia"/>
          <w:bCs/>
        </w:rPr>
        <w:t>该</w:t>
      </w:r>
      <w:r>
        <w:rPr>
          <w:rFonts w:ascii="Times New Roman" w:hAnsi="Times New Roman" w:hint="eastAsia"/>
          <w:bCs/>
        </w:rPr>
        <w:t>机械钻孔</w:t>
      </w:r>
      <w:r>
        <w:rPr>
          <w:rFonts w:ascii="Times New Roman" w:hAnsi="Times New Roman" w:hint="eastAsia"/>
          <w:bCs/>
        </w:rPr>
        <w:t>桩区域位置无活动性断层通过，场地稳定。</w:t>
      </w:r>
    </w:p>
    <w:p w:rsidR="00C17AEF">
      <w:pPr>
        <w:pStyle w:val="Normal0"/>
        <w:adjustRightInd w:val="0"/>
        <w:snapToGrid w:val="0"/>
        <w:ind w:firstLine="470" w:firstLineChars="196"/>
        <w:rPr>
          <w:rFonts w:ascii="Times New Roman" w:hAnsi="Times New Roman"/>
          <w:bCs/>
        </w:rPr>
      </w:pPr>
      <w:r>
        <w:rPr>
          <w:rFonts w:ascii="Times New Roman" w:hAnsi="Times New Roman" w:hint="eastAsia"/>
          <w:bCs/>
        </w:rPr>
        <w:t>2</w:t>
      </w:r>
      <w:r>
        <w:rPr>
          <w:rFonts w:ascii="Times New Roman" w:hAnsi="Times New Roman" w:hint="eastAsia"/>
          <w:bCs/>
        </w:rPr>
        <w:t>、</w:t>
      </w:r>
      <w:r>
        <w:rPr>
          <w:rFonts w:ascii="Times New Roman" w:hAnsi="Times New Roman" w:hint="eastAsia"/>
          <w:bCs/>
        </w:rPr>
        <w:t>场区地震基本烈度为Ⅵ度。</w:t>
      </w:r>
    </w:p>
    <w:p w:rsidR="00C17AEF">
      <w:pPr>
        <w:pStyle w:val="Normal0"/>
        <w:adjustRightInd w:val="0"/>
        <w:snapToGrid w:val="0"/>
        <w:ind w:firstLine="470" w:firstLineChars="196"/>
        <w:rPr>
          <w:rFonts w:ascii="Times New Roman" w:hAnsi="Times New Roman"/>
          <w:bCs/>
        </w:rPr>
      </w:pPr>
      <w:r>
        <w:rPr>
          <w:rFonts w:ascii="Times New Roman" w:hAnsi="Times New Roman" w:hint="eastAsia"/>
          <w:bCs/>
        </w:rPr>
        <w:t>3</w:t>
      </w:r>
      <w:r>
        <w:rPr>
          <w:rFonts w:ascii="Times New Roman" w:hAnsi="Times New Roman" w:hint="eastAsia"/>
          <w:bCs/>
        </w:rPr>
        <w:t>、</w:t>
      </w:r>
      <w:r>
        <w:rPr>
          <w:rFonts w:ascii="Times New Roman" w:hAnsi="Times New Roman" w:hint="eastAsia"/>
          <w:bCs/>
        </w:rPr>
        <w:t>地表水、地下水对混凝土具微腐蚀性。</w:t>
      </w:r>
    </w:p>
    <w:p w:rsidR="00C17AEF">
      <w:pPr>
        <w:pStyle w:val="Normal0"/>
        <w:adjustRightInd w:val="0"/>
        <w:snapToGrid w:val="0"/>
        <w:ind w:firstLine="470" w:firstLineChars="196"/>
        <w:rPr>
          <w:rFonts w:ascii="Times New Roman" w:hAnsi="Times New Roman"/>
          <w:bCs/>
        </w:rPr>
      </w:pPr>
      <w:r>
        <w:rPr>
          <w:rFonts w:ascii="Times New Roman" w:hAnsi="Times New Roman" w:hint="eastAsia"/>
          <w:bCs/>
        </w:rPr>
        <w:t>4</w:t>
      </w:r>
      <w:r>
        <w:rPr>
          <w:rFonts w:ascii="Times New Roman" w:hAnsi="Times New Roman" w:hint="eastAsia"/>
          <w:bCs/>
        </w:rPr>
        <w:t>、</w:t>
      </w:r>
      <w:r>
        <w:rPr>
          <w:rFonts w:ascii="Times New Roman" w:hAnsi="Times New Roman" w:hint="eastAsia"/>
          <w:bCs/>
        </w:rPr>
        <w:t>地基承载力基本容许值：</w:t>
      </w:r>
      <w:r>
        <w:rPr>
          <w:rFonts w:ascii="Times New Roman" w:hAnsi="Times New Roman" w:hint="eastAsia"/>
          <w:bCs/>
        </w:rPr>
        <w:t>2400KPa</w:t>
      </w:r>
      <w:r>
        <w:rPr>
          <w:rFonts w:ascii="Times New Roman" w:hAnsi="Times New Roman" w:hint="eastAsia"/>
          <w:bCs/>
        </w:rPr>
        <w:t>。</w:t>
      </w:r>
    </w:p>
    <w:p w:rsidR="00C17AEF">
      <w:pPr>
        <w:pStyle w:val="Heading3"/>
        <w:spacing w:line="360" w:lineRule="auto"/>
        <w:ind w:firstLine="482"/>
        <w:rPr>
          <w:rFonts w:ascii="宋体" w:hAnsi="宋体" w:cs="宋体"/>
          <w:sz w:val="24"/>
          <w:szCs w:val="24"/>
        </w:rPr>
      </w:pPr>
      <w:bookmarkStart w:id="34" w:name="_Toc337417518"/>
      <w:bookmarkStart w:id="35" w:name="_Toc8722"/>
      <w:bookmarkStart w:id="36" w:name="_Toc1712"/>
      <w:r>
        <w:rPr>
          <w:rFonts w:ascii="宋体" w:hAnsi="宋体" w:cs="宋体" w:hint="eastAsia"/>
          <w:sz w:val="24"/>
          <w:szCs w:val="24"/>
        </w:rPr>
        <w:t>2.3.6</w:t>
      </w:r>
      <w:r>
        <w:rPr>
          <w:rFonts w:ascii="宋体" w:hAnsi="宋体" w:cs="宋体" w:hint="eastAsia"/>
          <w:sz w:val="24"/>
          <w:szCs w:val="24"/>
        </w:rPr>
        <w:t>、施工要求及技术保证</w:t>
      </w:r>
      <w:bookmarkEnd w:id="34"/>
      <w:r>
        <w:rPr>
          <w:rFonts w:ascii="宋体" w:hAnsi="宋体" w:cs="宋体" w:hint="eastAsia"/>
          <w:sz w:val="24"/>
          <w:szCs w:val="24"/>
        </w:rPr>
        <w:t>条件</w:t>
      </w:r>
      <w:bookmarkEnd w:id="35"/>
      <w:bookmarkEnd w:id="36"/>
    </w:p>
    <w:p w:rsidR="00C17AEF">
      <w:pPr>
        <w:pStyle w:val="Normal0"/>
        <w:ind w:firstLine="480"/>
        <w:rPr>
          <w:rFonts w:ascii="宋体" w:hAnsi="宋体" w:cs="宋体"/>
        </w:rPr>
      </w:pPr>
      <w:bookmarkStart w:id="37" w:name="_Toc337417866"/>
      <w:bookmarkStart w:id="38" w:name="_Toc337417519"/>
      <w:r>
        <w:rPr>
          <w:rFonts w:ascii="宋体" w:hAnsi="宋体" w:cs="宋体" w:hint="eastAsia"/>
        </w:rPr>
        <w:t>1</w:t>
      </w:r>
      <w:r>
        <w:rPr>
          <w:rFonts w:ascii="宋体" w:hAnsi="宋体" w:cs="宋体" w:hint="eastAsia"/>
        </w:rPr>
        <w:t>、施工要求：</w:t>
      </w:r>
      <w:bookmarkEnd w:id="37"/>
      <w:bookmarkEnd w:id="38"/>
    </w:p>
    <w:p w:rsidR="00C17AEF">
      <w:pPr>
        <w:pStyle w:val="Normal0"/>
        <w:ind w:firstLine="480"/>
        <w:rPr>
          <w:rFonts w:ascii="宋体" w:hAnsi="宋体" w:cs="宋体"/>
        </w:rPr>
      </w:pPr>
      <w:r>
        <w:rPr>
          <w:rFonts w:ascii="宋体" w:hAnsi="宋体" w:cs="宋体" w:hint="eastAsia"/>
        </w:rPr>
        <w:t>（</w:t>
      </w:r>
      <w:r>
        <w:rPr>
          <w:rFonts w:ascii="宋体" w:hAnsi="宋体" w:cs="宋体" w:hint="eastAsia"/>
        </w:rPr>
        <w:t>1</w:t>
      </w:r>
      <w:r>
        <w:rPr>
          <w:rFonts w:ascii="宋体" w:hAnsi="宋体" w:cs="宋体" w:hint="eastAsia"/>
        </w:rPr>
        <w:t>）</w:t>
      </w:r>
      <w:r>
        <w:rPr>
          <w:rFonts w:ascii="宋体" w:hAnsi="宋体" w:cs="宋体" w:hint="eastAsia"/>
        </w:rPr>
        <w:t>、</w:t>
      </w:r>
      <w:r>
        <w:rPr>
          <w:rFonts w:ascii="宋体" w:hAnsi="宋体" w:cs="宋体" w:hint="eastAsia"/>
        </w:rPr>
        <w:t>质量管理目标：所有孔桩分项验收一次性合格率达</w:t>
      </w:r>
      <w:r>
        <w:rPr>
          <w:rFonts w:ascii="宋体" w:hAnsi="宋体" w:cs="宋体" w:hint="eastAsia"/>
        </w:rPr>
        <w:t>100%</w:t>
      </w:r>
      <w:r>
        <w:rPr>
          <w:rFonts w:ascii="宋体" w:hAnsi="宋体" w:cs="宋体" w:hint="eastAsia"/>
        </w:rPr>
        <w:t>。</w:t>
      </w:r>
    </w:p>
    <w:p w:rsidR="00C17AEF">
      <w:pPr>
        <w:pStyle w:val="Normal0"/>
        <w:ind w:firstLine="480"/>
        <w:rPr>
          <w:rFonts w:ascii="宋体" w:hAnsi="宋体" w:cs="宋体"/>
        </w:rPr>
      </w:pPr>
      <w:r>
        <w:rPr>
          <w:rFonts w:ascii="宋体" w:hAnsi="宋体" w:cs="宋体" w:hint="eastAsia"/>
        </w:rPr>
        <w:t>（</w:t>
      </w:r>
      <w:r>
        <w:rPr>
          <w:rFonts w:ascii="宋体" w:hAnsi="宋体" w:cs="宋体" w:hint="eastAsia"/>
        </w:rPr>
        <w:t>2</w:t>
      </w:r>
      <w:r>
        <w:rPr>
          <w:rFonts w:ascii="宋体" w:hAnsi="宋体" w:cs="宋体" w:hint="eastAsia"/>
        </w:rPr>
        <w:t>）</w:t>
      </w:r>
      <w:r>
        <w:rPr>
          <w:rFonts w:ascii="宋体" w:hAnsi="宋体" w:cs="宋体" w:hint="eastAsia"/>
        </w:rPr>
        <w:t>、</w:t>
      </w:r>
      <w:r>
        <w:rPr>
          <w:rFonts w:ascii="宋体" w:hAnsi="宋体" w:cs="宋体" w:hint="eastAsia"/>
        </w:rPr>
        <w:t>安全管理目标：无重大安全事故发生，轻伤负伤率低于</w:t>
      </w:r>
      <w:r>
        <w:rPr>
          <w:rFonts w:ascii="宋体" w:hAnsi="宋体" w:cs="宋体" w:hint="eastAsia"/>
        </w:rPr>
        <w:t>1.5</w:t>
      </w:r>
      <w:r>
        <w:rPr>
          <w:rFonts w:ascii="宋体" w:hAnsi="宋体" w:cs="宋体" w:hint="eastAsia"/>
        </w:rPr>
        <w:t>‰；实现“四无”工地，即“无重大伤亡事故、无重大设备安全事故、无火灾事故、无群体中毒事件”。</w:t>
      </w:r>
    </w:p>
    <w:p w:rsidR="00C17AEF">
      <w:pPr>
        <w:pStyle w:val="Normal0"/>
        <w:ind w:firstLine="480"/>
        <w:rPr>
          <w:rFonts w:ascii="宋体" w:hAnsi="宋体" w:cs="宋体"/>
        </w:rPr>
      </w:pPr>
      <w:bookmarkStart w:id="39" w:name="_Toc337417520"/>
      <w:bookmarkStart w:id="40" w:name="_Toc337417867"/>
      <w:r>
        <w:rPr>
          <w:rFonts w:ascii="宋体" w:hAnsi="宋体" w:cs="宋体" w:hint="eastAsia"/>
        </w:rPr>
        <w:t>2</w:t>
      </w:r>
      <w:r>
        <w:rPr>
          <w:rFonts w:ascii="宋体" w:hAnsi="宋体" w:cs="宋体" w:hint="eastAsia"/>
        </w:rPr>
        <w:t>、设计要求：</w:t>
      </w:r>
      <w:bookmarkEnd w:id="39"/>
      <w:bookmarkEnd w:id="40"/>
    </w:p>
    <w:p w:rsidR="00C17AEF">
      <w:pPr>
        <w:pStyle w:val="Normal0"/>
        <w:ind w:firstLine="480"/>
        <w:rPr>
          <w:rFonts w:ascii="宋体" w:hAnsi="宋体" w:cs="宋体"/>
        </w:rPr>
      </w:pPr>
      <w:r>
        <w:rPr>
          <w:rFonts w:ascii="宋体" w:hAnsi="宋体" w:cs="宋体" w:hint="eastAsia"/>
        </w:rPr>
        <w:t>（</w:t>
      </w:r>
      <w:r>
        <w:rPr>
          <w:rFonts w:ascii="宋体" w:hAnsi="宋体" w:cs="宋体" w:hint="eastAsia"/>
        </w:rPr>
        <w:t>1</w:t>
      </w:r>
      <w:r>
        <w:rPr>
          <w:rFonts w:ascii="宋体" w:hAnsi="宋体" w:cs="宋体" w:hint="eastAsia"/>
        </w:rPr>
        <w:t>）</w:t>
      </w:r>
      <w:r>
        <w:rPr>
          <w:rFonts w:ascii="宋体" w:hAnsi="宋体" w:cs="宋体" w:hint="eastAsia"/>
        </w:rPr>
        <w:t>、</w:t>
      </w:r>
      <w:r>
        <w:rPr>
          <w:rFonts w:ascii="宋体" w:hAnsi="宋体" w:cs="宋体" w:hint="eastAsia"/>
        </w:rPr>
        <w:t>钢筋笼外侧应设</w:t>
      </w:r>
      <w:r>
        <w:rPr>
          <w:rFonts w:ascii="宋体" w:hAnsi="宋体" w:cs="宋体" w:hint="eastAsia"/>
        </w:rPr>
        <w:t>5</w:t>
      </w:r>
      <w:r>
        <w:rPr>
          <w:rFonts w:ascii="宋体" w:hAnsi="宋体" w:cs="宋体" w:hint="eastAsia"/>
        </w:rPr>
        <w:t>号钢筋采用单面焊接在</w:t>
      </w:r>
      <w:r>
        <w:rPr>
          <w:rFonts w:ascii="宋体" w:hAnsi="宋体" w:cs="宋体" w:hint="eastAsia"/>
        </w:rPr>
        <w:t>3</w:t>
      </w:r>
      <w:r>
        <w:rPr>
          <w:rFonts w:ascii="宋体" w:hAnsi="宋体" w:cs="宋体" w:hint="eastAsia"/>
        </w:rPr>
        <w:t>号钢筋外侧，</w:t>
      </w:r>
      <w:r>
        <w:rPr>
          <w:rFonts w:ascii="宋体" w:hAnsi="宋体" w:cs="宋体" w:hint="eastAsia"/>
        </w:rPr>
        <w:t>以保证钢筋保护层厚度。</w:t>
      </w:r>
    </w:p>
    <w:p w:rsidR="00C17AEF">
      <w:pPr>
        <w:pStyle w:val="Normal0"/>
        <w:ind w:firstLine="480"/>
        <w:rPr>
          <w:rFonts w:ascii="宋体" w:hAnsi="宋体" w:cs="宋体"/>
        </w:rPr>
      </w:pPr>
      <w:r>
        <w:rPr>
          <w:rFonts w:ascii="宋体" w:hAnsi="宋体" w:cs="宋体" w:hint="eastAsia"/>
        </w:rPr>
        <w:t>（</w:t>
      </w:r>
      <w:r>
        <w:rPr>
          <w:rFonts w:ascii="宋体" w:hAnsi="宋体" w:cs="宋体" w:hint="eastAsia"/>
        </w:rPr>
        <w:t>2</w:t>
      </w:r>
      <w:r>
        <w:rPr>
          <w:rFonts w:ascii="宋体" w:hAnsi="宋体" w:cs="宋体" w:hint="eastAsia"/>
        </w:rPr>
        <w:t>）、机械钻孔桩钻孔深度达到设计标高后，应对孔深、孔径进行检查，符合要求后方可清孔</w:t>
      </w:r>
      <w:r>
        <w:rPr>
          <w:rFonts w:ascii="宋体" w:hAnsi="宋体" w:cs="宋体" w:hint="eastAsia"/>
        </w:rPr>
        <w:t>。</w:t>
      </w:r>
      <w:r>
        <w:rPr>
          <w:rFonts w:ascii="宋体" w:hAnsi="宋体" w:cs="宋体" w:hint="eastAsia"/>
        </w:rPr>
        <w:t>进入基岩后，每钻进</w:t>
      </w:r>
      <w:r>
        <w:rPr>
          <w:rFonts w:ascii="宋体" w:hAnsi="宋体" w:cs="宋体" w:hint="eastAsia"/>
        </w:rPr>
        <w:t>100~300mm</w:t>
      </w:r>
      <w:r>
        <w:rPr>
          <w:rFonts w:ascii="宋体" w:hAnsi="宋体" w:cs="宋体" w:hint="eastAsia"/>
        </w:rPr>
        <w:t>应清孔取样一次，以备终孔验收。孔底的沉渣厚度当采用支承桩设计时，当桩径</w:t>
      </w:r>
      <w:r>
        <w:rPr>
          <w:rFonts w:ascii="宋体" w:hAnsi="宋体" w:cs="宋体" w:hint="eastAsia"/>
        </w:rPr>
        <w:t>d&lt;1.5m,t&lt;50mm</w:t>
      </w:r>
      <w:r>
        <w:rPr>
          <w:rFonts w:ascii="宋体" w:hAnsi="宋体" w:cs="宋体" w:hint="eastAsia"/>
        </w:rPr>
        <w:t>，当桩径</w:t>
      </w:r>
      <w:r>
        <w:rPr>
          <w:rFonts w:ascii="宋体" w:hAnsi="宋体" w:cs="宋体" w:hint="eastAsia"/>
        </w:rPr>
        <w:t>d&gt;1.5m,t&gt;100mm</w:t>
      </w:r>
      <w:r>
        <w:rPr>
          <w:rFonts w:ascii="宋体" w:hAnsi="宋体" w:cs="宋体" w:hint="eastAsia"/>
        </w:rPr>
        <w:t>，并不得用加深钻孔深度的方法代替清孔。挖孔嵌岩桩桩底不得有沉淀土。</w:t>
      </w:r>
    </w:p>
    <w:p w:rsidR="00C17AEF">
      <w:pPr>
        <w:pStyle w:val="Normal0"/>
        <w:ind w:firstLine="480"/>
        <w:rPr>
          <w:rFonts w:ascii="宋体" w:hAnsi="宋体" w:cs="宋体"/>
        </w:rPr>
      </w:pPr>
      <w:r>
        <w:rPr>
          <w:rFonts w:ascii="宋体" w:hAnsi="宋体" w:cs="宋体" w:hint="eastAsia"/>
        </w:rPr>
        <w:t>（</w:t>
      </w:r>
      <w:r>
        <w:rPr>
          <w:rFonts w:ascii="宋体" w:hAnsi="宋体" w:cs="宋体" w:hint="eastAsia"/>
        </w:rPr>
        <w:t>3</w:t>
      </w:r>
      <w:r>
        <w:rPr>
          <w:rFonts w:ascii="宋体" w:hAnsi="宋体" w:cs="宋体" w:hint="eastAsia"/>
        </w:rPr>
        <w:t>）、全桥桩基必须进入稳定的基岩，桩基长度必须保证设计桩长，桩基挖到设计标高后，需由地勘、设计、监理等部门共同验收。</w:t>
      </w:r>
    </w:p>
    <w:p w:rsidR="00C17AEF">
      <w:pPr>
        <w:pStyle w:val="Normal0"/>
        <w:ind w:firstLine="480"/>
        <w:rPr>
          <w:rFonts w:ascii="宋体" w:hAnsi="宋体" w:cs="宋体"/>
        </w:rPr>
        <w:sectPr>
          <w:type w:val="nextPage"/>
          <w:pgSz w:w="11906" w:h="16838"/>
          <w:pgMar w:top="1417" w:right="1417" w:bottom="1417" w:left="1417" w:header="851" w:footer="567" w:gutter="0"/>
          <w:pgNumType w:start="4"/>
          <w:cols w:space="0"/>
          <w:titlePg w:val="0"/>
          <w:docGrid w:linePitch="312"/>
        </w:sectPr>
      </w:pPr>
      <w:r>
        <w:rPr>
          <w:rFonts w:ascii="宋体" w:hAnsi="宋体" w:cs="宋体" w:hint="eastAsia"/>
        </w:rPr>
        <w:t>（</w:t>
      </w:r>
      <w:r>
        <w:rPr>
          <w:rFonts w:ascii="宋体" w:hAnsi="宋体" w:cs="宋体" w:hint="eastAsia"/>
        </w:rPr>
        <w:t>4</w:t>
      </w:r>
      <w:r>
        <w:rPr>
          <w:rFonts w:ascii="宋体" w:hAnsi="宋体" w:cs="宋体" w:hint="eastAsia"/>
        </w:rPr>
        <w:t>）</w:t>
      </w:r>
      <w:r>
        <w:rPr>
          <w:rFonts w:ascii="宋体" w:hAnsi="宋体" w:cs="宋体" w:hint="eastAsia"/>
        </w:rPr>
        <w:t>、</w:t>
      </w:r>
      <w:r>
        <w:rPr>
          <w:rFonts w:ascii="宋体" w:hAnsi="宋体" w:cs="宋体" w:hint="eastAsia"/>
        </w:rPr>
        <w:t>桩端标高的施工误差不得超过±</w:t>
      </w:r>
      <w:r>
        <w:rPr>
          <w:rFonts w:ascii="宋体" w:hAnsi="宋体" w:cs="宋体" w:hint="eastAsia"/>
        </w:rPr>
        <w:t>50mm</w:t>
      </w:r>
      <w:r>
        <w:rPr>
          <w:rFonts w:ascii="宋体" w:hAnsi="宋体" w:cs="宋体" w:hint="eastAsia"/>
        </w:rPr>
        <w:t>，桩中心位置容许偏差为</w:t>
      </w:r>
      <w:r>
        <w:rPr>
          <w:rFonts w:ascii="宋体" w:hAnsi="宋体" w:cs="宋体" w:hint="eastAsia"/>
        </w:rPr>
        <w:t>20mm</w:t>
      </w:r>
      <w:r>
        <w:rPr>
          <w:rFonts w:ascii="宋体" w:hAnsi="宋体" w:cs="宋体" w:hint="eastAsia"/>
        </w:rPr>
        <w:t>，桩垂直度容许偏差为</w:t>
      </w:r>
      <w:r>
        <w:rPr>
          <w:rFonts w:ascii="宋体" w:hAnsi="宋体" w:cs="宋体" w:hint="eastAsia"/>
        </w:rPr>
        <w:t>1/400</w:t>
      </w:r>
      <w:r>
        <w:rPr>
          <w:rFonts w:ascii="宋体" w:hAnsi="宋体" w:cs="宋体" w:hint="eastAsia"/>
        </w:rPr>
        <w:t>。</w:t>
      </w:r>
    </w:p>
    <w:p w:rsidR="00C17AEF">
      <w:pPr>
        <w:pStyle w:val="Normal0"/>
        <w:ind w:firstLine="480"/>
        <w:rPr>
          <w:rFonts w:ascii="宋体" w:hAnsi="宋体" w:cs="宋体"/>
        </w:rPr>
      </w:pPr>
      <w:bookmarkStart w:id="41" w:name="_Toc337417521"/>
      <w:bookmarkStart w:id="42" w:name="_Toc337417868"/>
      <w:bookmarkStart w:id="43" w:name="_Toc335225515"/>
      <w:r>
        <w:rPr>
          <w:rFonts w:ascii="宋体" w:hAnsi="宋体" w:cs="宋体" w:hint="eastAsia"/>
        </w:rPr>
        <w:t>3</w:t>
      </w:r>
      <w:r>
        <w:rPr>
          <w:rFonts w:ascii="宋体" w:hAnsi="宋体" w:cs="宋体" w:hint="eastAsia"/>
        </w:rPr>
        <w:t>、本工程重点和难点</w:t>
      </w:r>
      <w:bookmarkEnd w:id="41"/>
      <w:bookmarkEnd w:id="42"/>
      <w:bookmarkEnd w:id="43"/>
    </w:p>
    <w:p w:rsidR="00C17AEF">
      <w:pPr>
        <w:pStyle w:val="Normal0"/>
        <w:ind w:firstLine="480"/>
        <w:rPr>
          <w:rFonts w:ascii="宋体" w:hAnsi="宋体" w:cs="宋体"/>
        </w:rPr>
      </w:pPr>
      <w:r>
        <w:rPr>
          <w:rFonts w:ascii="宋体" w:hAnsi="宋体" w:cs="宋体" w:hint="eastAsia"/>
        </w:rPr>
        <w:t>下寺河大桥桩基</w:t>
      </w:r>
      <w:r>
        <w:rPr>
          <w:rFonts w:ascii="宋体" w:hAnsi="宋体" w:cs="宋体" w:hint="eastAsia"/>
        </w:rPr>
        <w:t>位于</w:t>
      </w:r>
      <w:r>
        <w:rPr>
          <w:rFonts w:ascii="宋体" w:hAnsi="宋体" w:cs="宋体" w:hint="eastAsia"/>
        </w:rPr>
        <w:t>峡谷</w:t>
      </w:r>
      <w:r>
        <w:rPr>
          <w:rFonts w:ascii="宋体" w:hAnsi="宋体" w:cs="宋体" w:hint="eastAsia"/>
        </w:rPr>
        <w:t>上，</w:t>
      </w:r>
      <w:r>
        <w:rPr>
          <w:rFonts w:ascii="宋体" w:hAnsi="宋体" w:cs="宋体" w:hint="eastAsia"/>
        </w:rPr>
        <w:t>部分桩基位于下寺河内，</w:t>
      </w:r>
      <w:r>
        <w:rPr>
          <w:rFonts w:ascii="宋体" w:hAnsi="宋体" w:cs="宋体" w:hint="eastAsia"/>
        </w:rPr>
        <w:t>施工</w:t>
      </w:r>
      <w:r>
        <w:rPr>
          <w:rFonts w:ascii="宋体" w:hAnsi="宋体" w:cs="宋体" w:hint="eastAsia"/>
        </w:rPr>
        <w:t>场地陡峭</w:t>
      </w:r>
      <w:r>
        <w:rPr>
          <w:rFonts w:ascii="宋体" w:hAnsi="宋体" w:cs="宋体" w:hint="eastAsia"/>
        </w:rPr>
        <w:t>，交通</w:t>
      </w:r>
      <w:r>
        <w:rPr>
          <w:rFonts w:ascii="宋体" w:hAnsi="宋体" w:cs="宋体" w:hint="eastAsia"/>
        </w:rPr>
        <w:t>十分</w:t>
      </w:r>
      <w:r>
        <w:rPr>
          <w:rFonts w:ascii="宋体" w:hAnsi="宋体" w:cs="宋体" w:hint="eastAsia"/>
        </w:rPr>
        <w:t>不便，施工位置不佳，具有一定危险性。这些特点给工程的施工组织、技术管理等方面带来一定的难度，针对这些难点，有针对性地制定应对措施和技术方案，并将其作为施工过程管理的重点。</w:t>
      </w:r>
    </w:p>
    <w:tbl>
      <w:tblPr>
        <w:tblStyle w:val="TableNormal"/>
        <w:tblW w:w="92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8"/>
        <w:gridCol w:w="1985"/>
        <w:gridCol w:w="2975"/>
        <w:gridCol w:w="3508"/>
      </w:tblGrid>
      <w:tr>
        <w:tblPrEx>
          <w:tblW w:w="92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415"/>
          <w:tblHeader/>
          <w:jc w:val="center"/>
        </w:trPr>
        <w:tc>
          <w:tcPr>
            <w:tcW w:w="818" w:type="dxa"/>
            <w:tcBorders>
              <w:bottom w:val="single" w:sz="4" w:space="0" w:color="auto"/>
            </w:tcBorders>
            <w:shd w:val="clear" w:color="auto" w:fill="BEBEBE"/>
            <w:vAlign w:val="center"/>
          </w:tcPr>
          <w:p w:rsidR="00C17AEF">
            <w:pPr>
              <w:pStyle w:val="Normal0"/>
              <w:snapToGrid w:val="0"/>
              <w:spacing w:line="240" w:lineRule="auto"/>
              <w:ind w:firstLine="0" w:firstLineChars="0"/>
              <w:rPr>
                <w:rFonts w:ascii="宋体" w:hAnsi="宋体"/>
                <w:sz w:val="21"/>
              </w:rPr>
            </w:pPr>
            <w:r>
              <w:rPr>
                <w:rFonts w:ascii="宋体" w:hAnsi="宋体" w:hint="eastAsia"/>
                <w:sz w:val="21"/>
              </w:rPr>
              <w:t>序号</w:t>
            </w:r>
          </w:p>
        </w:tc>
        <w:tc>
          <w:tcPr>
            <w:tcW w:w="1985" w:type="dxa"/>
            <w:tcBorders>
              <w:bottom w:val="single" w:sz="4" w:space="0" w:color="auto"/>
            </w:tcBorders>
            <w:shd w:val="clear" w:color="auto" w:fill="BEBEBE"/>
            <w:vAlign w:val="center"/>
          </w:tcPr>
          <w:p w:rsidR="00C17AEF">
            <w:pPr>
              <w:pStyle w:val="Normal0"/>
              <w:snapToGrid w:val="0"/>
              <w:spacing w:line="240" w:lineRule="auto"/>
              <w:ind w:firstLine="0" w:firstLineChars="0"/>
              <w:rPr>
                <w:rFonts w:ascii="宋体" w:hAnsi="宋体"/>
                <w:sz w:val="21"/>
              </w:rPr>
            </w:pPr>
            <w:r>
              <w:rPr>
                <w:rFonts w:ascii="宋体" w:hAnsi="宋体" w:hint="eastAsia"/>
                <w:sz w:val="21"/>
              </w:rPr>
              <w:t>施工重点、难点</w:t>
            </w:r>
          </w:p>
        </w:tc>
        <w:tc>
          <w:tcPr>
            <w:tcW w:w="2975" w:type="dxa"/>
            <w:tcBorders>
              <w:bottom w:val="single" w:sz="4" w:space="0" w:color="auto"/>
            </w:tcBorders>
            <w:shd w:val="clear" w:color="auto" w:fill="BEBEBE"/>
            <w:vAlign w:val="center"/>
          </w:tcPr>
          <w:p w:rsidR="00C17AEF">
            <w:pPr>
              <w:pStyle w:val="Normal0"/>
              <w:snapToGrid w:val="0"/>
              <w:spacing w:line="240" w:lineRule="auto"/>
              <w:ind w:firstLine="420"/>
              <w:jc w:val="center"/>
              <w:rPr>
                <w:rFonts w:ascii="宋体" w:hAnsi="宋体"/>
                <w:sz w:val="21"/>
              </w:rPr>
            </w:pPr>
            <w:r>
              <w:rPr>
                <w:rFonts w:ascii="宋体" w:hAnsi="宋体" w:hint="eastAsia"/>
                <w:sz w:val="21"/>
              </w:rPr>
              <w:t>分析</w:t>
            </w:r>
          </w:p>
        </w:tc>
        <w:tc>
          <w:tcPr>
            <w:tcW w:w="3508" w:type="dxa"/>
            <w:tcBorders>
              <w:bottom w:val="single" w:sz="4" w:space="0" w:color="auto"/>
            </w:tcBorders>
            <w:shd w:val="clear" w:color="auto" w:fill="BEBEBE"/>
            <w:vAlign w:val="center"/>
          </w:tcPr>
          <w:p w:rsidR="00C17AEF">
            <w:pPr>
              <w:pStyle w:val="Normal0"/>
              <w:snapToGrid w:val="0"/>
              <w:spacing w:line="240" w:lineRule="auto"/>
              <w:ind w:firstLine="420"/>
              <w:jc w:val="center"/>
              <w:rPr>
                <w:rFonts w:ascii="宋体" w:hAnsi="宋体"/>
                <w:sz w:val="21"/>
              </w:rPr>
            </w:pPr>
            <w:r>
              <w:rPr>
                <w:rFonts w:ascii="宋体" w:hAnsi="宋体" w:hint="eastAsia"/>
                <w:sz w:val="21"/>
              </w:rPr>
              <w:t>施工措施</w:t>
            </w:r>
          </w:p>
        </w:tc>
      </w:tr>
      <w:tr>
        <w:tblPrEx>
          <w:tblW w:w="9286" w:type="dxa"/>
          <w:jc w:val="center"/>
          <w:tblLayout w:type="fixed"/>
          <w:tblLook w:val="04A0"/>
        </w:tblPrEx>
        <w:trPr>
          <w:trHeight w:val="832"/>
          <w:tblHeader/>
          <w:jc w:val="center"/>
        </w:trPr>
        <w:tc>
          <w:tcPr>
            <w:tcW w:w="818" w:type="dxa"/>
            <w:shd w:val="clear" w:color="auto" w:fill="BEBEBE"/>
            <w:vAlign w:val="center"/>
          </w:tcPr>
          <w:p w:rsidR="00C17AEF">
            <w:pPr>
              <w:pStyle w:val="Normal0"/>
              <w:snapToGrid w:val="0"/>
              <w:spacing w:line="240" w:lineRule="auto"/>
              <w:ind w:firstLine="420"/>
              <w:jc w:val="center"/>
              <w:rPr>
                <w:rFonts w:ascii="宋体" w:hAnsi="宋体"/>
                <w:sz w:val="21"/>
              </w:rPr>
            </w:pPr>
            <w:r>
              <w:rPr>
                <w:rFonts w:ascii="宋体" w:hAnsi="宋体" w:hint="eastAsia"/>
                <w:sz w:val="21"/>
              </w:rPr>
              <w:t>1</w:t>
            </w:r>
          </w:p>
        </w:tc>
        <w:tc>
          <w:tcPr>
            <w:tcW w:w="1985" w:type="dxa"/>
            <w:shd w:val="clear" w:color="auto" w:fill="99FFCC"/>
            <w:vAlign w:val="center"/>
          </w:tcPr>
          <w:p w:rsidR="00C17AEF">
            <w:pPr>
              <w:pStyle w:val="Normal0"/>
              <w:snapToGrid w:val="0"/>
              <w:spacing w:line="240" w:lineRule="auto"/>
              <w:ind w:firstLine="0" w:firstLineChars="0"/>
              <w:rPr>
                <w:rFonts w:ascii="宋体" w:hAnsi="宋体"/>
                <w:sz w:val="21"/>
              </w:rPr>
            </w:pPr>
            <w:r>
              <w:rPr>
                <w:rFonts w:ascii="宋体" w:hAnsi="宋体" w:hint="eastAsia"/>
                <w:sz w:val="21"/>
              </w:rPr>
              <w:t>地质条件复杂</w:t>
            </w:r>
          </w:p>
        </w:tc>
        <w:tc>
          <w:tcPr>
            <w:tcW w:w="2975" w:type="dxa"/>
            <w:shd w:val="clear" w:color="auto" w:fill="99FFCC"/>
            <w:vAlign w:val="center"/>
          </w:tcPr>
          <w:p w:rsidR="00C17AEF">
            <w:pPr>
              <w:pStyle w:val="Normal0"/>
              <w:snapToGrid w:val="0"/>
              <w:spacing w:line="240" w:lineRule="auto"/>
              <w:ind w:firstLine="0" w:firstLineChars="0"/>
              <w:rPr>
                <w:rFonts w:ascii="宋体" w:hAnsi="宋体"/>
                <w:sz w:val="21"/>
              </w:rPr>
            </w:pPr>
            <w:r>
              <w:rPr>
                <w:rFonts w:ascii="宋体" w:hAnsi="宋体" w:hint="eastAsia"/>
                <w:sz w:val="21"/>
              </w:rPr>
              <w:t>上部主要为</w:t>
            </w:r>
            <w:r>
              <w:rPr>
                <w:rFonts w:ascii="宋体" w:hAnsi="宋体" w:hint="eastAsia"/>
                <w:sz w:val="21"/>
              </w:rPr>
              <w:t>粉质粘土</w:t>
            </w:r>
            <w:r>
              <w:rPr>
                <w:rFonts w:ascii="宋体" w:hAnsi="宋体" w:hint="eastAsia"/>
                <w:sz w:val="21"/>
              </w:rPr>
              <w:t>，下部为</w:t>
            </w:r>
            <w:r>
              <w:rPr>
                <w:rFonts w:ascii="宋体" w:hAnsi="宋体" w:hint="eastAsia"/>
                <w:sz w:val="21"/>
              </w:rPr>
              <w:t>强、</w:t>
            </w:r>
            <w:r>
              <w:rPr>
                <w:rFonts w:ascii="宋体" w:hAnsi="宋体" w:hint="eastAsia"/>
                <w:sz w:val="21"/>
              </w:rPr>
              <w:t>中风化</w:t>
            </w:r>
            <w:r>
              <w:rPr>
                <w:rFonts w:ascii="宋体" w:hAnsi="宋体" w:hint="eastAsia"/>
                <w:sz w:val="21"/>
              </w:rPr>
              <w:t>泥岩</w:t>
            </w:r>
            <w:r>
              <w:rPr>
                <w:rFonts w:ascii="宋体" w:hAnsi="宋体" w:hint="eastAsia"/>
                <w:sz w:val="21"/>
              </w:rPr>
              <w:t>。</w:t>
            </w:r>
            <w:r>
              <w:rPr>
                <w:rFonts w:ascii="宋体" w:hAnsi="宋体"/>
                <w:sz w:val="21"/>
              </w:rPr>
              <w:t xml:space="preserve"> </w:t>
            </w:r>
          </w:p>
        </w:tc>
        <w:tc>
          <w:tcPr>
            <w:tcW w:w="3508" w:type="dxa"/>
            <w:shd w:val="clear" w:color="auto" w:fill="99FFCC"/>
            <w:vAlign w:val="center"/>
          </w:tcPr>
          <w:p w:rsidR="00C17AEF">
            <w:pPr>
              <w:pStyle w:val="Normal0"/>
              <w:snapToGrid w:val="0"/>
              <w:spacing w:line="240" w:lineRule="auto"/>
              <w:ind w:firstLine="0" w:firstLineChars="0"/>
              <w:rPr>
                <w:rFonts w:ascii="宋体" w:hAnsi="宋体"/>
                <w:sz w:val="21"/>
              </w:rPr>
            </w:pPr>
            <w:r>
              <w:rPr>
                <w:rFonts w:ascii="宋体" w:hAnsi="宋体" w:hint="eastAsia"/>
                <w:sz w:val="21"/>
              </w:rPr>
              <w:t>做好专项施工方案和施工技术交底工作，减小每节开挖深度；</w:t>
            </w:r>
          </w:p>
        </w:tc>
      </w:tr>
      <w:tr>
        <w:tblPrEx>
          <w:tblW w:w="9286" w:type="dxa"/>
          <w:jc w:val="center"/>
          <w:tblLayout w:type="fixed"/>
          <w:tblLook w:val="04A0"/>
        </w:tblPrEx>
        <w:trPr>
          <w:trHeight w:val="946"/>
          <w:tblHeader/>
          <w:jc w:val="center"/>
        </w:trPr>
        <w:tc>
          <w:tcPr>
            <w:tcW w:w="818" w:type="dxa"/>
            <w:shd w:val="clear" w:color="auto" w:fill="BEBEBE"/>
            <w:vAlign w:val="center"/>
          </w:tcPr>
          <w:p w:rsidR="00C17AEF">
            <w:pPr>
              <w:pStyle w:val="Normal0"/>
              <w:snapToGrid w:val="0"/>
              <w:spacing w:line="240" w:lineRule="auto"/>
              <w:ind w:firstLine="420"/>
              <w:jc w:val="center"/>
              <w:rPr>
                <w:rFonts w:ascii="宋体" w:hAnsi="宋体"/>
                <w:sz w:val="21"/>
              </w:rPr>
            </w:pPr>
            <w:r>
              <w:rPr>
                <w:rFonts w:ascii="宋体" w:hAnsi="宋体" w:hint="eastAsia"/>
                <w:sz w:val="21"/>
              </w:rPr>
              <w:t>2</w:t>
            </w:r>
          </w:p>
        </w:tc>
        <w:tc>
          <w:tcPr>
            <w:tcW w:w="1985" w:type="dxa"/>
            <w:shd w:val="clear" w:color="auto" w:fill="99FFCC"/>
            <w:vAlign w:val="center"/>
          </w:tcPr>
          <w:p w:rsidR="00C17AEF">
            <w:pPr>
              <w:pStyle w:val="Normal0"/>
              <w:snapToGrid w:val="0"/>
              <w:spacing w:line="240" w:lineRule="auto"/>
              <w:ind w:firstLine="0" w:firstLineChars="0"/>
              <w:rPr>
                <w:rFonts w:ascii="宋体" w:hAnsi="宋体"/>
                <w:sz w:val="21"/>
              </w:rPr>
            </w:pPr>
            <w:r>
              <w:rPr>
                <w:rFonts w:ascii="宋体" w:hAnsi="宋体" w:hint="eastAsia"/>
                <w:sz w:val="21"/>
              </w:rPr>
              <w:t>道路崎岖、部分区域悬崖峭壁</w:t>
            </w:r>
          </w:p>
        </w:tc>
        <w:tc>
          <w:tcPr>
            <w:tcW w:w="2975" w:type="dxa"/>
            <w:shd w:val="clear" w:color="auto" w:fill="99FFCC"/>
            <w:vAlign w:val="center"/>
          </w:tcPr>
          <w:p w:rsidR="00C17AEF">
            <w:pPr>
              <w:pStyle w:val="Normal0"/>
              <w:snapToGrid w:val="0"/>
              <w:spacing w:line="240" w:lineRule="auto"/>
              <w:ind w:firstLine="105" w:firstLineChars="50"/>
              <w:jc w:val="center"/>
              <w:rPr>
                <w:rFonts w:ascii="宋体" w:hAnsi="宋体"/>
                <w:sz w:val="21"/>
              </w:rPr>
            </w:pPr>
            <w:r>
              <w:rPr>
                <w:rFonts w:ascii="宋体" w:hAnsi="宋体" w:hint="eastAsia"/>
                <w:sz w:val="21"/>
              </w:rPr>
              <w:t>由于本桥位于峡谷上，施工道路不畅，施工困难</w:t>
            </w:r>
          </w:p>
        </w:tc>
        <w:tc>
          <w:tcPr>
            <w:tcW w:w="3508" w:type="dxa"/>
            <w:shd w:val="clear" w:color="auto" w:fill="99FFCC"/>
            <w:vAlign w:val="center"/>
          </w:tcPr>
          <w:p w:rsidR="00C17AEF">
            <w:pPr>
              <w:pStyle w:val="Normal0"/>
              <w:snapToGrid w:val="0"/>
              <w:spacing w:line="240" w:lineRule="auto"/>
              <w:ind w:firstLine="0" w:firstLineChars="0"/>
              <w:rPr>
                <w:rFonts w:ascii="宋体" w:hAnsi="宋体"/>
                <w:sz w:val="21"/>
              </w:rPr>
            </w:pPr>
            <w:r>
              <w:rPr>
                <w:rFonts w:ascii="宋体" w:hAnsi="宋体" w:hint="eastAsia"/>
                <w:sz w:val="21"/>
              </w:rPr>
              <w:t>从</w:t>
            </w:r>
            <w:r>
              <w:rPr>
                <w:rFonts w:ascii="宋体" w:hAnsi="宋体" w:hint="eastAsia"/>
                <w:sz w:val="21"/>
              </w:rPr>
              <w:t>2#</w:t>
            </w:r>
            <w:r>
              <w:rPr>
                <w:rFonts w:ascii="宋体" w:hAnsi="宋体" w:hint="eastAsia"/>
                <w:sz w:val="21"/>
              </w:rPr>
              <w:t>主便道</w:t>
            </w:r>
            <w:r>
              <w:rPr>
                <w:rFonts w:ascii="宋体" w:hAnsi="宋体" w:hint="eastAsia"/>
                <w:sz w:val="21"/>
              </w:rPr>
              <w:t>修建</w:t>
            </w:r>
            <w:r>
              <w:rPr>
                <w:rFonts w:ascii="宋体" w:hAnsi="宋体" w:hint="eastAsia"/>
                <w:sz w:val="21"/>
              </w:rPr>
              <w:t>1#</w:t>
            </w:r>
            <w:r>
              <w:rPr>
                <w:rFonts w:ascii="宋体" w:hAnsi="宋体" w:hint="eastAsia"/>
                <w:sz w:val="21"/>
              </w:rPr>
              <w:t>支便道、</w:t>
            </w:r>
            <w:r>
              <w:rPr>
                <w:rFonts w:ascii="宋体" w:hAnsi="宋体" w:hint="eastAsia"/>
                <w:sz w:val="21"/>
              </w:rPr>
              <w:t>2#</w:t>
            </w:r>
            <w:r>
              <w:rPr>
                <w:rFonts w:ascii="宋体" w:hAnsi="宋体" w:hint="eastAsia"/>
                <w:sz w:val="21"/>
              </w:rPr>
              <w:t>支便道供桩基、墩柱施工</w:t>
            </w:r>
          </w:p>
        </w:tc>
      </w:tr>
      <w:tr>
        <w:tblPrEx>
          <w:tblW w:w="9286" w:type="dxa"/>
          <w:jc w:val="center"/>
          <w:tblLayout w:type="fixed"/>
          <w:tblLook w:val="04A0"/>
        </w:tblPrEx>
        <w:trPr>
          <w:trHeight w:val="1231"/>
          <w:tblHeader/>
          <w:jc w:val="center"/>
        </w:trPr>
        <w:tc>
          <w:tcPr>
            <w:tcW w:w="818" w:type="dxa"/>
            <w:shd w:val="clear" w:color="auto" w:fill="BEBEBE"/>
            <w:vAlign w:val="center"/>
          </w:tcPr>
          <w:p w:rsidR="00C17AEF">
            <w:pPr>
              <w:pStyle w:val="Normal0"/>
              <w:snapToGrid w:val="0"/>
              <w:spacing w:line="240" w:lineRule="auto"/>
              <w:ind w:firstLine="420"/>
              <w:jc w:val="center"/>
              <w:rPr>
                <w:rFonts w:ascii="宋体" w:hAnsi="宋体"/>
                <w:sz w:val="21"/>
              </w:rPr>
            </w:pPr>
            <w:r>
              <w:rPr>
                <w:rFonts w:ascii="宋体" w:hAnsi="宋体" w:hint="eastAsia"/>
                <w:sz w:val="21"/>
              </w:rPr>
              <w:t>3</w:t>
            </w:r>
          </w:p>
        </w:tc>
        <w:tc>
          <w:tcPr>
            <w:tcW w:w="1985" w:type="dxa"/>
            <w:shd w:val="clear" w:color="auto" w:fill="99FFCC"/>
            <w:vAlign w:val="center"/>
          </w:tcPr>
          <w:p w:rsidR="00C17AEF">
            <w:pPr>
              <w:pStyle w:val="Normal0"/>
              <w:snapToGrid w:val="0"/>
              <w:spacing w:line="240" w:lineRule="auto"/>
              <w:ind w:firstLine="0" w:firstLineChars="0"/>
              <w:rPr>
                <w:rFonts w:ascii="宋体" w:hAnsi="宋体"/>
                <w:sz w:val="21"/>
              </w:rPr>
            </w:pPr>
            <w:r>
              <w:rPr>
                <w:rFonts w:ascii="宋体" w:hAnsi="宋体" w:hint="eastAsia"/>
                <w:sz w:val="21"/>
                <w:szCs w:val="21"/>
              </w:rPr>
              <w:t>右幅</w:t>
            </w:r>
            <w:r>
              <w:rPr>
                <w:rFonts w:ascii="宋体" w:hAnsi="宋体" w:hint="eastAsia"/>
                <w:sz w:val="21"/>
                <w:szCs w:val="21"/>
              </w:rPr>
              <w:t>9a-1#</w:t>
            </w:r>
            <w:r>
              <w:rPr>
                <w:rFonts w:ascii="宋体" w:hAnsi="宋体" w:hint="eastAsia"/>
                <w:sz w:val="21"/>
                <w:szCs w:val="21"/>
              </w:rPr>
              <w:t>桩基桩基位于下寺河里</w:t>
            </w:r>
          </w:p>
        </w:tc>
        <w:tc>
          <w:tcPr>
            <w:tcW w:w="2975" w:type="dxa"/>
            <w:shd w:val="clear" w:color="auto" w:fill="99FFCC"/>
            <w:vAlign w:val="center"/>
          </w:tcPr>
          <w:p w:rsidR="00C17AEF">
            <w:pPr>
              <w:pStyle w:val="Normal0"/>
              <w:snapToGrid w:val="0"/>
              <w:spacing w:line="240" w:lineRule="auto"/>
              <w:ind w:firstLine="0" w:firstLineChars="0"/>
              <w:rPr>
                <w:rFonts w:ascii="宋体" w:hAnsi="宋体"/>
                <w:sz w:val="21"/>
              </w:rPr>
            </w:pPr>
            <w:r>
              <w:rPr>
                <w:rFonts w:ascii="宋体" w:hAnsi="宋体" w:hint="eastAsia"/>
                <w:sz w:val="21"/>
              </w:rPr>
              <w:t>经实地放线，</w:t>
            </w:r>
            <w:r>
              <w:rPr>
                <w:rFonts w:ascii="宋体" w:hAnsi="宋体" w:hint="eastAsia"/>
                <w:sz w:val="21"/>
              </w:rPr>
              <w:t>桩位位于河水中，桩基施工难度大</w:t>
            </w:r>
          </w:p>
        </w:tc>
        <w:tc>
          <w:tcPr>
            <w:tcW w:w="3508" w:type="dxa"/>
            <w:shd w:val="clear" w:color="auto" w:fill="99FFCC"/>
            <w:vAlign w:val="center"/>
          </w:tcPr>
          <w:p w:rsidR="00C17AEF">
            <w:pPr>
              <w:pStyle w:val="Normal0"/>
              <w:snapToGrid w:val="0"/>
              <w:spacing w:line="240" w:lineRule="auto"/>
              <w:ind w:firstLine="0" w:firstLineChars="0"/>
              <w:rPr>
                <w:rFonts w:ascii="宋体" w:hAnsi="宋体"/>
                <w:sz w:val="21"/>
              </w:rPr>
            </w:pPr>
            <w:r>
              <w:rPr>
                <w:rFonts w:ascii="宋体" w:hAnsi="宋体" w:hint="eastAsia"/>
                <w:sz w:val="21"/>
              </w:rPr>
              <w:t>在枯水期对下寺河水中修建一座漫水桥、并对水中桩基进行临时围堰，创造干地条件，满足桩基施工条件</w:t>
            </w:r>
          </w:p>
        </w:tc>
      </w:tr>
      <w:tr>
        <w:tblPrEx>
          <w:tblW w:w="9286" w:type="dxa"/>
          <w:jc w:val="center"/>
          <w:tblLayout w:type="fixed"/>
          <w:tblLook w:val="04A0"/>
        </w:tblPrEx>
        <w:trPr>
          <w:trHeight w:val="1177"/>
          <w:tblHeader/>
          <w:jc w:val="center"/>
        </w:trPr>
        <w:tc>
          <w:tcPr>
            <w:tcW w:w="818" w:type="dxa"/>
            <w:shd w:val="clear" w:color="auto" w:fill="BEBEBE"/>
            <w:vAlign w:val="center"/>
          </w:tcPr>
          <w:p w:rsidR="00C17AEF">
            <w:pPr>
              <w:pStyle w:val="Normal0"/>
              <w:snapToGrid w:val="0"/>
              <w:spacing w:line="240" w:lineRule="auto"/>
              <w:ind w:firstLine="420"/>
              <w:jc w:val="center"/>
              <w:rPr>
                <w:rFonts w:ascii="宋体" w:hAnsi="宋体"/>
                <w:sz w:val="21"/>
              </w:rPr>
            </w:pPr>
            <w:r>
              <w:rPr>
                <w:rFonts w:ascii="宋体" w:hAnsi="宋体" w:hint="eastAsia"/>
                <w:sz w:val="21"/>
              </w:rPr>
              <w:t>4</w:t>
            </w:r>
          </w:p>
        </w:tc>
        <w:tc>
          <w:tcPr>
            <w:tcW w:w="1985" w:type="dxa"/>
            <w:shd w:val="clear" w:color="auto" w:fill="99FFCC"/>
            <w:vAlign w:val="center"/>
          </w:tcPr>
          <w:p w:rsidR="00C17AEF">
            <w:pPr>
              <w:pStyle w:val="Normal0"/>
              <w:snapToGrid w:val="0"/>
              <w:spacing w:line="240" w:lineRule="auto"/>
              <w:ind w:firstLine="0" w:firstLineChars="0"/>
              <w:rPr>
                <w:rFonts w:ascii="宋体" w:hAnsi="宋体"/>
                <w:sz w:val="21"/>
              </w:rPr>
            </w:pPr>
            <w:r>
              <w:rPr>
                <w:rFonts w:ascii="宋体" w:hAnsi="宋体" w:hint="eastAsia"/>
                <w:sz w:val="21"/>
              </w:rPr>
              <w:t>护壁泥浆稠度难以控制</w:t>
            </w:r>
          </w:p>
        </w:tc>
        <w:tc>
          <w:tcPr>
            <w:tcW w:w="2975" w:type="dxa"/>
            <w:shd w:val="clear" w:color="auto" w:fill="99FFCC"/>
            <w:vAlign w:val="center"/>
          </w:tcPr>
          <w:p w:rsidR="00C17AEF">
            <w:pPr>
              <w:pStyle w:val="Normal0"/>
              <w:snapToGrid w:val="0"/>
              <w:spacing w:line="240" w:lineRule="auto"/>
              <w:ind w:firstLine="0" w:firstLineChars="0"/>
              <w:rPr>
                <w:rFonts w:ascii="宋体" w:hAnsi="宋体"/>
                <w:sz w:val="21"/>
              </w:rPr>
            </w:pPr>
            <w:r>
              <w:rPr>
                <w:rFonts w:ascii="宋体" w:hAnsi="宋体" w:hint="eastAsia"/>
                <w:sz w:val="21"/>
              </w:rPr>
              <w:t>水中桩基施工地质条件差，有渗水，护壁泥浆不易控制</w:t>
            </w:r>
          </w:p>
        </w:tc>
        <w:tc>
          <w:tcPr>
            <w:tcW w:w="3508" w:type="dxa"/>
            <w:shd w:val="clear" w:color="auto" w:fill="99FFCC"/>
            <w:vAlign w:val="center"/>
          </w:tcPr>
          <w:p w:rsidR="00C17AEF">
            <w:pPr>
              <w:pStyle w:val="Normal0"/>
              <w:snapToGrid w:val="0"/>
              <w:spacing w:line="240" w:lineRule="auto"/>
              <w:ind w:firstLine="420"/>
              <w:rPr>
                <w:rFonts w:ascii="宋体" w:hAnsi="宋体"/>
                <w:sz w:val="21"/>
              </w:rPr>
            </w:pPr>
            <w:r>
              <w:rPr>
                <w:rFonts w:ascii="宋体" w:hAnsi="宋体" w:hint="eastAsia"/>
                <w:sz w:val="21"/>
              </w:rPr>
              <w:t>泥浆配置先做室内试验，施工时派驻专业施工队及试验工程师现场配置泥浆，不断优化泥浆配比，满足施工需要</w:t>
            </w:r>
          </w:p>
        </w:tc>
      </w:tr>
    </w:tbl>
    <w:p w:rsidR="00C17AEF">
      <w:pPr>
        <w:pStyle w:val="Normal0"/>
        <w:ind w:firstLine="482"/>
        <w:jc w:val="center"/>
        <w:rPr>
          <w:rFonts w:ascii="宋体" w:hAnsi="宋体" w:cs="宋体"/>
        </w:rPr>
      </w:pPr>
      <w:bookmarkStart w:id="44" w:name="_Toc337417522"/>
      <w:bookmarkStart w:id="45" w:name="_Toc337417869"/>
      <w:r>
        <w:rPr>
          <w:rFonts w:ascii="宋体" w:hAnsi="宋体" w:hint="eastAsia"/>
          <w:b/>
          <w:bCs/>
        </w:rPr>
        <w:t>表</w:t>
      </w:r>
      <w:r>
        <w:rPr>
          <w:rFonts w:ascii="宋体" w:hAnsi="宋体" w:hint="eastAsia"/>
          <w:b/>
          <w:bCs/>
        </w:rPr>
        <w:t xml:space="preserve">2.3.6 </w:t>
      </w:r>
      <w:r>
        <w:rPr>
          <w:rFonts w:ascii="宋体" w:hAnsi="宋体" w:hint="eastAsia"/>
          <w:b/>
          <w:bCs/>
        </w:rPr>
        <w:t>本工程施工重点、难点及施工措施</w:t>
      </w:r>
    </w:p>
    <w:p w:rsidR="00C17AEF">
      <w:pPr>
        <w:pStyle w:val="Heading1"/>
        <w:spacing w:line="360" w:lineRule="auto"/>
        <w:ind w:firstLine="0" w:firstLineChars="0"/>
        <w:rPr>
          <w:sz w:val="30"/>
          <w:szCs w:val="30"/>
        </w:rPr>
      </w:pPr>
      <w:bookmarkStart w:id="46" w:name="_Toc30540"/>
      <w:bookmarkStart w:id="47" w:name="_Toc109"/>
      <w:bookmarkStart w:id="48" w:name="_Toc2785"/>
      <w:bookmarkStart w:id="49" w:name="_Toc337417524"/>
      <w:bookmarkStart w:id="50" w:name="_Toc6653"/>
      <w:bookmarkStart w:id="51" w:name="_Toc464033080"/>
      <w:bookmarkEnd w:id="8"/>
      <w:bookmarkEnd w:id="14"/>
      <w:bookmarkEnd w:id="44"/>
      <w:bookmarkEnd w:id="45"/>
      <w:r>
        <w:rPr>
          <w:rFonts w:hint="eastAsia"/>
          <w:sz w:val="30"/>
          <w:szCs w:val="30"/>
        </w:rPr>
        <w:t>三、施工计划</w:t>
      </w:r>
      <w:bookmarkEnd w:id="46"/>
      <w:bookmarkEnd w:id="47"/>
      <w:bookmarkEnd w:id="48"/>
      <w:bookmarkEnd w:id="49"/>
    </w:p>
    <w:p w:rsidR="00C17AEF">
      <w:pPr>
        <w:pStyle w:val="Heading2"/>
        <w:spacing w:line="360" w:lineRule="auto"/>
        <w:ind w:firstLine="562"/>
        <w:rPr>
          <w:rFonts w:ascii="宋体" w:eastAsia="宋体" w:hAnsi="宋体"/>
          <w:sz w:val="28"/>
          <w:szCs w:val="28"/>
        </w:rPr>
      </w:pPr>
      <w:bookmarkStart w:id="52" w:name="_Toc11577"/>
      <w:bookmarkStart w:id="53" w:name="_Toc3097"/>
      <w:bookmarkStart w:id="54" w:name="_Toc337417525"/>
      <w:bookmarkStart w:id="55" w:name="_Toc14783"/>
      <w:bookmarkStart w:id="56" w:name="_Toc337417526"/>
      <w:r>
        <w:rPr>
          <w:rFonts w:ascii="宋体" w:eastAsia="宋体" w:hAnsi="宋体" w:hint="eastAsia"/>
          <w:sz w:val="28"/>
          <w:szCs w:val="28"/>
        </w:rPr>
        <w:t>3.1</w:t>
      </w:r>
      <w:r>
        <w:rPr>
          <w:rFonts w:ascii="宋体" w:eastAsia="宋体" w:hAnsi="宋体" w:hint="eastAsia"/>
          <w:sz w:val="28"/>
          <w:szCs w:val="28"/>
        </w:rPr>
        <w:t>、施工进度计划</w:t>
      </w:r>
      <w:bookmarkEnd w:id="52"/>
      <w:bookmarkEnd w:id="53"/>
      <w:bookmarkEnd w:id="54"/>
      <w:bookmarkEnd w:id="55"/>
    </w:p>
    <w:p w:rsidR="00C17AEF">
      <w:pPr>
        <w:pStyle w:val="Normal0"/>
        <w:ind w:firstLine="480"/>
        <w:rPr>
          <w:rFonts w:ascii="宋体" w:hAnsi="宋体"/>
          <w:bCs/>
          <w:color w:val="000000" w:themeColor="text1"/>
        </w:rPr>
      </w:pPr>
      <w:r>
        <w:rPr>
          <w:rFonts w:ascii="宋体" w:hAnsi="宋体" w:hint="eastAsia"/>
          <w:bCs/>
        </w:rPr>
        <w:t>根据</w:t>
      </w:r>
      <w:r>
        <w:rPr>
          <w:rFonts w:ascii="宋体" w:hAnsi="宋体" w:hint="eastAsia"/>
          <w:bCs/>
        </w:rPr>
        <w:t>以往</w:t>
      </w:r>
      <w:r>
        <w:rPr>
          <w:rFonts w:ascii="宋体" w:hAnsi="宋体" w:hint="eastAsia"/>
          <w:bCs/>
        </w:rPr>
        <w:t>施工经验，</w:t>
      </w:r>
      <w:r>
        <w:rPr>
          <w:rFonts w:ascii="宋体" w:hAnsi="宋体" w:hint="eastAsia"/>
          <w:bCs/>
        </w:rPr>
        <w:t>根据</w:t>
      </w:r>
      <w:r>
        <w:rPr>
          <w:rFonts w:ascii="宋体" w:hAnsi="宋体" w:hint="eastAsia"/>
          <w:bCs/>
        </w:rPr>
        <w:t>统计平均桩长为</w:t>
      </w:r>
      <w:r>
        <w:rPr>
          <w:rFonts w:ascii="宋体" w:hAnsi="宋体" w:hint="eastAsia"/>
          <w:bCs/>
        </w:rPr>
        <w:t>2</w:t>
      </w:r>
      <w:r>
        <w:rPr>
          <w:rFonts w:ascii="宋体" w:hAnsi="宋体" w:hint="eastAsia"/>
          <w:bCs/>
        </w:rPr>
        <w:t>5</w:t>
      </w:r>
      <w:r>
        <w:rPr>
          <w:rFonts w:ascii="宋体" w:hAnsi="宋体" w:hint="eastAsia"/>
          <w:bCs/>
        </w:rPr>
        <w:t>米，入岩</w:t>
      </w:r>
      <w:r>
        <w:rPr>
          <w:rFonts w:ascii="宋体" w:hAnsi="宋体" w:hint="eastAsia"/>
          <w:bCs/>
        </w:rPr>
        <w:t>10</w:t>
      </w:r>
      <w:r>
        <w:rPr>
          <w:rFonts w:ascii="宋体" w:hAnsi="宋体" w:hint="eastAsia"/>
          <w:bCs/>
        </w:rPr>
        <w:t>米，按土层一天挖</w:t>
      </w:r>
      <w:r>
        <w:rPr>
          <w:rFonts w:ascii="宋体" w:hAnsi="宋体" w:hint="eastAsia"/>
          <w:bCs/>
        </w:rPr>
        <w:t>5</w:t>
      </w:r>
      <w:r>
        <w:rPr>
          <w:rFonts w:ascii="宋体" w:hAnsi="宋体" w:hint="eastAsia"/>
          <w:bCs/>
        </w:rPr>
        <w:t>米，岩层</w:t>
      </w:r>
      <w:r>
        <w:rPr>
          <w:rFonts w:ascii="宋体" w:hAnsi="宋体" w:hint="eastAsia"/>
          <w:bCs/>
        </w:rPr>
        <w:t>一</w:t>
      </w:r>
      <w:r>
        <w:rPr>
          <w:rFonts w:ascii="宋体" w:hAnsi="宋体" w:hint="eastAsia"/>
          <w:bCs/>
        </w:rPr>
        <w:t>天挖</w:t>
      </w:r>
      <w:r>
        <w:rPr>
          <w:rFonts w:ascii="宋体" w:hAnsi="宋体" w:hint="eastAsia"/>
          <w:bCs/>
        </w:rPr>
        <w:t>1.5</w:t>
      </w:r>
      <w:r>
        <w:rPr>
          <w:rFonts w:ascii="宋体" w:hAnsi="宋体" w:hint="eastAsia"/>
          <w:bCs/>
        </w:rPr>
        <w:t>米的施工进度，完成单根桩成孔需</w:t>
      </w:r>
      <w:r>
        <w:rPr>
          <w:rFonts w:ascii="宋体" w:hAnsi="宋体" w:hint="eastAsia"/>
          <w:bCs/>
        </w:rPr>
        <w:t>10</w:t>
      </w:r>
      <w:r>
        <w:rPr>
          <w:rFonts w:ascii="宋体" w:hAnsi="宋体" w:hint="eastAsia"/>
          <w:bCs/>
        </w:rPr>
        <w:t>天，</w:t>
      </w:r>
      <w:r>
        <w:rPr>
          <w:rFonts w:ascii="宋体" w:hAnsi="宋体" w:hint="eastAsia"/>
          <w:bCs/>
        </w:rPr>
        <w:t>导管安装及清孔</w:t>
      </w:r>
      <w:r>
        <w:rPr>
          <w:rFonts w:ascii="宋体" w:hAnsi="宋体" w:hint="eastAsia"/>
          <w:bCs/>
        </w:rPr>
        <w:t>1</w:t>
      </w:r>
      <w:r>
        <w:rPr>
          <w:rFonts w:ascii="宋体" w:hAnsi="宋体" w:hint="eastAsia"/>
          <w:bCs/>
        </w:rPr>
        <w:t>天，</w:t>
      </w:r>
      <w:r>
        <w:rPr>
          <w:rFonts w:ascii="宋体" w:hAnsi="宋体" w:hint="eastAsia"/>
          <w:bCs/>
        </w:rPr>
        <w:t>下钢筋笼及混凝土灌注需</w:t>
      </w:r>
      <w:r>
        <w:rPr>
          <w:rFonts w:ascii="宋体" w:hAnsi="宋体" w:hint="eastAsia"/>
          <w:bCs/>
        </w:rPr>
        <w:t>2</w:t>
      </w:r>
      <w:r>
        <w:rPr>
          <w:rFonts w:ascii="宋体" w:hAnsi="宋体" w:hint="eastAsia"/>
          <w:bCs/>
        </w:rPr>
        <w:t>天，</w:t>
      </w:r>
      <w:r>
        <w:rPr>
          <w:rFonts w:ascii="宋体" w:hAnsi="宋体" w:hint="eastAsia"/>
          <w:bCs/>
          <w:color w:val="000000" w:themeColor="text1"/>
        </w:rPr>
        <w:t>预计完成单数桩需</w:t>
      </w:r>
      <w:r>
        <w:rPr>
          <w:rFonts w:ascii="宋体" w:hAnsi="宋体" w:hint="eastAsia"/>
          <w:bCs/>
          <w:color w:val="000000" w:themeColor="text1"/>
        </w:rPr>
        <w:t>13</w:t>
      </w:r>
      <w:r>
        <w:rPr>
          <w:rFonts w:ascii="宋体" w:hAnsi="宋体" w:hint="eastAsia"/>
          <w:bCs/>
          <w:color w:val="000000" w:themeColor="text1"/>
        </w:rPr>
        <w:t>天</w:t>
      </w:r>
      <w:r>
        <w:rPr>
          <w:rFonts w:ascii="宋体" w:hAnsi="宋体" w:hint="eastAsia"/>
          <w:bCs/>
          <w:color w:val="000000" w:themeColor="text1"/>
        </w:rPr>
        <w:t>。</w:t>
      </w:r>
    </w:p>
    <w:p w:rsidR="00C17AEF">
      <w:pPr>
        <w:pStyle w:val="Normal0"/>
        <w:ind w:firstLine="480"/>
        <w:rPr>
          <w:rFonts w:ascii="宋体" w:hAnsi="宋体"/>
          <w:bCs/>
        </w:rPr>
      </w:pPr>
      <w:r>
        <w:rPr>
          <w:rFonts w:ascii="宋体" w:hAnsi="宋体" w:hint="eastAsia"/>
          <w:bCs/>
          <w:color w:val="000000" w:themeColor="text1"/>
        </w:rPr>
        <w:t>下寺河</w:t>
      </w:r>
      <w:r>
        <w:rPr>
          <w:rFonts w:ascii="宋体" w:hAnsi="宋体" w:hint="eastAsia"/>
          <w:bCs/>
          <w:color w:val="000000" w:themeColor="text1"/>
        </w:rPr>
        <w:t>大桥</w:t>
      </w:r>
      <w:r>
        <w:rPr>
          <w:rFonts w:ascii="宋体" w:hAnsi="宋体" w:hint="eastAsia"/>
          <w:bCs/>
          <w:color w:val="000000" w:themeColor="text1"/>
        </w:rPr>
        <w:t>机械成孔桩</w:t>
      </w:r>
      <w:r>
        <w:rPr>
          <w:rFonts w:ascii="宋体" w:hAnsi="宋体" w:hint="eastAsia"/>
          <w:bCs/>
          <w:color w:val="000000" w:themeColor="text1"/>
        </w:rPr>
        <w:t>桩基施工工期：</w:t>
      </w:r>
      <w:r>
        <w:rPr>
          <w:rFonts w:ascii="宋体" w:hAnsi="宋体" w:hint="eastAsia"/>
          <w:bCs/>
          <w:color w:val="000000" w:themeColor="text1"/>
        </w:rPr>
        <w:t>2016</w:t>
      </w:r>
      <w:r>
        <w:rPr>
          <w:rFonts w:ascii="宋体" w:hAnsi="宋体" w:hint="eastAsia"/>
          <w:bCs/>
          <w:color w:val="000000" w:themeColor="text1"/>
        </w:rPr>
        <w:t>年</w:t>
      </w:r>
      <w:r>
        <w:rPr>
          <w:rFonts w:ascii="宋体" w:hAnsi="宋体" w:hint="eastAsia"/>
          <w:bCs/>
          <w:color w:val="000000" w:themeColor="text1"/>
        </w:rPr>
        <w:t>11</w:t>
      </w:r>
      <w:r>
        <w:rPr>
          <w:rFonts w:ascii="宋体" w:hAnsi="宋体" w:hint="eastAsia"/>
          <w:bCs/>
          <w:color w:val="000000" w:themeColor="text1"/>
        </w:rPr>
        <w:t>月</w:t>
      </w:r>
      <w:r>
        <w:rPr>
          <w:rFonts w:ascii="宋体" w:hAnsi="宋体" w:hint="eastAsia"/>
          <w:bCs/>
          <w:color w:val="000000" w:themeColor="text1"/>
        </w:rPr>
        <w:t>1</w:t>
      </w:r>
      <w:r>
        <w:rPr>
          <w:rFonts w:ascii="宋体" w:hAnsi="宋体" w:hint="eastAsia"/>
          <w:bCs/>
          <w:color w:val="000000" w:themeColor="text1"/>
        </w:rPr>
        <w:t>日</w:t>
      </w:r>
      <w:r>
        <w:rPr>
          <w:rFonts w:ascii="宋体" w:hAnsi="宋体" w:hint="eastAsia"/>
          <w:bCs/>
          <w:color w:val="000000" w:themeColor="text1"/>
        </w:rPr>
        <w:t>-2016</w:t>
      </w:r>
      <w:r>
        <w:rPr>
          <w:rFonts w:ascii="宋体" w:hAnsi="宋体" w:hint="eastAsia"/>
          <w:bCs/>
          <w:color w:val="000000" w:themeColor="text1"/>
        </w:rPr>
        <w:t>年</w:t>
      </w:r>
      <w:r>
        <w:rPr>
          <w:rFonts w:ascii="宋体" w:hAnsi="宋体" w:hint="eastAsia"/>
          <w:bCs/>
          <w:color w:val="000000" w:themeColor="text1"/>
        </w:rPr>
        <w:t>12</w:t>
      </w:r>
      <w:r>
        <w:rPr>
          <w:rFonts w:ascii="宋体" w:hAnsi="宋体" w:hint="eastAsia"/>
          <w:bCs/>
          <w:color w:val="000000" w:themeColor="text1"/>
        </w:rPr>
        <w:t>月</w:t>
      </w:r>
      <w:r>
        <w:rPr>
          <w:rFonts w:ascii="宋体" w:hAnsi="宋体" w:hint="eastAsia"/>
          <w:bCs/>
          <w:color w:val="000000" w:themeColor="text1"/>
        </w:rPr>
        <w:t>11</w:t>
      </w:r>
      <w:r>
        <w:rPr>
          <w:rFonts w:ascii="宋体" w:hAnsi="宋体" w:hint="eastAsia"/>
          <w:bCs/>
          <w:color w:val="000000" w:themeColor="text1"/>
        </w:rPr>
        <w:t>日，总工期为</w:t>
      </w:r>
      <w:r>
        <w:rPr>
          <w:rFonts w:ascii="宋体" w:hAnsi="宋体" w:hint="eastAsia"/>
          <w:bCs/>
          <w:color w:val="000000" w:themeColor="text1"/>
        </w:rPr>
        <w:t>40</w:t>
      </w:r>
      <w:r>
        <w:rPr>
          <w:rFonts w:ascii="宋体" w:hAnsi="宋体" w:hint="eastAsia"/>
          <w:bCs/>
          <w:color w:val="000000" w:themeColor="text1"/>
        </w:rPr>
        <w:t>天。见下图</w:t>
      </w:r>
      <w:r>
        <w:rPr>
          <w:rFonts w:ascii="宋体" w:hAnsi="宋体" w:hint="eastAsia"/>
          <w:bCs/>
          <w:color w:val="000000" w:themeColor="text1"/>
        </w:rPr>
        <w:t xml:space="preserve"> </w:t>
      </w:r>
      <w:r>
        <w:rPr>
          <w:rFonts w:ascii="宋体" w:hAnsi="宋体" w:hint="eastAsia"/>
          <w:bCs/>
        </w:rPr>
        <w:t>施工进度横道图</w:t>
      </w:r>
      <w:r>
        <w:rPr>
          <w:rFonts w:ascii="宋体" w:hAnsi="宋体" w:hint="eastAsia"/>
          <w:bCs/>
        </w:rPr>
        <w:t>。</w:t>
      </w:r>
    </w:p>
    <w:p w:rsidR="00C17AEF">
      <w:pPr>
        <w:pStyle w:val="Normal0"/>
        <w:ind w:firstLine="360" w:firstLineChars="150"/>
        <w:rPr>
          <w:rFonts w:ascii="宋体" w:hAnsi="宋体"/>
          <w:bCs/>
        </w:rPr>
        <w:sectPr>
          <w:type w:val="nextPage"/>
          <w:pgSz w:w="11906" w:h="16838"/>
          <w:pgMar w:top="1417" w:right="1417" w:bottom="1417" w:left="1417" w:header="851" w:footer="567" w:gutter="0"/>
          <w:pgNumType w:start="5"/>
          <w:cols w:space="0"/>
          <w:titlePg w:val="0"/>
          <w:docGrid w:linePitch="312"/>
        </w:sectPr>
      </w:pPr>
    </w:p>
    <w:p w:rsidR="00C17AEF">
      <w:pPr>
        <w:pStyle w:val="Normal0"/>
        <w:ind w:firstLine="360" w:firstLineChars="150"/>
        <w:rPr>
          <w:rFonts w:ascii="宋体" w:hAnsi="宋体"/>
          <w:bCs/>
        </w:rPr>
      </w:pPr>
      <w:r>
        <w:rPr>
          <w:noProof/>
        </w:rPr>
        <w:drawing>
          <wp:inline distT="0" distB="0" distL="114300" distR="114300">
            <wp:extent cx="5756275" cy="2326005"/>
            <wp:effectExtent l="0" t="0" r="15875"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8"/>
                    <a:stretch>
                      <a:fillRect/>
                    </a:stretch>
                  </pic:blipFill>
                  <pic:spPr>
                    <a:xfrm>
                      <a:off x="0" y="0"/>
                      <a:ext cx="5756275" cy="2326005"/>
                    </a:xfrm>
                    <a:prstGeom prst="rect">
                      <a:avLst/>
                    </a:prstGeom>
                    <a:noFill/>
                    <a:ln w="9525">
                      <a:noFill/>
                    </a:ln>
                  </pic:spPr>
                </pic:pic>
              </a:graphicData>
            </a:graphic>
          </wp:inline>
        </w:drawing>
      </w:r>
    </w:p>
    <w:p w:rsidR="00C17AEF">
      <w:pPr>
        <w:pStyle w:val="Heading2"/>
        <w:spacing w:line="360" w:lineRule="auto"/>
        <w:ind w:firstLine="562"/>
        <w:rPr>
          <w:rFonts w:ascii="宋体" w:eastAsia="宋体" w:hAnsi="宋体"/>
          <w:sz w:val="28"/>
          <w:szCs w:val="28"/>
        </w:rPr>
      </w:pPr>
      <w:bookmarkStart w:id="57" w:name="_Toc31070"/>
      <w:bookmarkStart w:id="58" w:name="_Toc15158"/>
      <w:bookmarkStart w:id="59" w:name="_Toc12201"/>
      <w:r>
        <w:rPr>
          <w:rFonts w:ascii="宋体" w:eastAsia="宋体" w:hAnsi="宋体" w:hint="eastAsia"/>
          <w:sz w:val="28"/>
          <w:szCs w:val="28"/>
        </w:rPr>
        <w:t>3.2</w:t>
      </w:r>
      <w:r>
        <w:rPr>
          <w:rFonts w:ascii="宋体" w:eastAsia="宋体" w:hAnsi="宋体" w:hint="eastAsia"/>
          <w:sz w:val="28"/>
          <w:szCs w:val="28"/>
        </w:rPr>
        <w:t>、施工作业人员一览表</w:t>
      </w:r>
      <w:bookmarkEnd w:id="57"/>
      <w:bookmarkEnd w:id="58"/>
      <w:bookmarkEnd w:id="59"/>
    </w:p>
    <w:p w:rsidR="00C17AEF">
      <w:pPr>
        <w:pStyle w:val="Normal0"/>
        <w:ind w:firstLine="422"/>
        <w:jc w:val="center"/>
        <w:rPr>
          <w:rFonts w:ascii="宋体" w:hAnsi="宋体" w:cs="宋体"/>
          <w:b/>
          <w:sz w:val="21"/>
          <w:szCs w:val="21"/>
        </w:rPr>
      </w:pPr>
      <w:r>
        <w:rPr>
          <w:rFonts w:ascii="宋体" w:hAnsi="宋体" w:cs="宋体" w:hint="eastAsia"/>
          <w:b/>
          <w:sz w:val="21"/>
          <w:szCs w:val="21"/>
        </w:rPr>
        <w:t>表</w:t>
      </w:r>
      <w:r>
        <w:rPr>
          <w:rFonts w:ascii="宋体" w:hAnsi="宋体" w:cs="宋体" w:hint="eastAsia"/>
          <w:b/>
          <w:sz w:val="21"/>
          <w:szCs w:val="21"/>
        </w:rPr>
        <w:t xml:space="preserve">3.2 </w:t>
      </w:r>
      <w:r>
        <w:rPr>
          <w:rFonts w:ascii="宋体" w:hAnsi="宋体" w:cs="宋体" w:hint="eastAsia"/>
          <w:b/>
          <w:sz w:val="21"/>
          <w:szCs w:val="21"/>
        </w:rPr>
        <w:t>施工作业人员一览表</w:t>
      </w:r>
    </w:p>
    <w:tbl>
      <w:tblPr>
        <w:tblStyle w:val="TableNormal"/>
        <w:tblW w:w="92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63"/>
        <w:gridCol w:w="2764"/>
        <w:gridCol w:w="3061"/>
        <w:gridCol w:w="2498"/>
      </w:tblGrid>
      <w:tr>
        <w:tblPrEx>
          <w:tblW w:w="92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454"/>
          <w:jc w:val="center"/>
        </w:trPr>
        <w:tc>
          <w:tcPr>
            <w:tcW w:w="963" w:type="dxa"/>
            <w:shd w:val="clear" w:color="auto" w:fill="BFBFBF"/>
            <w:vAlign w:val="center"/>
          </w:tcPr>
          <w:p w:rsidR="00C17AEF">
            <w:pPr>
              <w:pStyle w:val="Normal0"/>
              <w:spacing w:line="240" w:lineRule="auto"/>
              <w:ind w:firstLine="0" w:firstLineChars="0"/>
              <w:jc w:val="center"/>
              <w:rPr>
                <w:rFonts w:ascii="宋体" w:hAnsi="宋体"/>
                <w:sz w:val="21"/>
                <w:szCs w:val="21"/>
              </w:rPr>
            </w:pPr>
            <w:r>
              <w:rPr>
                <w:rFonts w:ascii="宋体" w:hAnsi="宋体" w:hint="eastAsia"/>
                <w:sz w:val="21"/>
                <w:szCs w:val="21"/>
              </w:rPr>
              <w:t>序号</w:t>
            </w:r>
          </w:p>
        </w:tc>
        <w:tc>
          <w:tcPr>
            <w:tcW w:w="2764" w:type="dxa"/>
            <w:shd w:val="clear" w:color="auto" w:fill="BFBFBF"/>
            <w:vAlign w:val="center"/>
          </w:tcPr>
          <w:p w:rsidR="00C17AEF">
            <w:pPr>
              <w:pStyle w:val="Normal0"/>
              <w:spacing w:line="240" w:lineRule="auto"/>
              <w:ind w:firstLine="420"/>
              <w:jc w:val="center"/>
              <w:rPr>
                <w:rFonts w:ascii="宋体" w:hAnsi="宋体"/>
                <w:sz w:val="21"/>
                <w:szCs w:val="21"/>
              </w:rPr>
            </w:pPr>
            <w:r>
              <w:rPr>
                <w:rFonts w:ascii="宋体" w:hAnsi="宋体" w:hint="eastAsia"/>
                <w:sz w:val="21"/>
                <w:szCs w:val="21"/>
              </w:rPr>
              <w:t>班组名称</w:t>
            </w:r>
          </w:p>
        </w:tc>
        <w:tc>
          <w:tcPr>
            <w:tcW w:w="3061" w:type="dxa"/>
            <w:shd w:val="clear" w:color="auto" w:fill="BFBFBF"/>
            <w:vAlign w:val="center"/>
          </w:tcPr>
          <w:p w:rsidR="00C17AEF">
            <w:pPr>
              <w:pStyle w:val="Normal0"/>
              <w:spacing w:line="240" w:lineRule="auto"/>
              <w:ind w:firstLine="420"/>
              <w:jc w:val="center"/>
              <w:rPr>
                <w:rFonts w:ascii="宋体" w:hAnsi="宋体"/>
                <w:sz w:val="21"/>
                <w:szCs w:val="21"/>
              </w:rPr>
            </w:pPr>
            <w:r>
              <w:rPr>
                <w:rFonts w:ascii="宋体" w:hAnsi="宋体" w:hint="eastAsia"/>
                <w:sz w:val="21"/>
                <w:szCs w:val="21"/>
              </w:rPr>
              <w:t>施工人数</w:t>
            </w:r>
          </w:p>
        </w:tc>
        <w:tc>
          <w:tcPr>
            <w:tcW w:w="2498" w:type="dxa"/>
            <w:shd w:val="clear" w:color="auto" w:fill="BFBFBF"/>
            <w:vAlign w:val="center"/>
          </w:tcPr>
          <w:p w:rsidR="00C17AEF">
            <w:pPr>
              <w:pStyle w:val="Normal0"/>
              <w:spacing w:line="240" w:lineRule="auto"/>
              <w:ind w:firstLine="420"/>
              <w:jc w:val="center"/>
              <w:rPr>
                <w:rFonts w:ascii="宋体" w:hAnsi="宋体"/>
                <w:sz w:val="21"/>
                <w:szCs w:val="21"/>
              </w:rPr>
            </w:pPr>
            <w:r>
              <w:rPr>
                <w:rFonts w:ascii="宋体" w:hAnsi="宋体" w:hint="eastAsia"/>
                <w:sz w:val="21"/>
                <w:szCs w:val="21"/>
              </w:rPr>
              <w:t>是否持证上岗</w:t>
            </w:r>
          </w:p>
        </w:tc>
      </w:tr>
      <w:tr>
        <w:tblPrEx>
          <w:tblW w:w="9286" w:type="dxa"/>
          <w:jc w:val="center"/>
          <w:tblLayout w:type="fixed"/>
          <w:tblLook w:val="04A0"/>
        </w:tblPrEx>
        <w:trPr>
          <w:trHeight w:val="454"/>
          <w:jc w:val="center"/>
        </w:trPr>
        <w:tc>
          <w:tcPr>
            <w:tcW w:w="963" w:type="dxa"/>
            <w:shd w:val="clear" w:color="auto" w:fill="99FFCC"/>
            <w:vAlign w:val="center"/>
          </w:tcPr>
          <w:p w:rsidR="00C17AEF">
            <w:pPr>
              <w:pStyle w:val="Normal0"/>
              <w:spacing w:line="240" w:lineRule="auto"/>
              <w:ind w:firstLine="420"/>
              <w:jc w:val="center"/>
              <w:rPr>
                <w:rFonts w:ascii="宋体" w:hAnsi="宋体" w:eastAsiaTheme="minorEastAsia"/>
                <w:sz w:val="21"/>
                <w:szCs w:val="21"/>
              </w:rPr>
            </w:pPr>
            <w:r>
              <w:rPr>
                <w:rFonts w:ascii="宋体" w:hAnsi="宋体" w:hint="eastAsia"/>
                <w:sz w:val="21"/>
                <w:szCs w:val="21"/>
              </w:rPr>
              <w:t>1</w:t>
            </w:r>
          </w:p>
        </w:tc>
        <w:tc>
          <w:tcPr>
            <w:tcW w:w="2764" w:type="dxa"/>
            <w:shd w:val="clear" w:color="auto" w:fill="99FFCC"/>
            <w:vAlign w:val="center"/>
          </w:tcPr>
          <w:p w:rsidR="00C17AEF">
            <w:pPr>
              <w:pStyle w:val="Normal0"/>
              <w:spacing w:line="240" w:lineRule="auto"/>
              <w:ind w:firstLine="420"/>
              <w:jc w:val="center"/>
              <w:rPr>
                <w:rFonts w:ascii="宋体" w:hAnsi="宋体"/>
                <w:sz w:val="21"/>
                <w:szCs w:val="21"/>
              </w:rPr>
            </w:pPr>
            <w:r>
              <w:rPr>
                <w:rFonts w:ascii="宋体" w:hAnsi="宋体" w:hint="eastAsia"/>
                <w:sz w:val="21"/>
                <w:szCs w:val="21"/>
              </w:rPr>
              <w:t>钻机操作工</w:t>
            </w:r>
          </w:p>
        </w:tc>
        <w:tc>
          <w:tcPr>
            <w:tcW w:w="3061" w:type="dxa"/>
            <w:shd w:val="clear" w:color="auto" w:fill="99FFCC"/>
            <w:vAlign w:val="center"/>
          </w:tcPr>
          <w:p w:rsidR="00C17AEF">
            <w:pPr>
              <w:pStyle w:val="Normal0"/>
              <w:spacing w:line="240" w:lineRule="auto"/>
              <w:ind w:firstLine="420"/>
              <w:jc w:val="center"/>
              <w:rPr>
                <w:rFonts w:ascii="宋体" w:hAnsi="宋体" w:eastAsiaTheme="minorEastAsia"/>
                <w:sz w:val="21"/>
                <w:szCs w:val="21"/>
              </w:rPr>
            </w:pPr>
            <w:r>
              <w:rPr>
                <w:rFonts w:ascii="宋体" w:hAnsi="宋体" w:hint="eastAsia"/>
                <w:sz w:val="21"/>
                <w:szCs w:val="21"/>
              </w:rPr>
              <w:t>3</w:t>
            </w:r>
          </w:p>
        </w:tc>
        <w:tc>
          <w:tcPr>
            <w:tcW w:w="2498" w:type="dxa"/>
            <w:shd w:val="clear" w:color="auto" w:fill="99FFCC"/>
            <w:vAlign w:val="center"/>
          </w:tcPr>
          <w:p w:rsidR="00C17AEF">
            <w:pPr>
              <w:pStyle w:val="Normal0"/>
              <w:spacing w:line="240" w:lineRule="auto"/>
              <w:ind w:firstLine="420"/>
              <w:jc w:val="center"/>
              <w:rPr>
                <w:rFonts w:ascii="宋体" w:hAnsi="宋体"/>
                <w:sz w:val="21"/>
                <w:szCs w:val="21"/>
              </w:rPr>
            </w:pPr>
            <w:r>
              <w:rPr>
                <w:rFonts w:ascii="宋体" w:hAnsi="宋体" w:hint="eastAsia"/>
                <w:sz w:val="21"/>
                <w:szCs w:val="21"/>
              </w:rPr>
              <w:t>是</w:t>
            </w:r>
          </w:p>
        </w:tc>
      </w:tr>
      <w:tr>
        <w:tblPrEx>
          <w:tblW w:w="9286" w:type="dxa"/>
          <w:jc w:val="center"/>
          <w:tblLayout w:type="fixed"/>
          <w:tblLook w:val="04A0"/>
        </w:tblPrEx>
        <w:trPr>
          <w:trHeight w:val="454"/>
          <w:jc w:val="center"/>
        </w:trPr>
        <w:tc>
          <w:tcPr>
            <w:tcW w:w="963" w:type="dxa"/>
            <w:shd w:val="clear" w:color="auto" w:fill="99FFCC"/>
            <w:vAlign w:val="center"/>
          </w:tcPr>
          <w:p w:rsidR="00C17AEF">
            <w:pPr>
              <w:pStyle w:val="Normal0"/>
              <w:spacing w:line="240" w:lineRule="auto"/>
              <w:ind w:firstLine="420"/>
              <w:jc w:val="center"/>
              <w:rPr>
                <w:rFonts w:ascii="宋体" w:hAnsi="宋体"/>
                <w:sz w:val="21"/>
                <w:szCs w:val="21"/>
              </w:rPr>
            </w:pPr>
            <w:r>
              <w:rPr>
                <w:rFonts w:ascii="宋体" w:hAnsi="宋体" w:hint="eastAsia"/>
                <w:sz w:val="21"/>
                <w:szCs w:val="21"/>
              </w:rPr>
              <w:t>2</w:t>
            </w:r>
          </w:p>
        </w:tc>
        <w:tc>
          <w:tcPr>
            <w:tcW w:w="2764" w:type="dxa"/>
            <w:shd w:val="clear" w:color="auto" w:fill="99FFCC"/>
            <w:vAlign w:val="center"/>
          </w:tcPr>
          <w:p w:rsidR="00C17AEF">
            <w:pPr>
              <w:pStyle w:val="Normal0"/>
              <w:spacing w:line="240" w:lineRule="auto"/>
              <w:ind w:firstLine="420"/>
              <w:jc w:val="center"/>
              <w:rPr>
                <w:rFonts w:ascii="宋体" w:hAnsi="宋体"/>
                <w:sz w:val="21"/>
                <w:szCs w:val="21"/>
              </w:rPr>
            </w:pPr>
            <w:r>
              <w:rPr>
                <w:rFonts w:ascii="宋体" w:hAnsi="宋体" w:hint="eastAsia"/>
                <w:sz w:val="21"/>
                <w:szCs w:val="21"/>
              </w:rPr>
              <w:t>焊</w:t>
            </w:r>
            <w:r>
              <w:rPr>
                <w:rFonts w:ascii="宋体" w:hAnsi="宋体" w:hint="eastAsia"/>
                <w:sz w:val="21"/>
                <w:szCs w:val="21"/>
              </w:rPr>
              <w:t xml:space="preserve">  </w:t>
            </w:r>
            <w:r>
              <w:rPr>
                <w:rFonts w:ascii="宋体" w:hAnsi="宋体" w:hint="eastAsia"/>
                <w:sz w:val="21"/>
                <w:szCs w:val="21"/>
              </w:rPr>
              <w:t>工</w:t>
            </w:r>
          </w:p>
        </w:tc>
        <w:tc>
          <w:tcPr>
            <w:tcW w:w="3061" w:type="dxa"/>
            <w:shd w:val="clear" w:color="auto" w:fill="99FFCC"/>
            <w:vAlign w:val="center"/>
          </w:tcPr>
          <w:p w:rsidR="00C17AEF">
            <w:pPr>
              <w:pStyle w:val="Normal0"/>
              <w:spacing w:line="240" w:lineRule="auto"/>
              <w:ind w:firstLine="420"/>
              <w:jc w:val="center"/>
              <w:rPr>
                <w:rFonts w:ascii="宋体" w:hAnsi="宋体" w:eastAsiaTheme="minorEastAsia"/>
                <w:sz w:val="21"/>
                <w:szCs w:val="21"/>
              </w:rPr>
            </w:pPr>
            <w:r>
              <w:rPr>
                <w:rFonts w:ascii="宋体" w:hAnsi="宋体" w:hint="eastAsia"/>
                <w:sz w:val="21"/>
                <w:szCs w:val="21"/>
              </w:rPr>
              <w:t>2</w:t>
            </w:r>
          </w:p>
        </w:tc>
        <w:tc>
          <w:tcPr>
            <w:tcW w:w="2498" w:type="dxa"/>
            <w:shd w:val="clear" w:color="auto" w:fill="99FFCC"/>
            <w:vAlign w:val="center"/>
          </w:tcPr>
          <w:p w:rsidR="00C17AEF">
            <w:pPr>
              <w:pStyle w:val="Normal0"/>
              <w:spacing w:line="240" w:lineRule="auto"/>
              <w:ind w:firstLine="420"/>
              <w:jc w:val="center"/>
              <w:rPr>
                <w:rFonts w:ascii="宋体" w:hAnsi="宋体"/>
                <w:sz w:val="21"/>
                <w:szCs w:val="21"/>
              </w:rPr>
            </w:pPr>
            <w:r>
              <w:rPr>
                <w:rFonts w:ascii="宋体" w:hAnsi="宋体" w:hint="eastAsia"/>
                <w:sz w:val="21"/>
                <w:szCs w:val="21"/>
              </w:rPr>
              <w:t>是</w:t>
            </w:r>
          </w:p>
        </w:tc>
      </w:tr>
      <w:tr>
        <w:tblPrEx>
          <w:tblW w:w="9286" w:type="dxa"/>
          <w:jc w:val="center"/>
          <w:tblLayout w:type="fixed"/>
          <w:tblLook w:val="04A0"/>
        </w:tblPrEx>
        <w:trPr>
          <w:trHeight w:val="454"/>
          <w:jc w:val="center"/>
        </w:trPr>
        <w:tc>
          <w:tcPr>
            <w:tcW w:w="963" w:type="dxa"/>
            <w:shd w:val="clear" w:color="auto" w:fill="99FFCC"/>
            <w:vAlign w:val="center"/>
          </w:tcPr>
          <w:p w:rsidR="00C17AEF">
            <w:pPr>
              <w:pStyle w:val="Normal0"/>
              <w:spacing w:line="240" w:lineRule="auto"/>
              <w:ind w:firstLine="420"/>
              <w:jc w:val="center"/>
              <w:rPr>
                <w:rFonts w:ascii="宋体" w:hAnsi="宋体"/>
                <w:sz w:val="21"/>
                <w:szCs w:val="21"/>
              </w:rPr>
            </w:pPr>
            <w:r>
              <w:rPr>
                <w:rFonts w:ascii="宋体" w:hAnsi="宋体" w:hint="eastAsia"/>
                <w:sz w:val="21"/>
                <w:szCs w:val="21"/>
              </w:rPr>
              <w:t>3</w:t>
            </w:r>
          </w:p>
        </w:tc>
        <w:tc>
          <w:tcPr>
            <w:tcW w:w="2764" w:type="dxa"/>
            <w:shd w:val="clear" w:color="auto" w:fill="99FFCC"/>
            <w:vAlign w:val="center"/>
          </w:tcPr>
          <w:p w:rsidR="00C17AEF">
            <w:pPr>
              <w:pStyle w:val="Normal0"/>
              <w:spacing w:line="240" w:lineRule="auto"/>
              <w:ind w:firstLine="420"/>
              <w:jc w:val="center"/>
              <w:rPr>
                <w:rFonts w:ascii="宋体" w:hAnsi="宋体" w:eastAsiaTheme="minorEastAsia"/>
                <w:sz w:val="21"/>
                <w:szCs w:val="21"/>
              </w:rPr>
            </w:pPr>
            <w:r>
              <w:rPr>
                <w:rFonts w:ascii="宋体" w:hAnsi="宋体" w:hint="eastAsia"/>
                <w:sz w:val="21"/>
                <w:szCs w:val="21"/>
              </w:rPr>
              <w:t>机械操作工</w:t>
            </w:r>
          </w:p>
        </w:tc>
        <w:tc>
          <w:tcPr>
            <w:tcW w:w="3061" w:type="dxa"/>
            <w:shd w:val="clear" w:color="auto" w:fill="99FFCC"/>
            <w:vAlign w:val="center"/>
          </w:tcPr>
          <w:p w:rsidR="00C17AEF">
            <w:pPr>
              <w:pStyle w:val="Normal0"/>
              <w:spacing w:line="240" w:lineRule="auto"/>
              <w:ind w:firstLine="420"/>
              <w:jc w:val="center"/>
              <w:rPr>
                <w:rFonts w:ascii="宋体" w:hAnsi="宋体" w:eastAsiaTheme="minorEastAsia"/>
                <w:sz w:val="21"/>
                <w:szCs w:val="21"/>
              </w:rPr>
            </w:pPr>
            <w:r>
              <w:rPr>
                <w:rFonts w:ascii="宋体" w:hAnsi="宋体" w:hint="eastAsia"/>
                <w:sz w:val="21"/>
                <w:szCs w:val="21"/>
              </w:rPr>
              <w:t>11</w:t>
            </w:r>
          </w:p>
        </w:tc>
        <w:tc>
          <w:tcPr>
            <w:tcW w:w="2498" w:type="dxa"/>
            <w:shd w:val="clear" w:color="auto" w:fill="99FFCC"/>
            <w:vAlign w:val="center"/>
          </w:tcPr>
          <w:p w:rsidR="00C17AEF">
            <w:pPr>
              <w:pStyle w:val="Normal0"/>
              <w:spacing w:line="240" w:lineRule="auto"/>
              <w:ind w:firstLine="420"/>
              <w:jc w:val="center"/>
              <w:rPr>
                <w:rFonts w:ascii="宋体" w:hAnsi="宋体"/>
                <w:sz w:val="21"/>
                <w:szCs w:val="21"/>
              </w:rPr>
            </w:pPr>
            <w:r>
              <w:rPr>
                <w:rFonts w:ascii="宋体" w:hAnsi="宋体" w:hint="eastAsia"/>
                <w:sz w:val="21"/>
                <w:szCs w:val="21"/>
              </w:rPr>
              <w:t>是</w:t>
            </w:r>
          </w:p>
        </w:tc>
      </w:tr>
      <w:tr>
        <w:tblPrEx>
          <w:tblW w:w="9286" w:type="dxa"/>
          <w:jc w:val="center"/>
          <w:tblLayout w:type="fixed"/>
          <w:tblLook w:val="04A0"/>
        </w:tblPrEx>
        <w:trPr>
          <w:trHeight w:val="454"/>
          <w:jc w:val="center"/>
        </w:trPr>
        <w:tc>
          <w:tcPr>
            <w:tcW w:w="963" w:type="dxa"/>
            <w:shd w:val="clear" w:color="auto" w:fill="99FFCC"/>
            <w:vAlign w:val="center"/>
          </w:tcPr>
          <w:p w:rsidR="00C17AEF">
            <w:pPr>
              <w:pStyle w:val="Normal0"/>
              <w:spacing w:line="240" w:lineRule="auto"/>
              <w:ind w:firstLine="420"/>
              <w:jc w:val="center"/>
              <w:rPr>
                <w:rFonts w:ascii="宋体" w:hAnsi="宋体"/>
                <w:sz w:val="21"/>
                <w:szCs w:val="21"/>
              </w:rPr>
            </w:pPr>
            <w:r>
              <w:rPr>
                <w:rFonts w:ascii="宋体" w:hAnsi="宋体" w:hint="eastAsia"/>
                <w:sz w:val="21"/>
                <w:szCs w:val="21"/>
              </w:rPr>
              <w:t>4</w:t>
            </w:r>
          </w:p>
        </w:tc>
        <w:tc>
          <w:tcPr>
            <w:tcW w:w="2764" w:type="dxa"/>
            <w:shd w:val="clear" w:color="auto" w:fill="99FFCC"/>
            <w:vAlign w:val="center"/>
          </w:tcPr>
          <w:p w:rsidR="00C17AEF">
            <w:pPr>
              <w:pStyle w:val="Normal0"/>
              <w:spacing w:line="240" w:lineRule="auto"/>
              <w:ind w:firstLine="420"/>
              <w:jc w:val="center"/>
              <w:rPr>
                <w:rFonts w:ascii="宋体" w:hAnsi="宋体"/>
                <w:sz w:val="21"/>
                <w:szCs w:val="21"/>
              </w:rPr>
            </w:pPr>
            <w:r>
              <w:rPr>
                <w:rFonts w:ascii="宋体" w:hAnsi="宋体" w:hint="eastAsia"/>
                <w:sz w:val="21"/>
                <w:szCs w:val="21"/>
              </w:rPr>
              <w:t>电</w:t>
            </w:r>
            <w:r>
              <w:rPr>
                <w:rFonts w:ascii="宋体" w:hAnsi="宋体" w:hint="eastAsia"/>
                <w:sz w:val="21"/>
                <w:szCs w:val="21"/>
              </w:rPr>
              <w:t xml:space="preserve">  </w:t>
            </w:r>
            <w:r>
              <w:rPr>
                <w:rFonts w:ascii="宋体" w:hAnsi="宋体" w:hint="eastAsia"/>
                <w:sz w:val="21"/>
                <w:szCs w:val="21"/>
              </w:rPr>
              <w:t>工</w:t>
            </w:r>
          </w:p>
        </w:tc>
        <w:tc>
          <w:tcPr>
            <w:tcW w:w="3061" w:type="dxa"/>
            <w:shd w:val="clear" w:color="auto" w:fill="99FFCC"/>
            <w:vAlign w:val="center"/>
          </w:tcPr>
          <w:p w:rsidR="00C17AEF">
            <w:pPr>
              <w:pStyle w:val="Normal0"/>
              <w:spacing w:line="240" w:lineRule="auto"/>
              <w:ind w:firstLine="420"/>
              <w:jc w:val="center"/>
              <w:rPr>
                <w:rFonts w:ascii="宋体" w:hAnsi="宋体" w:eastAsiaTheme="minorEastAsia"/>
                <w:sz w:val="21"/>
                <w:szCs w:val="21"/>
              </w:rPr>
            </w:pPr>
            <w:r>
              <w:rPr>
                <w:rFonts w:ascii="宋体" w:hAnsi="宋体" w:hint="eastAsia"/>
                <w:sz w:val="21"/>
                <w:szCs w:val="21"/>
              </w:rPr>
              <w:t>1</w:t>
            </w:r>
          </w:p>
        </w:tc>
        <w:tc>
          <w:tcPr>
            <w:tcW w:w="2498" w:type="dxa"/>
            <w:shd w:val="clear" w:color="auto" w:fill="99FFCC"/>
            <w:vAlign w:val="center"/>
          </w:tcPr>
          <w:p w:rsidR="00C17AEF">
            <w:pPr>
              <w:pStyle w:val="Normal0"/>
              <w:spacing w:line="240" w:lineRule="auto"/>
              <w:ind w:firstLine="420"/>
              <w:jc w:val="center"/>
              <w:rPr>
                <w:rFonts w:ascii="宋体" w:hAnsi="宋体"/>
                <w:sz w:val="21"/>
                <w:szCs w:val="21"/>
              </w:rPr>
            </w:pPr>
            <w:r>
              <w:rPr>
                <w:rFonts w:ascii="宋体" w:hAnsi="宋体" w:hint="eastAsia"/>
                <w:sz w:val="21"/>
                <w:szCs w:val="21"/>
              </w:rPr>
              <w:t>是</w:t>
            </w:r>
          </w:p>
        </w:tc>
      </w:tr>
      <w:tr>
        <w:tblPrEx>
          <w:tblW w:w="9286" w:type="dxa"/>
          <w:jc w:val="center"/>
          <w:tblLayout w:type="fixed"/>
          <w:tblLook w:val="04A0"/>
        </w:tblPrEx>
        <w:trPr>
          <w:trHeight w:val="454"/>
          <w:jc w:val="center"/>
        </w:trPr>
        <w:tc>
          <w:tcPr>
            <w:tcW w:w="963" w:type="dxa"/>
            <w:shd w:val="clear" w:color="auto" w:fill="99FFCC"/>
            <w:vAlign w:val="center"/>
          </w:tcPr>
          <w:p w:rsidR="00C17AEF">
            <w:pPr>
              <w:pStyle w:val="Normal0"/>
              <w:spacing w:line="240" w:lineRule="auto"/>
              <w:ind w:firstLine="420"/>
              <w:jc w:val="center"/>
              <w:rPr>
                <w:rFonts w:ascii="宋体" w:hAnsi="宋体"/>
                <w:sz w:val="21"/>
                <w:szCs w:val="21"/>
              </w:rPr>
            </w:pPr>
            <w:r>
              <w:rPr>
                <w:rFonts w:ascii="宋体" w:hAnsi="宋体" w:hint="eastAsia"/>
                <w:sz w:val="21"/>
                <w:szCs w:val="21"/>
              </w:rPr>
              <w:t>5</w:t>
            </w:r>
          </w:p>
        </w:tc>
        <w:tc>
          <w:tcPr>
            <w:tcW w:w="2764" w:type="dxa"/>
            <w:shd w:val="clear" w:color="auto" w:fill="99FFCC"/>
            <w:vAlign w:val="center"/>
          </w:tcPr>
          <w:p w:rsidR="00C17AEF">
            <w:pPr>
              <w:pStyle w:val="Normal0"/>
              <w:spacing w:line="240" w:lineRule="auto"/>
              <w:ind w:firstLine="420"/>
              <w:jc w:val="center"/>
              <w:rPr>
                <w:rFonts w:ascii="宋体" w:hAnsi="宋体"/>
                <w:sz w:val="21"/>
                <w:szCs w:val="21"/>
              </w:rPr>
            </w:pPr>
            <w:r>
              <w:rPr>
                <w:rFonts w:ascii="宋体" w:hAnsi="宋体" w:hint="eastAsia"/>
                <w:sz w:val="21"/>
                <w:szCs w:val="21"/>
              </w:rPr>
              <w:t>钢筋工</w:t>
            </w:r>
          </w:p>
        </w:tc>
        <w:tc>
          <w:tcPr>
            <w:tcW w:w="3061" w:type="dxa"/>
            <w:shd w:val="clear" w:color="auto" w:fill="99FFCC"/>
            <w:vAlign w:val="center"/>
          </w:tcPr>
          <w:p w:rsidR="00C17AEF">
            <w:pPr>
              <w:pStyle w:val="Normal0"/>
              <w:spacing w:line="240" w:lineRule="auto"/>
              <w:ind w:firstLine="420"/>
              <w:jc w:val="center"/>
              <w:rPr>
                <w:rFonts w:ascii="宋体" w:hAnsi="宋体" w:eastAsiaTheme="minorEastAsia"/>
                <w:sz w:val="21"/>
                <w:szCs w:val="21"/>
              </w:rPr>
            </w:pPr>
            <w:r>
              <w:rPr>
                <w:rFonts w:ascii="宋体" w:hAnsi="宋体" w:hint="eastAsia"/>
                <w:sz w:val="21"/>
                <w:szCs w:val="21"/>
              </w:rPr>
              <w:t>8</w:t>
            </w:r>
          </w:p>
        </w:tc>
        <w:tc>
          <w:tcPr>
            <w:tcW w:w="2498" w:type="dxa"/>
            <w:shd w:val="clear" w:color="auto" w:fill="99FFCC"/>
            <w:vAlign w:val="center"/>
          </w:tcPr>
          <w:p w:rsidR="00C17AEF">
            <w:pPr>
              <w:pStyle w:val="Normal0"/>
              <w:spacing w:line="240" w:lineRule="auto"/>
              <w:ind w:firstLine="420"/>
              <w:jc w:val="center"/>
              <w:rPr>
                <w:rFonts w:ascii="宋体" w:hAnsi="宋体"/>
                <w:sz w:val="21"/>
                <w:szCs w:val="21"/>
              </w:rPr>
            </w:pPr>
            <w:r>
              <w:rPr>
                <w:rFonts w:ascii="宋体" w:hAnsi="宋体" w:hint="eastAsia"/>
                <w:sz w:val="21"/>
                <w:szCs w:val="21"/>
              </w:rPr>
              <w:t>/</w:t>
            </w:r>
          </w:p>
        </w:tc>
      </w:tr>
      <w:tr>
        <w:tblPrEx>
          <w:tblW w:w="9286" w:type="dxa"/>
          <w:jc w:val="center"/>
          <w:tblLayout w:type="fixed"/>
          <w:tblLook w:val="04A0"/>
        </w:tblPrEx>
        <w:trPr>
          <w:trHeight w:val="454"/>
          <w:jc w:val="center"/>
        </w:trPr>
        <w:tc>
          <w:tcPr>
            <w:tcW w:w="963" w:type="dxa"/>
            <w:shd w:val="clear" w:color="auto" w:fill="99FFCC"/>
            <w:vAlign w:val="center"/>
          </w:tcPr>
          <w:p w:rsidR="00C17AEF">
            <w:pPr>
              <w:pStyle w:val="Normal0"/>
              <w:spacing w:line="240" w:lineRule="auto"/>
              <w:ind w:firstLine="420"/>
              <w:jc w:val="center"/>
              <w:rPr>
                <w:rFonts w:ascii="宋体" w:hAnsi="宋体"/>
                <w:sz w:val="21"/>
                <w:szCs w:val="21"/>
              </w:rPr>
            </w:pPr>
            <w:r>
              <w:rPr>
                <w:rFonts w:ascii="宋体" w:hAnsi="宋体" w:hint="eastAsia"/>
                <w:sz w:val="21"/>
                <w:szCs w:val="21"/>
              </w:rPr>
              <w:t>6</w:t>
            </w:r>
          </w:p>
        </w:tc>
        <w:tc>
          <w:tcPr>
            <w:tcW w:w="2764" w:type="dxa"/>
            <w:shd w:val="clear" w:color="auto" w:fill="99FFCC"/>
            <w:vAlign w:val="center"/>
          </w:tcPr>
          <w:p w:rsidR="00C17AEF">
            <w:pPr>
              <w:pStyle w:val="Normal0"/>
              <w:spacing w:line="240" w:lineRule="auto"/>
              <w:ind w:firstLine="420"/>
              <w:jc w:val="center"/>
              <w:rPr>
                <w:rFonts w:ascii="宋体" w:hAnsi="宋体"/>
                <w:sz w:val="21"/>
                <w:szCs w:val="21"/>
              </w:rPr>
            </w:pPr>
            <w:r>
              <w:rPr>
                <w:rFonts w:ascii="宋体" w:hAnsi="宋体" w:hint="eastAsia"/>
                <w:sz w:val="21"/>
                <w:szCs w:val="21"/>
              </w:rPr>
              <w:t>混凝土工</w:t>
            </w:r>
          </w:p>
        </w:tc>
        <w:tc>
          <w:tcPr>
            <w:tcW w:w="3061" w:type="dxa"/>
            <w:shd w:val="clear" w:color="auto" w:fill="99FFCC"/>
            <w:vAlign w:val="center"/>
          </w:tcPr>
          <w:p w:rsidR="00C17AEF">
            <w:pPr>
              <w:pStyle w:val="Normal0"/>
              <w:spacing w:line="240" w:lineRule="auto"/>
              <w:ind w:firstLine="420"/>
              <w:jc w:val="center"/>
              <w:rPr>
                <w:rFonts w:ascii="宋体" w:hAnsi="宋体" w:eastAsiaTheme="minorEastAsia"/>
                <w:sz w:val="21"/>
                <w:szCs w:val="21"/>
              </w:rPr>
            </w:pPr>
            <w:r>
              <w:rPr>
                <w:rFonts w:ascii="宋体" w:hAnsi="宋体" w:hint="eastAsia"/>
                <w:sz w:val="21"/>
                <w:szCs w:val="21"/>
              </w:rPr>
              <w:t>4</w:t>
            </w:r>
          </w:p>
        </w:tc>
        <w:tc>
          <w:tcPr>
            <w:tcW w:w="2498" w:type="dxa"/>
            <w:shd w:val="clear" w:color="auto" w:fill="99FFCC"/>
            <w:vAlign w:val="center"/>
          </w:tcPr>
          <w:p w:rsidR="00C17AEF">
            <w:pPr>
              <w:pStyle w:val="Normal0"/>
              <w:spacing w:line="240" w:lineRule="auto"/>
              <w:ind w:firstLine="420"/>
              <w:jc w:val="center"/>
              <w:rPr>
                <w:rFonts w:ascii="宋体" w:hAnsi="宋体"/>
                <w:sz w:val="21"/>
                <w:szCs w:val="21"/>
              </w:rPr>
            </w:pPr>
            <w:r>
              <w:rPr>
                <w:rFonts w:ascii="宋体" w:hAnsi="宋体" w:hint="eastAsia"/>
                <w:sz w:val="21"/>
                <w:szCs w:val="21"/>
              </w:rPr>
              <w:t>/</w:t>
            </w:r>
          </w:p>
        </w:tc>
      </w:tr>
      <w:tr>
        <w:tblPrEx>
          <w:tblW w:w="9286" w:type="dxa"/>
          <w:jc w:val="center"/>
          <w:tblLayout w:type="fixed"/>
          <w:tblLook w:val="04A0"/>
        </w:tblPrEx>
        <w:trPr>
          <w:trHeight w:val="454"/>
          <w:jc w:val="center"/>
        </w:trPr>
        <w:tc>
          <w:tcPr>
            <w:tcW w:w="963" w:type="dxa"/>
            <w:shd w:val="clear" w:color="auto" w:fill="99FFCC"/>
            <w:vAlign w:val="center"/>
          </w:tcPr>
          <w:p w:rsidR="00C17AEF">
            <w:pPr>
              <w:pStyle w:val="Normal0"/>
              <w:spacing w:line="240" w:lineRule="auto"/>
              <w:ind w:firstLine="420"/>
              <w:jc w:val="center"/>
              <w:rPr>
                <w:rFonts w:ascii="宋体" w:hAnsi="宋体"/>
                <w:sz w:val="21"/>
                <w:szCs w:val="21"/>
              </w:rPr>
            </w:pPr>
            <w:r>
              <w:rPr>
                <w:rFonts w:ascii="宋体" w:hAnsi="宋体" w:hint="eastAsia"/>
                <w:sz w:val="21"/>
                <w:szCs w:val="21"/>
              </w:rPr>
              <w:t>7</w:t>
            </w:r>
          </w:p>
        </w:tc>
        <w:tc>
          <w:tcPr>
            <w:tcW w:w="2764" w:type="dxa"/>
            <w:shd w:val="clear" w:color="auto" w:fill="99FFCC"/>
            <w:vAlign w:val="center"/>
          </w:tcPr>
          <w:p w:rsidR="00C17AEF">
            <w:pPr>
              <w:pStyle w:val="Normal0"/>
              <w:spacing w:line="240" w:lineRule="auto"/>
              <w:ind w:firstLine="420"/>
              <w:jc w:val="center"/>
              <w:rPr>
                <w:rFonts w:ascii="宋体" w:hAnsi="宋体" w:eastAsiaTheme="minorEastAsia"/>
                <w:sz w:val="21"/>
                <w:szCs w:val="21"/>
              </w:rPr>
            </w:pPr>
            <w:r>
              <w:rPr>
                <w:rFonts w:ascii="宋体" w:hAnsi="宋体" w:hint="eastAsia"/>
                <w:sz w:val="21"/>
                <w:szCs w:val="21"/>
              </w:rPr>
              <w:t>爆破工</w:t>
            </w:r>
          </w:p>
        </w:tc>
        <w:tc>
          <w:tcPr>
            <w:tcW w:w="3061" w:type="dxa"/>
            <w:shd w:val="clear" w:color="auto" w:fill="99FFCC"/>
            <w:vAlign w:val="center"/>
          </w:tcPr>
          <w:p w:rsidR="00C17AEF">
            <w:pPr>
              <w:pStyle w:val="Normal0"/>
              <w:spacing w:line="240" w:lineRule="auto"/>
              <w:ind w:firstLine="420"/>
              <w:jc w:val="center"/>
              <w:rPr>
                <w:rFonts w:ascii="宋体" w:hAnsi="宋体" w:eastAsiaTheme="minorEastAsia"/>
                <w:sz w:val="21"/>
                <w:szCs w:val="21"/>
              </w:rPr>
            </w:pPr>
            <w:r>
              <w:rPr>
                <w:rFonts w:ascii="宋体" w:hAnsi="宋体" w:hint="eastAsia"/>
                <w:sz w:val="21"/>
                <w:szCs w:val="21"/>
              </w:rPr>
              <w:t>2</w:t>
            </w:r>
          </w:p>
        </w:tc>
        <w:tc>
          <w:tcPr>
            <w:tcW w:w="2498" w:type="dxa"/>
            <w:shd w:val="clear" w:color="auto" w:fill="99FFCC"/>
            <w:vAlign w:val="center"/>
          </w:tcPr>
          <w:p w:rsidR="00C17AEF">
            <w:pPr>
              <w:pStyle w:val="Normal0"/>
              <w:spacing w:line="240" w:lineRule="auto"/>
              <w:ind w:firstLine="420"/>
              <w:jc w:val="center"/>
              <w:rPr>
                <w:rFonts w:ascii="宋体" w:hAnsi="宋体"/>
                <w:sz w:val="21"/>
                <w:szCs w:val="21"/>
              </w:rPr>
            </w:pPr>
            <w:r>
              <w:rPr>
                <w:rFonts w:ascii="宋体" w:hAnsi="宋体" w:hint="eastAsia"/>
                <w:sz w:val="21"/>
                <w:szCs w:val="21"/>
              </w:rPr>
              <w:t>是</w:t>
            </w:r>
          </w:p>
        </w:tc>
      </w:tr>
      <w:tr>
        <w:tblPrEx>
          <w:tblW w:w="9286" w:type="dxa"/>
          <w:jc w:val="center"/>
          <w:tblLayout w:type="fixed"/>
          <w:tblLook w:val="04A0"/>
        </w:tblPrEx>
        <w:trPr>
          <w:trHeight w:val="454"/>
          <w:jc w:val="center"/>
        </w:trPr>
        <w:tc>
          <w:tcPr>
            <w:tcW w:w="963" w:type="dxa"/>
            <w:shd w:val="clear" w:color="auto" w:fill="99FFCC"/>
            <w:vAlign w:val="center"/>
          </w:tcPr>
          <w:p w:rsidR="00C17AEF">
            <w:pPr>
              <w:pStyle w:val="Normal0"/>
              <w:spacing w:line="240" w:lineRule="auto"/>
              <w:ind w:firstLine="420"/>
              <w:jc w:val="center"/>
              <w:rPr>
                <w:rFonts w:ascii="宋体" w:hAnsi="宋体"/>
                <w:sz w:val="21"/>
                <w:szCs w:val="21"/>
              </w:rPr>
            </w:pPr>
            <w:r>
              <w:rPr>
                <w:rFonts w:ascii="宋体" w:hAnsi="宋体" w:hint="eastAsia"/>
                <w:sz w:val="21"/>
                <w:szCs w:val="21"/>
              </w:rPr>
              <w:t>8</w:t>
            </w:r>
          </w:p>
        </w:tc>
        <w:tc>
          <w:tcPr>
            <w:tcW w:w="2764" w:type="dxa"/>
            <w:shd w:val="clear" w:color="auto" w:fill="99FFCC"/>
            <w:vAlign w:val="center"/>
          </w:tcPr>
          <w:p w:rsidR="00C17AEF">
            <w:pPr>
              <w:pStyle w:val="Normal0"/>
              <w:spacing w:line="240" w:lineRule="auto"/>
              <w:ind w:firstLine="420"/>
              <w:jc w:val="center"/>
              <w:rPr>
                <w:rFonts w:ascii="宋体" w:hAnsi="宋体"/>
                <w:sz w:val="21"/>
                <w:szCs w:val="21"/>
              </w:rPr>
            </w:pPr>
            <w:r>
              <w:rPr>
                <w:rFonts w:ascii="宋体" w:hAnsi="宋体" w:hint="eastAsia"/>
                <w:sz w:val="21"/>
                <w:szCs w:val="21"/>
              </w:rPr>
              <w:t>潜水员</w:t>
            </w:r>
          </w:p>
        </w:tc>
        <w:tc>
          <w:tcPr>
            <w:tcW w:w="3061" w:type="dxa"/>
            <w:shd w:val="clear" w:color="auto" w:fill="99FFCC"/>
            <w:vAlign w:val="center"/>
          </w:tcPr>
          <w:p w:rsidR="00C17AEF">
            <w:pPr>
              <w:pStyle w:val="Normal0"/>
              <w:spacing w:line="240" w:lineRule="auto"/>
              <w:ind w:firstLine="420"/>
              <w:jc w:val="center"/>
              <w:rPr>
                <w:rFonts w:ascii="宋体" w:hAnsi="宋体" w:eastAsiaTheme="minorEastAsia"/>
                <w:sz w:val="21"/>
                <w:szCs w:val="21"/>
              </w:rPr>
            </w:pPr>
            <w:r>
              <w:rPr>
                <w:rFonts w:ascii="宋体" w:hAnsi="宋体" w:hint="eastAsia"/>
                <w:sz w:val="21"/>
                <w:szCs w:val="21"/>
              </w:rPr>
              <w:t>1</w:t>
            </w:r>
          </w:p>
        </w:tc>
        <w:tc>
          <w:tcPr>
            <w:tcW w:w="2498" w:type="dxa"/>
            <w:shd w:val="clear" w:color="auto" w:fill="99FFCC"/>
            <w:vAlign w:val="center"/>
          </w:tcPr>
          <w:p w:rsidR="00C17AEF">
            <w:pPr>
              <w:pStyle w:val="Normal0"/>
              <w:spacing w:line="240" w:lineRule="auto"/>
              <w:ind w:firstLine="420"/>
              <w:jc w:val="center"/>
              <w:rPr>
                <w:rFonts w:ascii="宋体" w:hAnsi="宋体"/>
                <w:sz w:val="21"/>
                <w:szCs w:val="21"/>
              </w:rPr>
            </w:pPr>
            <w:r>
              <w:rPr>
                <w:rFonts w:ascii="宋体" w:hAnsi="宋体" w:hint="eastAsia"/>
                <w:sz w:val="21"/>
                <w:szCs w:val="21"/>
              </w:rPr>
              <w:t>是</w:t>
            </w:r>
          </w:p>
        </w:tc>
      </w:tr>
    </w:tbl>
    <w:p w:rsidR="00C17AEF">
      <w:pPr>
        <w:pStyle w:val="Heading2"/>
        <w:spacing w:line="360" w:lineRule="auto"/>
        <w:ind w:firstLine="0" w:firstLineChars="0"/>
        <w:rPr>
          <w:rFonts w:ascii="宋体" w:eastAsia="宋体" w:hAnsi="宋体"/>
          <w:sz w:val="28"/>
          <w:szCs w:val="28"/>
        </w:rPr>
      </w:pPr>
      <w:bookmarkStart w:id="60" w:name="_Toc20450"/>
      <w:bookmarkStart w:id="61" w:name="_Toc20126"/>
      <w:bookmarkStart w:id="62" w:name="_Toc5624"/>
      <w:r>
        <w:rPr>
          <w:rFonts w:ascii="宋体" w:eastAsia="宋体" w:hAnsi="宋体" w:hint="eastAsia"/>
          <w:sz w:val="28"/>
          <w:szCs w:val="28"/>
        </w:rPr>
        <w:t>3.3</w:t>
      </w:r>
      <w:r>
        <w:rPr>
          <w:rFonts w:ascii="宋体" w:eastAsia="宋体" w:hAnsi="宋体" w:hint="eastAsia"/>
          <w:sz w:val="28"/>
          <w:szCs w:val="28"/>
        </w:rPr>
        <w:t>、材料计划表</w:t>
      </w:r>
    </w:p>
    <w:tbl>
      <w:tblPr>
        <w:tblStyle w:val="TableNormal"/>
        <w:tblW w:w="91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tblPr>
      <w:tblGrid>
        <w:gridCol w:w="711"/>
        <w:gridCol w:w="1185"/>
        <w:gridCol w:w="1635"/>
        <w:gridCol w:w="2537"/>
        <w:gridCol w:w="1228"/>
        <w:gridCol w:w="1806"/>
      </w:tblGrid>
      <w:tr>
        <w:tblPrEx>
          <w:tblW w:w="91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tblPrEx>
        <w:trPr>
          <w:trHeight w:val="360"/>
          <w:jc w:val="center"/>
        </w:trPr>
        <w:tc>
          <w:tcPr>
            <w:tcW w:w="711"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bookmarkEnd w:id="60"/>
            <w:bookmarkEnd w:id="61"/>
            <w:bookmarkEnd w:id="62"/>
            <w:r>
              <w:rPr>
                <w:rFonts w:ascii="宋体" w:hAnsi="宋体" w:cs="宋体" w:hint="eastAsia"/>
                <w:color w:val="000000"/>
                <w:kern w:val="0"/>
                <w:sz w:val="21"/>
                <w:szCs w:val="21"/>
                <w:lang w:bidi="ar"/>
              </w:rPr>
              <w:t>序号</w:t>
            </w:r>
          </w:p>
        </w:tc>
        <w:tc>
          <w:tcPr>
            <w:tcW w:w="1185"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材料名称</w:t>
            </w:r>
          </w:p>
        </w:tc>
        <w:tc>
          <w:tcPr>
            <w:tcW w:w="1635"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使用部位</w:t>
            </w:r>
          </w:p>
        </w:tc>
        <w:tc>
          <w:tcPr>
            <w:tcW w:w="2537"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材料型号</w:t>
            </w:r>
          </w:p>
        </w:tc>
        <w:tc>
          <w:tcPr>
            <w:tcW w:w="1228"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单位</w:t>
            </w:r>
          </w:p>
        </w:tc>
        <w:tc>
          <w:tcPr>
            <w:tcW w:w="1806"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数量</w:t>
            </w:r>
          </w:p>
        </w:tc>
      </w:tr>
      <w:tr>
        <w:tblPrEx>
          <w:tblW w:w="9102" w:type="dxa"/>
          <w:jc w:val="center"/>
          <w:tblLayout w:type="fixed"/>
          <w:tblCellMar>
            <w:top w:w="15" w:type="dxa"/>
            <w:left w:w="15" w:type="dxa"/>
            <w:bottom w:w="15" w:type="dxa"/>
            <w:right w:w="15" w:type="dxa"/>
          </w:tblCellMar>
          <w:tblLook w:val="04A0"/>
        </w:tblPrEx>
        <w:trPr>
          <w:trHeight w:val="360"/>
          <w:jc w:val="center"/>
        </w:trPr>
        <w:tc>
          <w:tcPr>
            <w:tcW w:w="711"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w:t>
            </w:r>
          </w:p>
        </w:tc>
        <w:tc>
          <w:tcPr>
            <w:tcW w:w="1185"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土石袋</w:t>
            </w:r>
          </w:p>
        </w:tc>
        <w:tc>
          <w:tcPr>
            <w:tcW w:w="1635"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围堰、泥浆池</w:t>
            </w:r>
          </w:p>
        </w:tc>
        <w:tc>
          <w:tcPr>
            <w:tcW w:w="2537"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0.8*0.4m</w:t>
            </w:r>
          </w:p>
        </w:tc>
        <w:tc>
          <w:tcPr>
            <w:tcW w:w="1228"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个</w:t>
            </w:r>
          </w:p>
        </w:tc>
        <w:tc>
          <w:tcPr>
            <w:tcW w:w="1806" w:type="dxa"/>
            <w:shd w:val="clear" w:color="auto" w:fill="FFFFFF"/>
          </w:tcPr>
          <w:p w:rsidR="00C17AEF">
            <w:pPr>
              <w:pStyle w:val="Normal0"/>
              <w:widowControl/>
              <w:spacing w:line="240" w:lineRule="auto"/>
              <w:ind w:firstLine="0" w:firstLineChars="0"/>
              <w:jc w:val="center"/>
              <w:textAlignment w:val="top"/>
              <w:rPr>
                <w:rFonts w:ascii="宋体" w:hAnsi="宋体" w:cs="宋体"/>
                <w:color w:val="000000"/>
                <w:sz w:val="21"/>
                <w:szCs w:val="21"/>
              </w:rPr>
            </w:pPr>
            <w:r>
              <w:rPr>
                <w:rFonts w:ascii="宋体" w:hAnsi="宋体" w:cs="宋体" w:hint="eastAsia"/>
                <w:color w:val="000000"/>
                <w:sz w:val="21"/>
                <w:szCs w:val="21"/>
              </w:rPr>
              <w:t>38</w:t>
            </w:r>
          </w:p>
        </w:tc>
      </w:tr>
      <w:tr>
        <w:tblPrEx>
          <w:tblW w:w="9102" w:type="dxa"/>
          <w:jc w:val="center"/>
          <w:tblLayout w:type="fixed"/>
          <w:tblCellMar>
            <w:top w:w="15" w:type="dxa"/>
            <w:left w:w="15" w:type="dxa"/>
            <w:bottom w:w="15" w:type="dxa"/>
            <w:right w:w="15" w:type="dxa"/>
          </w:tblCellMar>
          <w:tblLook w:val="04A0"/>
        </w:tblPrEx>
        <w:trPr>
          <w:trHeight w:val="360"/>
          <w:jc w:val="center"/>
        </w:trPr>
        <w:tc>
          <w:tcPr>
            <w:tcW w:w="711"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2</w:t>
            </w:r>
          </w:p>
        </w:tc>
        <w:tc>
          <w:tcPr>
            <w:tcW w:w="1185"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防水帆布</w:t>
            </w:r>
          </w:p>
        </w:tc>
        <w:tc>
          <w:tcPr>
            <w:tcW w:w="1635"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围堰、泥浆池</w:t>
            </w:r>
          </w:p>
        </w:tc>
        <w:tc>
          <w:tcPr>
            <w:tcW w:w="2537" w:type="dxa"/>
            <w:shd w:val="clear" w:color="auto" w:fill="FFFFFF"/>
            <w:vAlign w:val="center"/>
          </w:tcPr>
          <w:p w:rsidR="00C17AEF">
            <w:pPr>
              <w:pStyle w:val="Normal0"/>
              <w:spacing w:line="240" w:lineRule="auto"/>
              <w:ind w:firstLine="420"/>
              <w:jc w:val="center"/>
              <w:rPr>
                <w:rFonts w:ascii="宋体" w:hAnsi="宋体" w:cs="宋体"/>
                <w:color w:val="000000"/>
                <w:sz w:val="21"/>
                <w:szCs w:val="21"/>
              </w:rPr>
            </w:pPr>
          </w:p>
        </w:tc>
        <w:tc>
          <w:tcPr>
            <w:tcW w:w="1228"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m2</w:t>
            </w:r>
          </w:p>
        </w:tc>
        <w:tc>
          <w:tcPr>
            <w:tcW w:w="1806" w:type="dxa"/>
            <w:shd w:val="clear" w:color="auto" w:fill="FFFFFF"/>
          </w:tcPr>
          <w:p w:rsidR="00C17AEF">
            <w:pPr>
              <w:pStyle w:val="Normal0"/>
              <w:widowControl/>
              <w:spacing w:line="240" w:lineRule="auto"/>
              <w:ind w:firstLine="0" w:firstLineChars="0"/>
              <w:jc w:val="center"/>
              <w:textAlignment w:val="top"/>
              <w:rPr>
                <w:rFonts w:ascii="宋体" w:hAnsi="宋体" w:cs="宋体"/>
                <w:color w:val="000000"/>
                <w:sz w:val="21"/>
                <w:szCs w:val="21"/>
              </w:rPr>
            </w:pPr>
            <w:r>
              <w:rPr>
                <w:rFonts w:ascii="宋体" w:hAnsi="宋体" w:cs="宋体" w:hint="eastAsia"/>
                <w:color w:val="000000"/>
                <w:sz w:val="21"/>
                <w:szCs w:val="21"/>
              </w:rPr>
              <w:t>200</w:t>
            </w:r>
          </w:p>
        </w:tc>
      </w:tr>
      <w:tr>
        <w:tblPrEx>
          <w:tblW w:w="9102" w:type="dxa"/>
          <w:jc w:val="center"/>
          <w:tblLayout w:type="fixed"/>
          <w:tblCellMar>
            <w:top w:w="15" w:type="dxa"/>
            <w:left w:w="15" w:type="dxa"/>
            <w:bottom w:w="15" w:type="dxa"/>
            <w:right w:w="15" w:type="dxa"/>
          </w:tblCellMar>
          <w:tblLook w:val="04A0"/>
        </w:tblPrEx>
        <w:trPr>
          <w:trHeight w:val="360"/>
          <w:jc w:val="center"/>
        </w:trPr>
        <w:tc>
          <w:tcPr>
            <w:tcW w:w="711"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3</w:t>
            </w:r>
          </w:p>
        </w:tc>
        <w:tc>
          <w:tcPr>
            <w:tcW w:w="1185"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150</w:t>
            </w:r>
            <w:r>
              <w:rPr>
                <w:rFonts w:ascii="宋体" w:hAnsi="宋体" w:cs="宋体" w:hint="eastAsia"/>
                <w:color w:val="000000"/>
                <w:kern w:val="0"/>
                <w:sz w:val="21"/>
                <w:szCs w:val="21"/>
                <w:lang w:bidi="ar"/>
              </w:rPr>
              <w:t>涵管</w:t>
            </w:r>
          </w:p>
        </w:tc>
        <w:tc>
          <w:tcPr>
            <w:tcW w:w="1635"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漫水桥</w:t>
            </w:r>
          </w:p>
        </w:tc>
        <w:tc>
          <w:tcPr>
            <w:tcW w:w="2537"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2m</w:t>
            </w:r>
          </w:p>
        </w:tc>
        <w:tc>
          <w:tcPr>
            <w:tcW w:w="1228"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根</w:t>
            </w:r>
          </w:p>
        </w:tc>
        <w:tc>
          <w:tcPr>
            <w:tcW w:w="1806" w:type="dxa"/>
            <w:shd w:val="clear" w:color="auto" w:fill="FFFFFF"/>
          </w:tcPr>
          <w:p w:rsidR="00C17AEF">
            <w:pPr>
              <w:pStyle w:val="Normal0"/>
              <w:widowControl/>
              <w:spacing w:line="240" w:lineRule="auto"/>
              <w:ind w:firstLine="0" w:firstLineChars="0"/>
              <w:jc w:val="center"/>
              <w:textAlignment w:val="top"/>
              <w:rPr>
                <w:rFonts w:ascii="宋体" w:hAnsi="宋体" w:cs="宋体"/>
                <w:color w:val="000000"/>
                <w:sz w:val="21"/>
                <w:szCs w:val="21"/>
              </w:rPr>
            </w:pPr>
            <w:r>
              <w:rPr>
                <w:rFonts w:ascii="宋体" w:hAnsi="宋体" w:cs="宋体" w:hint="eastAsia"/>
                <w:color w:val="000000"/>
                <w:kern w:val="0"/>
                <w:sz w:val="21"/>
                <w:szCs w:val="21"/>
                <w:lang w:bidi="ar"/>
              </w:rPr>
              <w:t>24</w:t>
            </w:r>
          </w:p>
        </w:tc>
      </w:tr>
      <w:tr>
        <w:tblPrEx>
          <w:tblW w:w="9102" w:type="dxa"/>
          <w:jc w:val="center"/>
          <w:tblLayout w:type="fixed"/>
          <w:tblCellMar>
            <w:top w:w="15" w:type="dxa"/>
            <w:left w:w="15" w:type="dxa"/>
            <w:bottom w:w="15" w:type="dxa"/>
            <w:right w:w="15" w:type="dxa"/>
          </w:tblCellMar>
          <w:tblLook w:val="04A0"/>
        </w:tblPrEx>
        <w:trPr>
          <w:trHeight w:val="360"/>
          <w:jc w:val="center"/>
        </w:trPr>
        <w:tc>
          <w:tcPr>
            <w:tcW w:w="711"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4</w:t>
            </w:r>
          </w:p>
        </w:tc>
        <w:tc>
          <w:tcPr>
            <w:tcW w:w="1185"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检测管</w:t>
            </w:r>
          </w:p>
        </w:tc>
        <w:tc>
          <w:tcPr>
            <w:tcW w:w="1635"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桩检</w:t>
            </w:r>
          </w:p>
        </w:tc>
        <w:tc>
          <w:tcPr>
            <w:tcW w:w="2537"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Φ</w:t>
            </w:r>
            <w:r>
              <w:rPr>
                <w:rFonts w:ascii="宋体" w:hAnsi="宋体" w:cs="宋体" w:hint="eastAsia"/>
                <w:color w:val="000000"/>
                <w:kern w:val="0"/>
                <w:sz w:val="21"/>
                <w:szCs w:val="21"/>
                <w:lang w:bidi="ar"/>
              </w:rPr>
              <w:t>57</w:t>
            </w:r>
            <w:r>
              <w:rPr>
                <w:rFonts w:ascii="宋体" w:hAnsi="宋体" w:cs="宋体" w:hint="eastAsia"/>
                <w:color w:val="000000"/>
                <w:kern w:val="0"/>
                <w:sz w:val="21"/>
                <w:szCs w:val="21"/>
                <w:lang w:bidi="ar"/>
              </w:rPr>
              <w:t>钢管</w:t>
            </w:r>
          </w:p>
        </w:tc>
        <w:tc>
          <w:tcPr>
            <w:tcW w:w="1228"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根</w:t>
            </w:r>
          </w:p>
        </w:tc>
        <w:tc>
          <w:tcPr>
            <w:tcW w:w="1806" w:type="dxa"/>
            <w:shd w:val="clear" w:color="auto" w:fill="FFFFFF"/>
          </w:tcPr>
          <w:p w:rsidR="00C17AEF">
            <w:pPr>
              <w:pStyle w:val="Normal0"/>
              <w:widowControl/>
              <w:spacing w:line="240" w:lineRule="auto"/>
              <w:ind w:firstLine="0" w:firstLineChars="0"/>
              <w:jc w:val="center"/>
              <w:textAlignment w:val="top"/>
              <w:rPr>
                <w:rFonts w:ascii="宋体" w:hAnsi="宋体" w:cs="宋体"/>
                <w:color w:val="000000"/>
                <w:sz w:val="21"/>
                <w:szCs w:val="21"/>
              </w:rPr>
            </w:pPr>
            <w:r>
              <w:rPr>
                <w:rFonts w:ascii="宋体" w:hAnsi="宋体" w:cs="宋体" w:hint="eastAsia"/>
                <w:color w:val="000000"/>
                <w:kern w:val="0"/>
                <w:sz w:val="21"/>
                <w:szCs w:val="21"/>
                <w:lang w:bidi="ar"/>
              </w:rPr>
              <w:t>4</w:t>
            </w:r>
          </w:p>
        </w:tc>
      </w:tr>
      <w:tr>
        <w:tblPrEx>
          <w:tblW w:w="9102" w:type="dxa"/>
          <w:jc w:val="center"/>
          <w:tblLayout w:type="fixed"/>
          <w:tblCellMar>
            <w:top w:w="15" w:type="dxa"/>
            <w:left w:w="15" w:type="dxa"/>
            <w:bottom w:w="15" w:type="dxa"/>
            <w:right w:w="15" w:type="dxa"/>
          </w:tblCellMar>
          <w:tblLook w:val="04A0"/>
        </w:tblPrEx>
        <w:trPr>
          <w:trHeight w:val="360"/>
          <w:jc w:val="center"/>
        </w:trPr>
        <w:tc>
          <w:tcPr>
            <w:tcW w:w="711"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5</w:t>
            </w:r>
          </w:p>
        </w:tc>
        <w:tc>
          <w:tcPr>
            <w:tcW w:w="1185"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打捞钩</w:t>
            </w:r>
          </w:p>
        </w:tc>
        <w:tc>
          <w:tcPr>
            <w:tcW w:w="1635"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钻机</w:t>
            </w:r>
          </w:p>
        </w:tc>
        <w:tc>
          <w:tcPr>
            <w:tcW w:w="2537" w:type="dxa"/>
            <w:shd w:val="clear" w:color="auto" w:fill="FFFFFF"/>
            <w:vAlign w:val="center"/>
          </w:tcPr>
          <w:p w:rsidR="00C17AEF">
            <w:pPr>
              <w:pStyle w:val="Normal0"/>
              <w:spacing w:line="240" w:lineRule="auto"/>
              <w:ind w:firstLine="420"/>
              <w:jc w:val="center"/>
              <w:rPr>
                <w:rFonts w:ascii="宋体" w:hAnsi="宋体" w:cs="宋体"/>
                <w:color w:val="000000"/>
                <w:sz w:val="21"/>
                <w:szCs w:val="21"/>
              </w:rPr>
            </w:pPr>
          </w:p>
        </w:tc>
        <w:tc>
          <w:tcPr>
            <w:tcW w:w="1228"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根</w:t>
            </w:r>
          </w:p>
        </w:tc>
        <w:tc>
          <w:tcPr>
            <w:tcW w:w="1806" w:type="dxa"/>
            <w:shd w:val="clear" w:color="auto" w:fill="FFFFFF"/>
          </w:tcPr>
          <w:p w:rsidR="00C17AEF">
            <w:pPr>
              <w:pStyle w:val="Normal0"/>
              <w:widowControl/>
              <w:spacing w:line="240" w:lineRule="auto"/>
              <w:ind w:firstLine="0" w:firstLineChars="0"/>
              <w:jc w:val="center"/>
              <w:textAlignment w:val="top"/>
              <w:rPr>
                <w:rFonts w:ascii="宋体" w:hAnsi="宋体" w:cs="宋体"/>
                <w:color w:val="000000"/>
                <w:sz w:val="21"/>
                <w:szCs w:val="21"/>
              </w:rPr>
            </w:pPr>
            <w:r>
              <w:rPr>
                <w:rFonts w:ascii="宋体" w:hAnsi="宋体" w:cs="宋体" w:hint="eastAsia"/>
                <w:color w:val="000000"/>
                <w:kern w:val="0"/>
                <w:sz w:val="21"/>
                <w:szCs w:val="21"/>
                <w:lang w:bidi="ar"/>
              </w:rPr>
              <w:t>4</w:t>
            </w:r>
          </w:p>
        </w:tc>
      </w:tr>
      <w:tr>
        <w:tblPrEx>
          <w:tblW w:w="9102" w:type="dxa"/>
          <w:jc w:val="center"/>
          <w:tblLayout w:type="fixed"/>
          <w:tblCellMar>
            <w:top w:w="15" w:type="dxa"/>
            <w:left w:w="15" w:type="dxa"/>
            <w:bottom w:w="15" w:type="dxa"/>
            <w:right w:w="15" w:type="dxa"/>
          </w:tblCellMar>
          <w:tblLook w:val="04A0"/>
        </w:tblPrEx>
        <w:trPr>
          <w:trHeight w:val="360"/>
          <w:jc w:val="center"/>
        </w:trPr>
        <w:tc>
          <w:tcPr>
            <w:tcW w:w="711"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6</w:t>
            </w:r>
          </w:p>
        </w:tc>
        <w:tc>
          <w:tcPr>
            <w:tcW w:w="1185"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雨鞋</w:t>
            </w:r>
          </w:p>
        </w:tc>
        <w:tc>
          <w:tcPr>
            <w:tcW w:w="1635"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施工</w:t>
            </w:r>
          </w:p>
        </w:tc>
        <w:tc>
          <w:tcPr>
            <w:tcW w:w="2537"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橡胶</w:t>
            </w:r>
          </w:p>
        </w:tc>
        <w:tc>
          <w:tcPr>
            <w:tcW w:w="1228"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双</w:t>
            </w:r>
          </w:p>
        </w:tc>
        <w:tc>
          <w:tcPr>
            <w:tcW w:w="1806" w:type="dxa"/>
            <w:shd w:val="clear" w:color="auto" w:fill="FFFFFF"/>
          </w:tcPr>
          <w:p w:rsidR="00C17AEF">
            <w:pPr>
              <w:pStyle w:val="Normal0"/>
              <w:widowControl/>
              <w:spacing w:line="240" w:lineRule="auto"/>
              <w:ind w:firstLine="0" w:firstLineChars="0"/>
              <w:jc w:val="center"/>
              <w:textAlignment w:val="top"/>
              <w:rPr>
                <w:rFonts w:ascii="宋体" w:hAnsi="宋体" w:cs="宋体"/>
                <w:color w:val="000000"/>
                <w:sz w:val="21"/>
                <w:szCs w:val="21"/>
              </w:rPr>
            </w:pPr>
            <w:r>
              <w:rPr>
                <w:rFonts w:ascii="宋体" w:hAnsi="宋体" w:cs="宋体" w:hint="eastAsia"/>
                <w:color w:val="000000"/>
                <w:sz w:val="21"/>
                <w:szCs w:val="21"/>
              </w:rPr>
              <w:t>12</w:t>
            </w:r>
          </w:p>
        </w:tc>
      </w:tr>
      <w:tr>
        <w:tblPrEx>
          <w:tblW w:w="9102" w:type="dxa"/>
          <w:jc w:val="center"/>
          <w:tblLayout w:type="fixed"/>
          <w:tblCellMar>
            <w:top w:w="15" w:type="dxa"/>
            <w:left w:w="15" w:type="dxa"/>
            <w:bottom w:w="15" w:type="dxa"/>
            <w:right w:w="15" w:type="dxa"/>
          </w:tblCellMar>
          <w:tblLook w:val="04A0"/>
        </w:tblPrEx>
        <w:trPr>
          <w:trHeight w:val="360"/>
          <w:jc w:val="center"/>
        </w:trPr>
        <w:tc>
          <w:tcPr>
            <w:tcW w:w="711"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7</w:t>
            </w:r>
          </w:p>
        </w:tc>
        <w:tc>
          <w:tcPr>
            <w:tcW w:w="1185"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钢筋</w:t>
            </w:r>
          </w:p>
        </w:tc>
        <w:tc>
          <w:tcPr>
            <w:tcW w:w="1635"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桩身</w:t>
            </w:r>
          </w:p>
        </w:tc>
        <w:tc>
          <w:tcPr>
            <w:tcW w:w="2537" w:type="dxa"/>
            <w:shd w:val="clear" w:color="auto" w:fill="FFFFFF"/>
            <w:vAlign w:val="center"/>
          </w:tcPr>
          <w:p w:rsidR="00C17AEF">
            <w:pPr>
              <w:pStyle w:val="Normal0"/>
              <w:widowControl/>
              <w:spacing w:line="240" w:lineRule="auto"/>
              <w:ind w:firstLine="0" w:firstLineChars="0"/>
              <w:jc w:val="center"/>
              <w:textAlignment w:val="center"/>
              <w:rPr>
                <w:rFonts w:ascii="Times New Roman" w:hAnsi="Times New Roman"/>
                <w:color w:val="000000"/>
                <w:sz w:val="21"/>
                <w:szCs w:val="21"/>
              </w:rPr>
            </w:pPr>
            <w:r>
              <w:rPr>
                <w:rFonts w:ascii="Times New Roman" w:hAnsi="Times New Roman"/>
                <w:color w:val="000000"/>
                <w:kern w:val="0"/>
                <w:sz w:val="21"/>
                <w:szCs w:val="21"/>
                <w:lang w:bidi="ar"/>
              </w:rPr>
              <w:t>Φ10</w:t>
            </w:r>
            <w:r>
              <w:rPr>
                <w:rStyle w:val="font01"/>
                <w:rFonts w:hint="default"/>
                <w:lang w:bidi="ar"/>
              </w:rPr>
              <w:t>、</w:t>
            </w:r>
            <w:r>
              <w:rPr>
                <w:rFonts w:ascii="Times New Roman" w:hAnsi="Times New Roman"/>
                <w:color w:val="000000"/>
                <w:kern w:val="0"/>
                <w:sz w:val="21"/>
                <w:szCs w:val="21"/>
                <w:lang w:bidi="ar"/>
              </w:rPr>
              <w:t>ɸ</w:t>
            </w:r>
            <w:r>
              <w:rPr>
                <w:rFonts w:ascii="Times New Roman" w:hAnsi="Times New Roman"/>
                <w:color w:val="000000"/>
                <w:kern w:val="0"/>
                <w:sz w:val="21"/>
                <w:szCs w:val="21"/>
                <w:lang w:bidi="ar"/>
              </w:rPr>
              <w:t>16</w:t>
            </w:r>
            <w:r>
              <w:rPr>
                <w:rStyle w:val="font01"/>
                <w:rFonts w:hint="default"/>
                <w:lang w:bidi="ar"/>
              </w:rPr>
              <w:t>、</w:t>
            </w:r>
            <w:r>
              <w:rPr>
                <w:rFonts w:ascii="Times New Roman" w:hAnsi="Times New Roman"/>
                <w:color w:val="000000"/>
                <w:kern w:val="0"/>
                <w:sz w:val="21"/>
                <w:szCs w:val="21"/>
                <w:lang w:bidi="ar"/>
              </w:rPr>
              <w:t>ɸ</w:t>
            </w:r>
            <w:r>
              <w:rPr>
                <w:rFonts w:ascii="Times New Roman" w:hAnsi="Times New Roman"/>
                <w:color w:val="000000"/>
                <w:kern w:val="0"/>
                <w:sz w:val="21"/>
                <w:szCs w:val="21"/>
                <w:lang w:bidi="ar"/>
              </w:rPr>
              <w:t>25</w:t>
            </w:r>
            <w:r>
              <w:rPr>
                <w:rStyle w:val="font01"/>
                <w:rFonts w:hint="default"/>
                <w:lang w:bidi="ar"/>
              </w:rPr>
              <w:t>、</w:t>
            </w:r>
            <w:r>
              <w:rPr>
                <w:rFonts w:ascii="Times New Roman" w:hAnsi="Times New Roman"/>
                <w:color w:val="000000"/>
                <w:kern w:val="0"/>
                <w:sz w:val="21"/>
                <w:szCs w:val="21"/>
                <w:lang w:bidi="ar"/>
              </w:rPr>
              <w:t>ɸ</w:t>
            </w:r>
            <w:r>
              <w:rPr>
                <w:rFonts w:ascii="Times New Roman" w:hAnsi="Times New Roman"/>
                <w:color w:val="000000"/>
                <w:kern w:val="0"/>
                <w:sz w:val="21"/>
                <w:szCs w:val="21"/>
                <w:lang w:bidi="ar"/>
              </w:rPr>
              <w:t>28</w:t>
            </w:r>
          </w:p>
        </w:tc>
        <w:tc>
          <w:tcPr>
            <w:tcW w:w="1228"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吨</w:t>
            </w:r>
          </w:p>
        </w:tc>
        <w:tc>
          <w:tcPr>
            <w:tcW w:w="1806" w:type="dxa"/>
            <w:shd w:val="clear" w:color="auto" w:fill="FFFFFF"/>
          </w:tcPr>
          <w:p w:rsidR="00C17AEF">
            <w:pPr>
              <w:pStyle w:val="Normal0"/>
              <w:widowControl/>
              <w:spacing w:line="240" w:lineRule="auto"/>
              <w:ind w:firstLine="0" w:firstLineChars="0"/>
              <w:jc w:val="center"/>
              <w:textAlignment w:val="top"/>
              <w:rPr>
                <w:rFonts w:ascii="宋体" w:hAnsi="宋体" w:cs="宋体"/>
                <w:color w:val="000000"/>
                <w:sz w:val="21"/>
                <w:szCs w:val="21"/>
              </w:rPr>
            </w:pPr>
            <w:r>
              <w:rPr>
                <w:rFonts w:ascii="宋体" w:hAnsi="宋体" w:cs="宋体" w:hint="eastAsia"/>
                <w:color w:val="000000"/>
                <w:sz w:val="21"/>
                <w:szCs w:val="21"/>
              </w:rPr>
              <w:t>5.04</w:t>
            </w:r>
          </w:p>
        </w:tc>
      </w:tr>
    </w:tbl>
    <w:p>
      <w:pPr>
        <w:sectPr>
          <w:type w:val="nextPage"/>
          <w:pgSz w:w="11906" w:h="16838"/>
          <w:pgMar w:top="1417" w:right="1417" w:bottom="1417" w:left="1417" w:header="851" w:footer="567" w:gutter="0"/>
          <w:pgNumType w:start="6"/>
          <w:cols w:space="0"/>
          <w:titlePg w:val="0"/>
          <w:docGrid w:linePitch="312"/>
        </w:sectPr>
      </w:pPr>
    </w:p>
    <w:tbl>
      <w:tblPr>
        <w:tblStyle w:val="TableNormal"/>
        <w:tblW w:w="91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tblPr>
      <w:tblGrid>
        <w:gridCol w:w="711"/>
        <w:gridCol w:w="1185"/>
        <w:gridCol w:w="1635"/>
        <w:gridCol w:w="2537"/>
        <w:gridCol w:w="1228"/>
        <w:gridCol w:w="1806"/>
      </w:tblGrid>
      <w:tr>
        <w:tblPrEx>
          <w:tblW w:w="91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tblPrEx>
        <w:trPr>
          <w:trHeight w:val="360"/>
          <w:jc w:val="center"/>
        </w:trPr>
        <w:tc>
          <w:tcPr>
            <w:tcW w:w="711"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8</w:t>
            </w:r>
          </w:p>
        </w:tc>
        <w:tc>
          <w:tcPr>
            <w:tcW w:w="1185"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混凝土</w:t>
            </w:r>
          </w:p>
        </w:tc>
        <w:tc>
          <w:tcPr>
            <w:tcW w:w="1635"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桩身</w:t>
            </w:r>
          </w:p>
        </w:tc>
        <w:tc>
          <w:tcPr>
            <w:tcW w:w="2537"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自伴砼</w:t>
            </w:r>
            <w:r>
              <w:rPr>
                <w:rFonts w:ascii="Times New Roman" w:hAnsi="Times New Roman"/>
                <w:color w:val="000000"/>
                <w:kern w:val="0"/>
                <w:sz w:val="21"/>
                <w:szCs w:val="21"/>
                <w:lang w:bidi="ar"/>
              </w:rPr>
              <w:t>C30</w:t>
            </w:r>
          </w:p>
        </w:tc>
        <w:tc>
          <w:tcPr>
            <w:tcW w:w="1228"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m3</w:t>
            </w:r>
          </w:p>
        </w:tc>
        <w:tc>
          <w:tcPr>
            <w:tcW w:w="1806" w:type="dxa"/>
            <w:shd w:val="clear" w:color="auto" w:fill="FFFFFF"/>
          </w:tcPr>
          <w:p w:rsidR="00C17AEF">
            <w:pPr>
              <w:pStyle w:val="Normal0"/>
              <w:widowControl/>
              <w:spacing w:line="240" w:lineRule="auto"/>
              <w:ind w:firstLine="0" w:firstLineChars="0"/>
              <w:jc w:val="center"/>
              <w:textAlignment w:val="top"/>
              <w:rPr>
                <w:rFonts w:ascii="宋体" w:hAnsi="宋体" w:cs="宋体"/>
                <w:color w:val="000000"/>
                <w:sz w:val="21"/>
                <w:szCs w:val="21"/>
              </w:rPr>
            </w:pPr>
            <w:r>
              <w:rPr>
                <w:rFonts w:ascii="宋体" w:hAnsi="宋体" w:cs="宋体" w:hint="eastAsia"/>
                <w:color w:val="000000"/>
                <w:sz w:val="21"/>
                <w:szCs w:val="21"/>
              </w:rPr>
              <w:t>66.1</w:t>
            </w:r>
          </w:p>
        </w:tc>
      </w:tr>
      <w:tr>
        <w:tblPrEx>
          <w:tblW w:w="9102" w:type="dxa"/>
          <w:jc w:val="center"/>
          <w:tblLayout w:type="fixed"/>
          <w:tblCellMar>
            <w:top w:w="15" w:type="dxa"/>
            <w:left w:w="15" w:type="dxa"/>
            <w:bottom w:w="15" w:type="dxa"/>
            <w:right w:w="15" w:type="dxa"/>
          </w:tblCellMar>
          <w:tblLook w:val="04A0"/>
        </w:tblPrEx>
        <w:trPr>
          <w:trHeight w:val="360"/>
          <w:jc w:val="center"/>
        </w:trPr>
        <w:tc>
          <w:tcPr>
            <w:tcW w:w="711"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9</w:t>
            </w:r>
          </w:p>
        </w:tc>
        <w:tc>
          <w:tcPr>
            <w:tcW w:w="1185"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电焊条</w:t>
            </w:r>
          </w:p>
        </w:tc>
        <w:tc>
          <w:tcPr>
            <w:tcW w:w="1635"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钢筋笼</w:t>
            </w:r>
          </w:p>
        </w:tc>
        <w:tc>
          <w:tcPr>
            <w:tcW w:w="2537"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502</w:t>
            </w:r>
          </w:p>
        </w:tc>
        <w:tc>
          <w:tcPr>
            <w:tcW w:w="1228"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包</w:t>
            </w:r>
          </w:p>
        </w:tc>
        <w:tc>
          <w:tcPr>
            <w:tcW w:w="1806" w:type="dxa"/>
            <w:shd w:val="clear" w:color="auto" w:fill="FFFFFF"/>
          </w:tcPr>
          <w:p w:rsidR="00C17AEF">
            <w:pPr>
              <w:pStyle w:val="Normal0"/>
              <w:widowControl/>
              <w:spacing w:line="240" w:lineRule="auto"/>
              <w:ind w:firstLine="0" w:firstLineChars="0"/>
              <w:jc w:val="center"/>
              <w:textAlignment w:val="top"/>
              <w:rPr>
                <w:rFonts w:ascii="宋体" w:hAnsi="宋体" w:cs="宋体"/>
                <w:color w:val="000000"/>
                <w:sz w:val="21"/>
                <w:szCs w:val="21"/>
              </w:rPr>
            </w:pPr>
            <w:r>
              <w:rPr>
                <w:rFonts w:ascii="宋体" w:hAnsi="宋体" w:cs="宋体" w:hint="eastAsia"/>
                <w:color w:val="000000"/>
                <w:kern w:val="0"/>
                <w:sz w:val="21"/>
                <w:szCs w:val="21"/>
                <w:lang w:bidi="ar"/>
              </w:rPr>
              <w:t>4</w:t>
            </w:r>
          </w:p>
        </w:tc>
      </w:tr>
      <w:tr>
        <w:tblPrEx>
          <w:tblW w:w="9102" w:type="dxa"/>
          <w:jc w:val="center"/>
          <w:tblLayout w:type="fixed"/>
          <w:tblCellMar>
            <w:top w:w="15" w:type="dxa"/>
            <w:left w:w="15" w:type="dxa"/>
            <w:bottom w:w="15" w:type="dxa"/>
            <w:right w:w="15" w:type="dxa"/>
          </w:tblCellMar>
          <w:tblLook w:val="04A0"/>
        </w:tblPrEx>
        <w:trPr>
          <w:trHeight w:val="360"/>
          <w:jc w:val="center"/>
        </w:trPr>
        <w:tc>
          <w:tcPr>
            <w:tcW w:w="711"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10</w:t>
            </w:r>
          </w:p>
        </w:tc>
        <w:tc>
          <w:tcPr>
            <w:tcW w:w="1185"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钢管</w:t>
            </w:r>
          </w:p>
        </w:tc>
        <w:tc>
          <w:tcPr>
            <w:tcW w:w="1635"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孔口</w:t>
            </w:r>
          </w:p>
        </w:tc>
        <w:tc>
          <w:tcPr>
            <w:tcW w:w="2537"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48mm</w:t>
            </w:r>
            <w:r>
              <w:rPr>
                <w:rFonts w:ascii="宋体" w:hAnsi="宋体" w:cs="宋体" w:hint="eastAsia"/>
                <w:color w:val="000000"/>
                <w:kern w:val="0"/>
                <w:sz w:val="21"/>
                <w:szCs w:val="21"/>
                <w:lang w:bidi="ar"/>
              </w:rPr>
              <w:t>×</w:t>
            </w:r>
            <w:r>
              <w:rPr>
                <w:rFonts w:ascii="Times New Roman" w:hAnsi="Times New Roman"/>
                <w:color w:val="000000"/>
                <w:kern w:val="0"/>
                <w:sz w:val="21"/>
                <w:szCs w:val="21"/>
                <w:lang w:bidi="ar"/>
              </w:rPr>
              <w:t>3.5mm</w:t>
            </w:r>
          </w:p>
        </w:tc>
        <w:tc>
          <w:tcPr>
            <w:tcW w:w="1228"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根</w:t>
            </w:r>
          </w:p>
        </w:tc>
        <w:tc>
          <w:tcPr>
            <w:tcW w:w="1806" w:type="dxa"/>
            <w:shd w:val="clear" w:color="auto" w:fill="FFFFFF"/>
          </w:tcPr>
          <w:p w:rsidR="00C17AEF">
            <w:pPr>
              <w:pStyle w:val="Normal0"/>
              <w:widowControl/>
              <w:spacing w:line="240" w:lineRule="auto"/>
              <w:ind w:firstLine="0" w:firstLineChars="0"/>
              <w:jc w:val="center"/>
              <w:textAlignment w:val="top"/>
              <w:rPr>
                <w:rFonts w:ascii="宋体" w:hAnsi="宋体" w:cs="宋体"/>
                <w:color w:val="000000"/>
                <w:sz w:val="21"/>
                <w:szCs w:val="21"/>
              </w:rPr>
            </w:pPr>
            <w:r>
              <w:rPr>
                <w:rFonts w:ascii="宋体" w:hAnsi="宋体" w:cs="宋体" w:hint="eastAsia"/>
                <w:color w:val="000000"/>
                <w:kern w:val="0"/>
                <w:sz w:val="21"/>
                <w:szCs w:val="21"/>
                <w:lang w:bidi="ar"/>
              </w:rPr>
              <w:t>40</w:t>
            </w:r>
          </w:p>
        </w:tc>
      </w:tr>
      <w:tr>
        <w:tblPrEx>
          <w:tblW w:w="9102" w:type="dxa"/>
          <w:jc w:val="center"/>
          <w:tblLayout w:type="fixed"/>
          <w:tblCellMar>
            <w:top w:w="15" w:type="dxa"/>
            <w:left w:w="15" w:type="dxa"/>
            <w:bottom w:w="15" w:type="dxa"/>
            <w:right w:w="15" w:type="dxa"/>
          </w:tblCellMar>
          <w:tblLook w:val="04A0"/>
        </w:tblPrEx>
        <w:trPr>
          <w:trHeight w:val="360"/>
          <w:jc w:val="center"/>
        </w:trPr>
        <w:tc>
          <w:tcPr>
            <w:tcW w:w="711"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11</w:t>
            </w:r>
          </w:p>
        </w:tc>
        <w:tc>
          <w:tcPr>
            <w:tcW w:w="1185"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安全网</w:t>
            </w:r>
          </w:p>
        </w:tc>
        <w:tc>
          <w:tcPr>
            <w:tcW w:w="1635"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孔口</w:t>
            </w:r>
          </w:p>
        </w:tc>
        <w:tc>
          <w:tcPr>
            <w:tcW w:w="2537"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1.8m</w:t>
            </w:r>
            <w:r>
              <w:rPr>
                <w:rFonts w:ascii="宋体" w:hAnsi="宋体" w:cs="宋体" w:hint="eastAsia"/>
                <w:color w:val="000000"/>
                <w:kern w:val="0"/>
                <w:sz w:val="21"/>
                <w:szCs w:val="21"/>
                <w:lang w:bidi="ar"/>
              </w:rPr>
              <w:t>×</w:t>
            </w:r>
            <w:r>
              <w:rPr>
                <w:rFonts w:ascii="Times New Roman" w:hAnsi="Times New Roman"/>
                <w:color w:val="000000"/>
                <w:kern w:val="0"/>
                <w:sz w:val="21"/>
                <w:szCs w:val="21"/>
                <w:lang w:bidi="ar"/>
              </w:rPr>
              <w:t>6.0m</w:t>
            </w:r>
          </w:p>
        </w:tc>
        <w:tc>
          <w:tcPr>
            <w:tcW w:w="1228" w:type="dxa"/>
            <w:shd w:val="clear" w:color="auto" w:fill="FFFFFF"/>
            <w:vAlign w:val="center"/>
          </w:tcPr>
          <w:p w:rsidR="00C17AEF">
            <w:pPr>
              <w:pStyle w:val="Normal0"/>
              <w:widowControl/>
              <w:spacing w:line="240" w:lineRule="auto"/>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卷</w:t>
            </w:r>
          </w:p>
        </w:tc>
        <w:tc>
          <w:tcPr>
            <w:tcW w:w="1806" w:type="dxa"/>
            <w:shd w:val="clear" w:color="auto" w:fill="FFFFFF"/>
          </w:tcPr>
          <w:p w:rsidR="00C17AEF">
            <w:pPr>
              <w:pStyle w:val="Normal0"/>
              <w:widowControl/>
              <w:spacing w:line="240" w:lineRule="auto"/>
              <w:ind w:firstLine="0" w:firstLineChars="0"/>
              <w:jc w:val="center"/>
              <w:textAlignment w:val="top"/>
              <w:rPr>
                <w:rFonts w:ascii="宋体" w:hAnsi="宋体" w:cs="宋体"/>
                <w:color w:val="000000"/>
                <w:sz w:val="21"/>
                <w:szCs w:val="21"/>
              </w:rPr>
            </w:pPr>
            <w:r>
              <w:rPr>
                <w:rFonts w:ascii="宋体" w:hAnsi="宋体" w:cs="宋体" w:hint="eastAsia"/>
                <w:color w:val="000000"/>
                <w:kern w:val="0"/>
                <w:sz w:val="21"/>
                <w:szCs w:val="21"/>
                <w:lang w:bidi="ar"/>
              </w:rPr>
              <w:t>4</w:t>
            </w:r>
          </w:p>
        </w:tc>
      </w:tr>
    </w:tbl>
    <w:p w:rsidR="00C17AEF">
      <w:pPr>
        <w:pStyle w:val="Normal0"/>
        <w:ind w:firstLine="482"/>
        <w:jc w:val="center"/>
        <w:rPr>
          <w:b/>
          <w:bCs/>
        </w:rPr>
      </w:pPr>
      <w:r>
        <w:rPr>
          <w:rFonts w:hint="eastAsia"/>
          <w:b/>
          <w:bCs/>
        </w:rPr>
        <w:t>表</w:t>
      </w:r>
      <w:r>
        <w:rPr>
          <w:rFonts w:hint="eastAsia"/>
          <w:b/>
          <w:bCs/>
        </w:rPr>
        <w:t xml:space="preserve">3.3 </w:t>
      </w:r>
      <w:r>
        <w:rPr>
          <w:rFonts w:hint="eastAsia"/>
          <w:b/>
          <w:bCs/>
        </w:rPr>
        <w:t>主要材料一览表</w:t>
      </w:r>
    </w:p>
    <w:p w:rsidR="00C17AEF">
      <w:pPr>
        <w:pStyle w:val="Heading2"/>
        <w:spacing w:line="360" w:lineRule="auto"/>
        <w:ind w:firstLine="562"/>
        <w:rPr>
          <w:rFonts w:ascii="宋体" w:eastAsia="宋体" w:hAnsi="宋体"/>
          <w:sz w:val="28"/>
          <w:szCs w:val="28"/>
        </w:rPr>
      </w:pPr>
      <w:bookmarkStart w:id="63" w:name="_Toc5855"/>
      <w:bookmarkStart w:id="64" w:name="_Toc17358"/>
      <w:bookmarkStart w:id="65" w:name="_Toc2735"/>
      <w:r>
        <w:rPr>
          <w:rFonts w:ascii="宋体" w:eastAsia="宋体" w:hAnsi="宋体" w:hint="eastAsia"/>
          <w:sz w:val="28"/>
          <w:szCs w:val="28"/>
        </w:rPr>
        <w:t>3.4</w:t>
      </w:r>
      <w:r>
        <w:rPr>
          <w:rFonts w:ascii="宋体" w:eastAsia="宋体" w:hAnsi="宋体" w:hint="eastAsia"/>
          <w:sz w:val="28"/>
          <w:szCs w:val="28"/>
        </w:rPr>
        <w:t>、设备计划表</w:t>
      </w:r>
      <w:bookmarkEnd w:id="63"/>
      <w:bookmarkEnd w:id="64"/>
      <w:bookmarkEnd w:id="65"/>
      <w:r>
        <w:rPr>
          <w:rFonts w:ascii="宋体" w:eastAsia="宋体" w:hAnsi="宋体" w:hint="eastAsia"/>
          <w:sz w:val="28"/>
          <w:szCs w:val="28"/>
        </w:rPr>
        <w:t xml:space="preserve">  </w:t>
      </w:r>
    </w:p>
    <w:tbl>
      <w:tblPr>
        <w:tblStyle w:val="TableNormal"/>
        <w:tblW w:w="8489" w:type="dxa"/>
        <w:tblLayout w:type="fixed"/>
        <w:tblCellMar>
          <w:top w:w="15" w:type="dxa"/>
          <w:left w:w="15" w:type="dxa"/>
          <w:bottom w:w="15" w:type="dxa"/>
          <w:right w:w="15" w:type="dxa"/>
        </w:tblCellMar>
        <w:tblLook w:val="04A0"/>
      </w:tblPr>
      <w:tblGrid>
        <w:gridCol w:w="704"/>
        <w:gridCol w:w="1965"/>
        <w:gridCol w:w="690"/>
        <w:gridCol w:w="1575"/>
        <w:gridCol w:w="825"/>
        <w:gridCol w:w="885"/>
        <w:gridCol w:w="1845"/>
      </w:tblGrid>
      <w:tr>
        <w:tblPrEx>
          <w:tblW w:w="8489" w:type="dxa"/>
          <w:tblLayout w:type="fixed"/>
          <w:tblCellMar>
            <w:top w:w="15" w:type="dxa"/>
            <w:left w:w="15" w:type="dxa"/>
            <w:bottom w:w="15" w:type="dxa"/>
            <w:right w:w="15" w:type="dxa"/>
          </w:tblCellMar>
          <w:tblLook w:val="04A0"/>
        </w:tblPrEx>
        <w:trPr>
          <w:trHeight w:val="390"/>
        </w:trPr>
        <w:tc>
          <w:tcPr>
            <w:tcW w:w="704" w:type="dxa"/>
            <w:tcBorders>
              <w:top w:val="single" w:sz="12" w:space="0" w:color="000000"/>
              <w:left w:val="single" w:sz="12" w:space="0" w:color="000000"/>
              <w:bottom w:val="single" w:sz="4" w:space="0" w:color="000000"/>
              <w:right w:val="single" w:sz="4" w:space="0" w:color="000000"/>
            </w:tcBorders>
            <w:shd w:val="clear" w:color="auto" w:fill="auto"/>
            <w:vAlign w:val="center"/>
          </w:tcPr>
          <w:p w:rsidR="00C17AEF">
            <w:pPr>
              <w:pStyle w:val="Normal0"/>
              <w:widowControl/>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序号</w:t>
            </w:r>
          </w:p>
        </w:tc>
        <w:tc>
          <w:tcPr>
            <w:tcW w:w="1965" w:type="dxa"/>
            <w:tcBorders>
              <w:top w:val="single" w:sz="12"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机械名称</w:t>
            </w:r>
          </w:p>
        </w:tc>
        <w:tc>
          <w:tcPr>
            <w:tcW w:w="690" w:type="dxa"/>
            <w:tcBorders>
              <w:top w:val="single" w:sz="12"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单位</w:t>
            </w:r>
          </w:p>
        </w:tc>
        <w:tc>
          <w:tcPr>
            <w:tcW w:w="1575" w:type="dxa"/>
            <w:tcBorders>
              <w:top w:val="single" w:sz="12"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型号</w:t>
            </w:r>
          </w:p>
        </w:tc>
        <w:tc>
          <w:tcPr>
            <w:tcW w:w="825" w:type="dxa"/>
            <w:tcBorders>
              <w:top w:val="single" w:sz="12"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0" w:firstLineChars="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数量</w:t>
            </w:r>
          </w:p>
        </w:tc>
        <w:tc>
          <w:tcPr>
            <w:tcW w:w="885" w:type="dxa"/>
            <w:tcBorders>
              <w:top w:val="single" w:sz="12"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功率</w:t>
            </w:r>
          </w:p>
        </w:tc>
        <w:tc>
          <w:tcPr>
            <w:tcW w:w="1845" w:type="dxa"/>
            <w:tcBorders>
              <w:top w:val="single" w:sz="12" w:space="0" w:color="000000"/>
              <w:left w:val="single" w:sz="4" w:space="0" w:color="000000"/>
              <w:bottom w:val="single" w:sz="4" w:space="0" w:color="000000"/>
              <w:right w:val="single" w:sz="12"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备注</w:t>
            </w:r>
          </w:p>
        </w:tc>
      </w:tr>
      <w:tr>
        <w:tblPrEx>
          <w:tblW w:w="8489" w:type="dxa"/>
          <w:tblLayout w:type="fixed"/>
          <w:tblCellMar>
            <w:top w:w="15" w:type="dxa"/>
            <w:left w:w="15" w:type="dxa"/>
            <w:bottom w:w="15" w:type="dxa"/>
            <w:right w:w="15" w:type="dxa"/>
          </w:tblCellMar>
          <w:tblLook w:val="04A0"/>
        </w:tblPrEx>
        <w:trPr>
          <w:trHeight w:val="390"/>
        </w:trPr>
        <w:tc>
          <w:tcPr>
            <w:tcW w:w="704" w:type="dxa"/>
            <w:tcBorders>
              <w:top w:val="single" w:sz="4" w:space="0" w:color="000000"/>
              <w:left w:val="single" w:sz="12"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w:t>
            </w:r>
          </w:p>
        </w:tc>
        <w:tc>
          <w:tcPr>
            <w:tcW w:w="19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冲击钻机</w:t>
            </w:r>
          </w:p>
        </w:tc>
        <w:tc>
          <w:tcPr>
            <w:tcW w:w="6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台</w:t>
            </w:r>
          </w:p>
        </w:tc>
        <w:tc>
          <w:tcPr>
            <w:tcW w:w="1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ind w:firstLine="420"/>
              <w:jc w:val="center"/>
              <w:rPr>
                <w:rFonts w:ascii="宋体" w:hAnsi="宋体" w:cs="宋体"/>
                <w:color w:val="000000"/>
                <w:sz w:val="21"/>
                <w:szCs w:val="21"/>
              </w:rPr>
            </w:pP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w:t>
            </w:r>
          </w:p>
        </w:tc>
        <w:tc>
          <w:tcPr>
            <w:tcW w:w="8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ind w:firstLine="420"/>
              <w:jc w:val="center"/>
              <w:rPr>
                <w:rFonts w:ascii="宋体" w:hAnsi="宋体" w:cs="宋体"/>
                <w:color w:val="000000"/>
                <w:sz w:val="21"/>
                <w:szCs w:val="21"/>
              </w:rPr>
            </w:pPr>
          </w:p>
        </w:tc>
        <w:tc>
          <w:tcPr>
            <w:tcW w:w="1845" w:type="dxa"/>
            <w:tcBorders>
              <w:top w:val="single" w:sz="4" w:space="0" w:color="000000"/>
              <w:left w:val="single" w:sz="4" w:space="0" w:color="000000"/>
              <w:bottom w:val="single" w:sz="4" w:space="0" w:color="000000"/>
              <w:right w:val="single" w:sz="12" w:space="0" w:color="000000"/>
            </w:tcBorders>
            <w:shd w:val="clear" w:color="auto" w:fill="auto"/>
            <w:vAlign w:val="center"/>
          </w:tcPr>
          <w:p w:rsidR="00C17AEF">
            <w:pPr>
              <w:pStyle w:val="Normal0"/>
              <w:ind w:firstLine="420"/>
              <w:jc w:val="center"/>
              <w:rPr>
                <w:rFonts w:ascii="宋体" w:hAnsi="宋体" w:cs="宋体"/>
                <w:color w:val="000000"/>
                <w:sz w:val="21"/>
                <w:szCs w:val="21"/>
              </w:rPr>
            </w:pPr>
            <w:r>
              <w:rPr>
                <w:rFonts w:ascii="宋体" w:hAnsi="宋体" w:cs="宋体" w:hint="eastAsia"/>
                <w:color w:val="000000"/>
                <w:sz w:val="21"/>
                <w:szCs w:val="21"/>
              </w:rPr>
              <w:t xml:space="preserve"> </w:t>
            </w:r>
          </w:p>
        </w:tc>
      </w:tr>
      <w:tr>
        <w:tblPrEx>
          <w:tblW w:w="8489" w:type="dxa"/>
          <w:tblLayout w:type="fixed"/>
          <w:tblCellMar>
            <w:top w:w="15" w:type="dxa"/>
            <w:left w:w="15" w:type="dxa"/>
            <w:bottom w:w="15" w:type="dxa"/>
            <w:right w:w="15" w:type="dxa"/>
          </w:tblCellMar>
          <w:tblLook w:val="04A0"/>
        </w:tblPrEx>
        <w:trPr>
          <w:trHeight w:val="390"/>
        </w:trPr>
        <w:tc>
          <w:tcPr>
            <w:tcW w:w="704" w:type="dxa"/>
            <w:tcBorders>
              <w:top w:val="single" w:sz="4" w:space="0" w:color="000000"/>
              <w:left w:val="single" w:sz="12"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2</w:t>
            </w:r>
          </w:p>
        </w:tc>
        <w:tc>
          <w:tcPr>
            <w:tcW w:w="19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水泵</w:t>
            </w:r>
          </w:p>
        </w:tc>
        <w:tc>
          <w:tcPr>
            <w:tcW w:w="6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台</w:t>
            </w:r>
          </w:p>
        </w:tc>
        <w:tc>
          <w:tcPr>
            <w:tcW w:w="1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ind w:firstLine="420"/>
              <w:jc w:val="center"/>
              <w:rPr>
                <w:rFonts w:ascii="宋体" w:hAnsi="宋体" w:cs="宋体"/>
                <w:color w:val="000000"/>
                <w:sz w:val="21"/>
                <w:szCs w:val="21"/>
              </w:rPr>
            </w:pP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w:t>
            </w:r>
          </w:p>
        </w:tc>
        <w:tc>
          <w:tcPr>
            <w:tcW w:w="8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1.5</w:t>
            </w:r>
          </w:p>
        </w:tc>
        <w:tc>
          <w:tcPr>
            <w:tcW w:w="1845" w:type="dxa"/>
            <w:tcBorders>
              <w:top w:val="single" w:sz="4" w:space="0" w:color="000000"/>
              <w:left w:val="single" w:sz="4" w:space="0" w:color="000000"/>
              <w:bottom w:val="single" w:sz="4" w:space="0" w:color="000000"/>
              <w:right w:val="single" w:sz="12" w:space="0" w:color="000000"/>
            </w:tcBorders>
            <w:shd w:val="clear" w:color="auto" w:fill="auto"/>
            <w:vAlign w:val="center"/>
          </w:tcPr>
          <w:p w:rsidR="00C17AEF">
            <w:pPr>
              <w:pStyle w:val="Normal0"/>
              <w:ind w:firstLine="420"/>
              <w:jc w:val="center"/>
              <w:rPr>
                <w:rFonts w:ascii="宋体" w:hAnsi="宋体" w:cs="宋体"/>
                <w:color w:val="000000"/>
                <w:sz w:val="21"/>
                <w:szCs w:val="21"/>
              </w:rPr>
            </w:pPr>
          </w:p>
        </w:tc>
      </w:tr>
      <w:tr>
        <w:tblPrEx>
          <w:tblW w:w="8489" w:type="dxa"/>
          <w:tblLayout w:type="fixed"/>
          <w:tblCellMar>
            <w:top w:w="15" w:type="dxa"/>
            <w:left w:w="15" w:type="dxa"/>
            <w:bottom w:w="15" w:type="dxa"/>
            <w:right w:w="15" w:type="dxa"/>
          </w:tblCellMar>
          <w:tblLook w:val="04A0"/>
        </w:tblPrEx>
        <w:trPr>
          <w:trHeight w:val="390"/>
        </w:trPr>
        <w:tc>
          <w:tcPr>
            <w:tcW w:w="704" w:type="dxa"/>
            <w:tcBorders>
              <w:top w:val="single" w:sz="4" w:space="0" w:color="000000"/>
              <w:left w:val="single" w:sz="12"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3</w:t>
            </w:r>
          </w:p>
        </w:tc>
        <w:tc>
          <w:tcPr>
            <w:tcW w:w="19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泥浆泵</w:t>
            </w:r>
          </w:p>
        </w:tc>
        <w:tc>
          <w:tcPr>
            <w:tcW w:w="6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台</w:t>
            </w:r>
          </w:p>
        </w:tc>
        <w:tc>
          <w:tcPr>
            <w:tcW w:w="1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ind w:firstLine="420"/>
              <w:jc w:val="center"/>
              <w:rPr>
                <w:rFonts w:ascii="宋体" w:hAnsi="宋体" w:cs="宋体"/>
                <w:color w:val="000000"/>
                <w:sz w:val="21"/>
                <w:szCs w:val="21"/>
              </w:rPr>
            </w:pP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w:t>
            </w:r>
          </w:p>
        </w:tc>
        <w:tc>
          <w:tcPr>
            <w:tcW w:w="8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22</w:t>
            </w:r>
          </w:p>
        </w:tc>
        <w:tc>
          <w:tcPr>
            <w:tcW w:w="1845" w:type="dxa"/>
            <w:tcBorders>
              <w:top w:val="single" w:sz="4" w:space="0" w:color="000000"/>
              <w:left w:val="single" w:sz="4" w:space="0" w:color="000000"/>
              <w:bottom w:val="single" w:sz="4" w:space="0" w:color="000000"/>
              <w:right w:val="single" w:sz="12" w:space="0" w:color="000000"/>
            </w:tcBorders>
            <w:shd w:val="clear" w:color="auto" w:fill="auto"/>
            <w:vAlign w:val="center"/>
          </w:tcPr>
          <w:p w:rsidR="00C17AEF">
            <w:pPr>
              <w:pStyle w:val="Normal0"/>
              <w:ind w:firstLine="420"/>
              <w:jc w:val="center"/>
              <w:rPr>
                <w:rFonts w:ascii="宋体" w:hAnsi="宋体" w:cs="宋体"/>
                <w:color w:val="000000"/>
                <w:sz w:val="21"/>
                <w:szCs w:val="21"/>
              </w:rPr>
            </w:pPr>
          </w:p>
        </w:tc>
      </w:tr>
      <w:tr>
        <w:tblPrEx>
          <w:tblW w:w="8489" w:type="dxa"/>
          <w:tblLayout w:type="fixed"/>
          <w:tblCellMar>
            <w:top w:w="15" w:type="dxa"/>
            <w:left w:w="15" w:type="dxa"/>
            <w:bottom w:w="15" w:type="dxa"/>
            <w:right w:w="15" w:type="dxa"/>
          </w:tblCellMar>
          <w:tblLook w:val="04A0"/>
        </w:tblPrEx>
        <w:trPr>
          <w:trHeight w:val="390"/>
        </w:trPr>
        <w:tc>
          <w:tcPr>
            <w:tcW w:w="704" w:type="dxa"/>
            <w:tcBorders>
              <w:top w:val="single" w:sz="4" w:space="0" w:color="000000"/>
              <w:left w:val="single" w:sz="12"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4</w:t>
            </w:r>
          </w:p>
        </w:tc>
        <w:tc>
          <w:tcPr>
            <w:tcW w:w="19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电焊机</w:t>
            </w:r>
          </w:p>
        </w:tc>
        <w:tc>
          <w:tcPr>
            <w:tcW w:w="6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台</w:t>
            </w:r>
          </w:p>
        </w:tc>
        <w:tc>
          <w:tcPr>
            <w:tcW w:w="1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BX1-500</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2</w:t>
            </w:r>
          </w:p>
        </w:tc>
        <w:tc>
          <w:tcPr>
            <w:tcW w:w="8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25</w:t>
            </w:r>
          </w:p>
        </w:tc>
        <w:tc>
          <w:tcPr>
            <w:tcW w:w="1845" w:type="dxa"/>
            <w:tcBorders>
              <w:top w:val="single" w:sz="4" w:space="0" w:color="000000"/>
              <w:left w:val="single" w:sz="4" w:space="0" w:color="000000"/>
              <w:bottom w:val="single" w:sz="4" w:space="0" w:color="000000"/>
              <w:right w:val="single" w:sz="12" w:space="0" w:color="000000"/>
            </w:tcBorders>
            <w:shd w:val="clear" w:color="auto" w:fill="auto"/>
            <w:vAlign w:val="center"/>
          </w:tcPr>
          <w:p w:rsidR="00C17AEF">
            <w:pPr>
              <w:pStyle w:val="Normal0"/>
              <w:ind w:firstLine="420"/>
              <w:jc w:val="center"/>
              <w:rPr>
                <w:rFonts w:ascii="宋体" w:hAnsi="宋体" w:cs="宋体"/>
                <w:color w:val="000000"/>
                <w:sz w:val="21"/>
                <w:szCs w:val="21"/>
              </w:rPr>
            </w:pPr>
          </w:p>
        </w:tc>
      </w:tr>
      <w:tr>
        <w:tblPrEx>
          <w:tblW w:w="8489" w:type="dxa"/>
          <w:tblLayout w:type="fixed"/>
          <w:tblCellMar>
            <w:top w:w="15" w:type="dxa"/>
            <w:left w:w="15" w:type="dxa"/>
            <w:bottom w:w="15" w:type="dxa"/>
            <w:right w:w="15" w:type="dxa"/>
          </w:tblCellMar>
          <w:tblLook w:val="04A0"/>
        </w:tblPrEx>
        <w:trPr>
          <w:trHeight w:val="390"/>
        </w:trPr>
        <w:tc>
          <w:tcPr>
            <w:tcW w:w="704" w:type="dxa"/>
            <w:tcBorders>
              <w:top w:val="single" w:sz="4" w:space="0" w:color="000000"/>
              <w:left w:val="single" w:sz="12"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5</w:t>
            </w:r>
          </w:p>
        </w:tc>
        <w:tc>
          <w:tcPr>
            <w:tcW w:w="19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插入式振动棒</w:t>
            </w:r>
          </w:p>
        </w:tc>
        <w:tc>
          <w:tcPr>
            <w:tcW w:w="6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台</w:t>
            </w:r>
          </w:p>
        </w:tc>
        <w:tc>
          <w:tcPr>
            <w:tcW w:w="1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ZX50</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4</w:t>
            </w:r>
          </w:p>
        </w:tc>
        <w:tc>
          <w:tcPr>
            <w:tcW w:w="8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ind w:firstLine="420"/>
              <w:jc w:val="center"/>
              <w:rPr>
                <w:rFonts w:ascii="宋体" w:hAnsi="宋体" w:cs="宋体"/>
                <w:color w:val="000000"/>
                <w:sz w:val="21"/>
                <w:szCs w:val="21"/>
              </w:rPr>
            </w:pPr>
          </w:p>
        </w:tc>
        <w:tc>
          <w:tcPr>
            <w:tcW w:w="1845" w:type="dxa"/>
            <w:tcBorders>
              <w:top w:val="single" w:sz="4" w:space="0" w:color="000000"/>
              <w:left w:val="single" w:sz="4" w:space="0" w:color="000000"/>
              <w:bottom w:val="single" w:sz="4" w:space="0" w:color="000000"/>
              <w:right w:val="single" w:sz="12" w:space="0" w:color="000000"/>
            </w:tcBorders>
            <w:shd w:val="clear" w:color="auto" w:fill="auto"/>
            <w:vAlign w:val="center"/>
          </w:tcPr>
          <w:p w:rsidR="00C17AEF">
            <w:pPr>
              <w:pStyle w:val="Normal0"/>
              <w:ind w:firstLine="420"/>
              <w:jc w:val="center"/>
              <w:rPr>
                <w:rFonts w:ascii="宋体" w:hAnsi="宋体" w:cs="宋体"/>
                <w:color w:val="000000"/>
                <w:sz w:val="21"/>
                <w:szCs w:val="21"/>
              </w:rPr>
            </w:pPr>
          </w:p>
        </w:tc>
      </w:tr>
      <w:tr>
        <w:tblPrEx>
          <w:tblW w:w="8489" w:type="dxa"/>
          <w:tblLayout w:type="fixed"/>
          <w:tblCellMar>
            <w:top w:w="15" w:type="dxa"/>
            <w:left w:w="15" w:type="dxa"/>
            <w:bottom w:w="15" w:type="dxa"/>
            <w:right w:w="15" w:type="dxa"/>
          </w:tblCellMar>
          <w:tblLook w:val="04A0"/>
        </w:tblPrEx>
        <w:trPr>
          <w:trHeight w:val="390"/>
        </w:trPr>
        <w:tc>
          <w:tcPr>
            <w:tcW w:w="704" w:type="dxa"/>
            <w:tcBorders>
              <w:top w:val="single" w:sz="4" w:space="0" w:color="000000"/>
              <w:left w:val="single" w:sz="12"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6</w:t>
            </w:r>
          </w:p>
        </w:tc>
        <w:tc>
          <w:tcPr>
            <w:tcW w:w="19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汽车吊</w:t>
            </w:r>
          </w:p>
        </w:tc>
        <w:tc>
          <w:tcPr>
            <w:tcW w:w="6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台</w:t>
            </w:r>
          </w:p>
        </w:tc>
        <w:tc>
          <w:tcPr>
            <w:tcW w:w="1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QY25V532</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w:t>
            </w:r>
          </w:p>
        </w:tc>
        <w:tc>
          <w:tcPr>
            <w:tcW w:w="8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ind w:firstLine="420"/>
              <w:jc w:val="center"/>
              <w:rPr>
                <w:rFonts w:ascii="宋体" w:hAnsi="宋体" w:cs="宋体"/>
                <w:color w:val="000000"/>
                <w:sz w:val="21"/>
                <w:szCs w:val="21"/>
              </w:rPr>
            </w:pPr>
          </w:p>
        </w:tc>
        <w:tc>
          <w:tcPr>
            <w:tcW w:w="1845" w:type="dxa"/>
            <w:tcBorders>
              <w:top w:val="single" w:sz="4" w:space="0" w:color="000000"/>
              <w:left w:val="single" w:sz="4" w:space="0" w:color="000000"/>
              <w:bottom w:val="single" w:sz="4" w:space="0" w:color="000000"/>
              <w:right w:val="single" w:sz="12" w:space="0" w:color="000000"/>
            </w:tcBorders>
            <w:shd w:val="clear" w:color="auto" w:fill="auto"/>
            <w:vAlign w:val="center"/>
          </w:tcPr>
          <w:p w:rsidR="00C17AEF">
            <w:pPr>
              <w:pStyle w:val="Normal0"/>
              <w:ind w:firstLine="420"/>
              <w:jc w:val="center"/>
              <w:rPr>
                <w:rFonts w:ascii="宋体" w:hAnsi="宋体" w:cs="宋体"/>
                <w:color w:val="000000"/>
                <w:sz w:val="21"/>
                <w:szCs w:val="21"/>
              </w:rPr>
            </w:pPr>
          </w:p>
        </w:tc>
      </w:tr>
      <w:tr>
        <w:tblPrEx>
          <w:tblW w:w="8489" w:type="dxa"/>
          <w:tblLayout w:type="fixed"/>
          <w:tblCellMar>
            <w:top w:w="15" w:type="dxa"/>
            <w:left w:w="15" w:type="dxa"/>
            <w:bottom w:w="15" w:type="dxa"/>
            <w:right w:w="15" w:type="dxa"/>
          </w:tblCellMar>
          <w:tblLook w:val="04A0"/>
        </w:tblPrEx>
        <w:trPr>
          <w:trHeight w:val="390"/>
        </w:trPr>
        <w:tc>
          <w:tcPr>
            <w:tcW w:w="704" w:type="dxa"/>
            <w:tcBorders>
              <w:top w:val="single" w:sz="4" w:space="0" w:color="000000"/>
              <w:left w:val="single" w:sz="12"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7</w:t>
            </w:r>
          </w:p>
        </w:tc>
        <w:tc>
          <w:tcPr>
            <w:tcW w:w="19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挖掘机</w:t>
            </w:r>
          </w:p>
        </w:tc>
        <w:tc>
          <w:tcPr>
            <w:tcW w:w="6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台</w:t>
            </w:r>
          </w:p>
        </w:tc>
        <w:tc>
          <w:tcPr>
            <w:tcW w:w="1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pc200</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w:t>
            </w:r>
          </w:p>
        </w:tc>
        <w:tc>
          <w:tcPr>
            <w:tcW w:w="8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ind w:firstLine="420"/>
              <w:jc w:val="center"/>
              <w:rPr>
                <w:rFonts w:ascii="宋体" w:hAnsi="宋体" w:cs="宋体"/>
                <w:color w:val="000000"/>
                <w:sz w:val="21"/>
                <w:szCs w:val="21"/>
              </w:rPr>
            </w:pPr>
          </w:p>
        </w:tc>
        <w:tc>
          <w:tcPr>
            <w:tcW w:w="1845" w:type="dxa"/>
            <w:tcBorders>
              <w:top w:val="single" w:sz="4" w:space="0" w:color="000000"/>
              <w:left w:val="single" w:sz="4" w:space="0" w:color="000000"/>
              <w:bottom w:val="single" w:sz="4" w:space="0" w:color="000000"/>
              <w:right w:val="single" w:sz="12" w:space="0" w:color="000000"/>
            </w:tcBorders>
            <w:shd w:val="clear" w:color="auto" w:fill="auto"/>
            <w:vAlign w:val="center"/>
          </w:tcPr>
          <w:p w:rsidR="00C17AEF">
            <w:pPr>
              <w:pStyle w:val="Normal0"/>
              <w:ind w:firstLine="420"/>
              <w:jc w:val="center"/>
              <w:rPr>
                <w:rFonts w:ascii="宋体" w:hAnsi="宋体" w:cs="宋体"/>
                <w:color w:val="000000"/>
                <w:sz w:val="21"/>
                <w:szCs w:val="21"/>
              </w:rPr>
            </w:pPr>
          </w:p>
        </w:tc>
      </w:tr>
      <w:tr>
        <w:tblPrEx>
          <w:tblW w:w="8489" w:type="dxa"/>
          <w:tblLayout w:type="fixed"/>
          <w:tblCellMar>
            <w:top w:w="15" w:type="dxa"/>
            <w:left w:w="15" w:type="dxa"/>
            <w:bottom w:w="15" w:type="dxa"/>
            <w:right w:w="15" w:type="dxa"/>
          </w:tblCellMar>
          <w:tblLook w:val="04A0"/>
        </w:tblPrEx>
        <w:trPr>
          <w:trHeight w:val="390"/>
        </w:trPr>
        <w:tc>
          <w:tcPr>
            <w:tcW w:w="704" w:type="dxa"/>
            <w:tcBorders>
              <w:top w:val="single" w:sz="4" w:space="0" w:color="000000"/>
              <w:left w:val="single" w:sz="12"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8</w:t>
            </w:r>
          </w:p>
        </w:tc>
        <w:tc>
          <w:tcPr>
            <w:tcW w:w="19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装载机</w:t>
            </w:r>
          </w:p>
        </w:tc>
        <w:tc>
          <w:tcPr>
            <w:tcW w:w="6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台</w:t>
            </w:r>
          </w:p>
        </w:tc>
        <w:tc>
          <w:tcPr>
            <w:tcW w:w="1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50</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w:t>
            </w:r>
          </w:p>
        </w:tc>
        <w:tc>
          <w:tcPr>
            <w:tcW w:w="8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ind w:firstLine="420"/>
              <w:jc w:val="center"/>
              <w:rPr>
                <w:rFonts w:ascii="宋体" w:hAnsi="宋体" w:cs="宋体"/>
                <w:color w:val="000000"/>
                <w:sz w:val="21"/>
                <w:szCs w:val="21"/>
              </w:rPr>
            </w:pPr>
          </w:p>
        </w:tc>
        <w:tc>
          <w:tcPr>
            <w:tcW w:w="1845" w:type="dxa"/>
            <w:tcBorders>
              <w:top w:val="single" w:sz="4" w:space="0" w:color="000000"/>
              <w:left w:val="single" w:sz="4" w:space="0" w:color="000000"/>
              <w:bottom w:val="single" w:sz="4" w:space="0" w:color="000000"/>
              <w:right w:val="single" w:sz="12" w:space="0" w:color="000000"/>
            </w:tcBorders>
            <w:shd w:val="clear" w:color="auto" w:fill="auto"/>
            <w:vAlign w:val="center"/>
          </w:tcPr>
          <w:p w:rsidR="00C17AEF">
            <w:pPr>
              <w:pStyle w:val="Normal0"/>
              <w:ind w:firstLine="420"/>
              <w:jc w:val="center"/>
              <w:rPr>
                <w:rFonts w:ascii="宋体" w:hAnsi="宋体" w:cs="宋体"/>
                <w:color w:val="000000"/>
                <w:sz w:val="21"/>
                <w:szCs w:val="21"/>
              </w:rPr>
            </w:pPr>
          </w:p>
        </w:tc>
      </w:tr>
      <w:tr>
        <w:tblPrEx>
          <w:tblW w:w="8489" w:type="dxa"/>
          <w:tblLayout w:type="fixed"/>
          <w:tblCellMar>
            <w:top w:w="15" w:type="dxa"/>
            <w:left w:w="15" w:type="dxa"/>
            <w:bottom w:w="15" w:type="dxa"/>
            <w:right w:w="15" w:type="dxa"/>
          </w:tblCellMar>
          <w:tblLook w:val="04A0"/>
        </w:tblPrEx>
        <w:trPr>
          <w:trHeight w:val="390"/>
        </w:trPr>
        <w:tc>
          <w:tcPr>
            <w:tcW w:w="704" w:type="dxa"/>
            <w:tcBorders>
              <w:top w:val="single" w:sz="4" w:space="0" w:color="000000"/>
              <w:left w:val="single" w:sz="12"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9</w:t>
            </w:r>
          </w:p>
        </w:tc>
        <w:tc>
          <w:tcPr>
            <w:tcW w:w="19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平板托车</w:t>
            </w:r>
          </w:p>
        </w:tc>
        <w:tc>
          <w:tcPr>
            <w:tcW w:w="6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辆</w:t>
            </w:r>
          </w:p>
        </w:tc>
        <w:tc>
          <w:tcPr>
            <w:tcW w:w="1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9m</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w:t>
            </w:r>
          </w:p>
        </w:tc>
        <w:tc>
          <w:tcPr>
            <w:tcW w:w="8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ind w:firstLine="420"/>
              <w:jc w:val="center"/>
              <w:rPr>
                <w:rFonts w:ascii="宋体" w:hAnsi="宋体" w:cs="宋体"/>
                <w:color w:val="000000"/>
                <w:sz w:val="21"/>
                <w:szCs w:val="21"/>
              </w:rPr>
            </w:pPr>
          </w:p>
        </w:tc>
        <w:tc>
          <w:tcPr>
            <w:tcW w:w="1845" w:type="dxa"/>
            <w:tcBorders>
              <w:top w:val="single" w:sz="4" w:space="0" w:color="000000"/>
              <w:left w:val="single" w:sz="4" w:space="0" w:color="000000"/>
              <w:bottom w:val="single" w:sz="4" w:space="0" w:color="000000"/>
              <w:right w:val="single" w:sz="12" w:space="0" w:color="000000"/>
            </w:tcBorders>
            <w:shd w:val="clear" w:color="auto" w:fill="auto"/>
            <w:vAlign w:val="center"/>
          </w:tcPr>
          <w:p w:rsidR="00C17AEF">
            <w:pPr>
              <w:pStyle w:val="Normal0"/>
              <w:ind w:firstLine="420"/>
              <w:jc w:val="center"/>
              <w:rPr>
                <w:rFonts w:ascii="宋体" w:hAnsi="宋体" w:cs="宋体"/>
                <w:color w:val="000000"/>
                <w:sz w:val="21"/>
                <w:szCs w:val="21"/>
              </w:rPr>
            </w:pPr>
          </w:p>
        </w:tc>
      </w:tr>
      <w:tr>
        <w:tblPrEx>
          <w:tblW w:w="8489" w:type="dxa"/>
          <w:tblLayout w:type="fixed"/>
          <w:tblCellMar>
            <w:top w:w="15" w:type="dxa"/>
            <w:left w:w="15" w:type="dxa"/>
            <w:bottom w:w="15" w:type="dxa"/>
            <w:right w:w="15" w:type="dxa"/>
          </w:tblCellMar>
          <w:tblLook w:val="04A0"/>
        </w:tblPrEx>
        <w:trPr>
          <w:trHeight w:val="390"/>
        </w:trPr>
        <w:tc>
          <w:tcPr>
            <w:tcW w:w="704" w:type="dxa"/>
            <w:tcBorders>
              <w:top w:val="single" w:sz="4" w:space="0" w:color="000000"/>
              <w:left w:val="single" w:sz="12"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10</w:t>
            </w:r>
          </w:p>
        </w:tc>
        <w:tc>
          <w:tcPr>
            <w:tcW w:w="19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泥浆清污车</w:t>
            </w:r>
          </w:p>
        </w:tc>
        <w:tc>
          <w:tcPr>
            <w:tcW w:w="6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辆</w:t>
            </w:r>
          </w:p>
        </w:tc>
        <w:tc>
          <w:tcPr>
            <w:tcW w:w="1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ind w:firstLine="420"/>
              <w:jc w:val="center"/>
              <w:rPr>
                <w:rFonts w:ascii="宋体" w:hAnsi="宋体" w:cs="宋体"/>
                <w:color w:val="000000"/>
                <w:sz w:val="21"/>
                <w:szCs w:val="21"/>
              </w:rPr>
            </w:pP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w:t>
            </w:r>
          </w:p>
        </w:tc>
        <w:tc>
          <w:tcPr>
            <w:tcW w:w="8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ind w:firstLine="420"/>
              <w:jc w:val="center"/>
              <w:rPr>
                <w:rFonts w:ascii="宋体" w:hAnsi="宋体" w:cs="宋体"/>
                <w:color w:val="000000"/>
                <w:sz w:val="21"/>
                <w:szCs w:val="21"/>
              </w:rPr>
            </w:pPr>
          </w:p>
        </w:tc>
        <w:tc>
          <w:tcPr>
            <w:tcW w:w="1845" w:type="dxa"/>
            <w:tcBorders>
              <w:top w:val="single" w:sz="4" w:space="0" w:color="000000"/>
              <w:left w:val="single" w:sz="4" w:space="0" w:color="000000"/>
              <w:bottom w:val="single" w:sz="4" w:space="0" w:color="000000"/>
              <w:right w:val="single" w:sz="12" w:space="0" w:color="000000"/>
            </w:tcBorders>
            <w:shd w:val="clear" w:color="auto" w:fill="auto"/>
            <w:vAlign w:val="center"/>
          </w:tcPr>
          <w:p w:rsidR="00C17AEF">
            <w:pPr>
              <w:pStyle w:val="Normal0"/>
              <w:ind w:firstLine="420"/>
              <w:jc w:val="center"/>
              <w:rPr>
                <w:rFonts w:ascii="宋体" w:hAnsi="宋体" w:cs="宋体"/>
                <w:color w:val="000000"/>
                <w:sz w:val="21"/>
                <w:szCs w:val="21"/>
              </w:rPr>
            </w:pPr>
          </w:p>
        </w:tc>
      </w:tr>
      <w:tr>
        <w:tblPrEx>
          <w:tblW w:w="8489" w:type="dxa"/>
          <w:tblLayout w:type="fixed"/>
          <w:tblCellMar>
            <w:top w:w="15" w:type="dxa"/>
            <w:left w:w="15" w:type="dxa"/>
            <w:bottom w:w="15" w:type="dxa"/>
            <w:right w:w="15" w:type="dxa"/>
          </w:tblCellMar>
          <w:tblLook w:val="04A0"/>
        </w:tblPrEx>
        <w:trPr>
          <w:trHeight w:val="390"/>
        </w:trPr>
        <w:tc>
          <w:tcPr>
            <w:tcW w:w="704" w:type="dxa"/>
            <w:tcBorders>
              <w:top w:val="single" w:sz="4" w:space="0" w:color="000000"/>
              <w:left w:val="single" w:sz="12"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11</w:t>
            </w:r>
          </w:p>
        </w:tc>
        <w:tc>
          <w:tcPr>
            <w:tcW w:w="19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套丝机</w:t>
            </w:r>
          </w:p>
        </w:tc>
        <w:tc>
          <w:tcPr>
            <w:tcW w:w="6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台</w:t>
            </w:r>
          </w:p>
        </w:tc>
        <w:tc>
          <w:tcPr>
            <w:tcW w:w="1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ind w:firstLine="420"/>
              <w:jc w:val="center"/>
              <w:rPr>
                <w:rFonts w:ascii="宋体" w:hAnsi="宋体" w:cs="宋体"/>
                <w:color w:val="000000"/>
                <w:sz w:val="21"/>
                <w:szCs w:val="21"/>
              </w:rPr>
            </w:pP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w:t>
            </w:r>
          </w:p>
        </w:tc>
        <w:tc>
          <w:tcPr>
            <w:tcW w:w="8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ind w:firstLine="420"/>
              <w:jc w:val="center"/>
              <w:rPr>
                <w:rFonts w:ascii="宋体" w:hAnsi="宋体" w:cs="宋体"/>
                <w:color w:val="000000"/>
                <w:sz w:val="21"/>
                <w:szCs w:val="21"/>
              </w:rPr>
            </w:pPr>
          </w:p>
        </w:tc>
        <w:tc>
          <w:tcPr>
            <w:tcW w:w="1845" w:type="dxa"/>
            <w:tcBorders>
              <w:top w:val="single" w:sz="4" w:space="0" w:color="000000"/>
              <w:left w:val="single" w:sz="4" w:space="0" w:color="000000"/>
              <w:bottom w:val="single" w:sz="4" w:space="0" w:color="000000"/>
              <w:right w:val="single" w:sz="12" w:space="0" w:color="000000"/>
            </w:tcBorders>
            <w:shd w:val="clear" w:color="auto" w:fill="auto"/>
            <w:vAlign w:val="center"/>
          </w:tcPr>
          <w:p w:rsidR="00C17AEF">
            <w:pPr>
              <w:pStyle w:val="Normal0"/>
              <w:ind w:firstLine="420"/>
              <w:jc w:val="center"/>
              <w:rPr>
                <w:rFonts w:ascii="宋体" w:hAnsi="宋体" w:cs="宋体"/>
                <w:color w:val="000000"/>
                <w:sz w:val="21"/>
                <w:szCs w:val="21"/>
              </w:rPr>
            </w:pPr>
          </w:p>
        </w:tc>
      </w:tr>
      <w:tr>
        <w:tblPrEx>
          <w:tblW w:w="8489" w:type="dxa"/>
          <w:tblLayout w:type="fixed"/>
          <w:tblCellMar>
            <w:top w:w="15" w:type="dxa"/>
            <w:left w:w="15" w:type="dxa"/>
            <w:bottom w:w="15" w:type="dxa"/>
            <w:right w:w="15" w:type="dxa"/>
          </w:tblCellMar>
          <w:tblLook w:val="04A0"/>
        </w:tblPrEx>
        <w:trPr>
          <w:trHeight w:val="390"/>
        </w:trPr>
        <w:tc>
          <w:tcPr>
            <w:tcW w:w="704" w:type="dxa"/>
            <w:tcBorders>
              <w:top w:val="single" w:sz="4" w:space="0" w:color="000000"/>
              <w:left w:val="single" w:sz="12"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12</w:t>
            </w:r>
          </w:p>
        </w:tc>
        <w:tc>
          <w:tcPr>
            <w:tcW w:w="19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砂轮切割机</w:t>
            </w:r>
          </w:p>
        </w:tc>
        <w:tc>
          <w:tcPr>
            <w:tcW w:w="6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台</w:t>
            </w:r>
          </w:p>
        </w:tc>
        <w:tc>
          <w:tcPr>
            <w:tcW w:w="1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ind w:firstLine="420"/>
              <w:jc w:val="center"/>
              <w:rPr>
                <w:rFonts w:ascii="宋体" w:hAnsi="宋体" w:cs="宋体"/>
                <w:color w:val="000000"/>
                <w:sz w:val="21"/>
                <w:szCs w:val="21"/>
              </w:rPr>
            </w:pP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2</w:t>
            </w:r>
          </w:p>
        </w:tc>
        <w:tc>
          <w:tcPr>
            <w:tcW w:w="8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ind w:firstLine="420"/>
              <w:jc w:val="center"/>
              <w:rPr>
                <w:rFonts w:ascii="宋体" w:hAnsi="宋体" w:cs="宋体"/>
                <w:color w:val="000000"/>
                <w:sz w:val="21"/>
                <w:szCs w:val="21"/>
              </w:rPr>
            </w:pPr>
          </w:p>
        </w:tc>
        <w:tc>
          <w:tcPr>
            <w:tcW w:w="1845" w:type="dxa"/>
            <w:tcBorders>
              <w:top w:val="single" w:sz="4" w:space="0" w:color="000000"/>
              <w:left w:val="single" w:sz="4" w:space="0" w:color="000000"/>
              <w:bottom w:val="single" w:sz="4" w:space="0" w:color="000000"/>
              <w:right w:val="single" w:sz="12" w:space="0" w:color="000000"/>
            </w:tcBorders>
            <w:shd w:val="clear" w:color="auto" w:fill="auto"/>
            <w:vAlign w:val="center"/>
          </w:tcPr>
          <w:p w:rsidR="00C17AEF">
            <w:pPr>
              <w:pStyle w:val="Normal0"/>
              <w:ind w:firstLine="420"/>
              <w:jc w:val="center"/>
              <w:rPr>
                <w:rFonts w:ascii="宋体" w:hAnsi="宋体" w:cs="宋体"/>
                <w:color w:val="000000"/>
                <w:sz w:val="21"/>
                <w:szCs w:val="21"/>
              </w:rPr>
            </w:pPr>
          </w:p>
        </w:tc>
      </w:tr>
      <w:tr>
        <w:tblPrEx>
          <w:tblW w:w="8489" w:type="dxa"/>
          <w:tblLayout w:type="fixed"/>
          <w:tblCellMar>
            <w:top w:w="15" w:type="dxa"/>
            <w:left w:w="15" w:type="dxa"/>
            <w:bottom w:w="15" w:type="dxa"/>
            <w:right w:w="15" w:type="dxa"/>
          </w:tblCellMar>
          <w:tblLook w:val="04A0"/>
        </w:tblPrEx>
        <w:trPr>
          <w:trHeight w:val="390"/>
        </w:trPr>
        <w:tc>
          <w:tcPr>
            <w:tcW w:w="704" w:type="dxa"/>
            <w:tcBorders>
              <w:top w:val="single" w:sz="4" w:space="0" w:color="000000"/>
              <w:left w:val="single" w:sz="12" w:space="0" w:color="000000"/>
              <w:bottom w:val="single" w:sz="4" w:space="0" w:color="000000"/>
              <w:right w:val="single" w:sz="4" w:space="0" w:color="000000"/>
            </w:tcBorders>
            <w:shd w:val="clear" w:color="auto" w:fill="auto"/>
            <w:vAlign w:val="center"/>
          </w:tcPr>
          <w:p w:rsidR="00C17AEF">
            <w:pPr>
              <w:pStyle w:val="Normal0"/>
              <w:widowControl/>
              <w:ind w:firstLine="420"/>
              <w:textAlignment w:val="center"/>
              <w:rPr>
                <w:rFonts w:ascii="宋体" w:hAnsi="宋体" w:cs="宋体"/>
                <w:color w:val="000000"/>
                <w:sz w:val="21"/>
                <w:szCs w:val="21"/>
              </w:rPr>
            </w:pPr>
            <w:r>
              <w:rPr>
                <w:rFonts w:ascii="宋体" w:hAnsi="宋体" w:cs="宋体" w:hint="eastAsia"/>
                <w:color w:val="000000"/>
                <w:kern w:val="0"/>
                <w:sz w:val="21"/>
                <w:szCs w:val="21"/>
                <w:lang w:bidi="ar"/>
              </w:rPr>
              <w:t>13</w:t>
            </w:r>
          </w:p>
        </w:tc>
        <w:tc>
          <w:tcPr>
            <w:tcW w:w="19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砂轮磨光机</w:t>
            </w:r>
          </w:p>
        </w:tc>
        <w:tc>
          <w:tcPr>
            <w:tcW w:w="6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台</w:t>
            </w:r>
          </w:p>
        </w:tc>
        <w:tc>
          <w:tcPr>
            <w:tcW w:w="1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ind w:firstLine="420"/>
              <w:jc w:val="center"/>
              <w:rPr>
                <w:rFonts w:ascii="宋体" w:hAnsi="宋体" w:cs="宋体"/>
                <w:color w:val="000000"/>
                <w:sz w:val="21"/>
                <w:szCs w:val="21"/>
              </w:rPr>
            </w:pP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4</w:t>
            </w:r>
          </w:p>
        </w:tc>
        <w:tc>
          <w:tcPr>
            <w:tcW w:w="8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ind w:firstLine="420"/>
              <w:jc w:val="center"/>
              <w:rPr>
                <w:rFonts w:ascii="宋体" w:hAnsi="宋体" w:cs="宋体"/>
                <w:color w:val="000000"/>
                <w:sz w:val="21"/>
                <w:szCs w:val="21"/>
              </w:rPr>
            </w:pPr>
          </w:p>
        </w:tc>
        <w:tc>
          <w:tcPr>
            <w:tcW w:w="1845" w:type="dxa"/>
            <w:tcBorders>
              <w:top w:val="single" w:sz="4" w:space="0" w:color="000000"/>
              <w:left w:val="single" w:sz="4" w:space="0" w:color="000000"/>
              <w:bottom w:val="single" w:sz="4" w:space="0" w:color="000000"/>
              <w:right w:val="single" w:sz="12" w:space="0" w:color="000000"/>
            </w:tcBorders>
            <w:shd w:val="clear" w:color="auto" w:fill="auto"/>
            <w:vAlign w:val="center"/>
          </w:tcPr>
          <w:p w:rsidR="00C17AEF">
            <w:pPr>
              <w:pStyle w:val="Normal0"/>
              <w:ind w:firstLine="420"/>
              <w:jc w:val="center"/>
              <w:rPr>
                <w:rFonts w:ascii="宋体" w:hAnsi="宋体" w:cs="宋体"/>
                <w:color w:val="000000"/>
                <w:sz w:val="21"/>
                <w:szCs w:val="21"/>
              </w:rPr>
            </w:pPr>
          </w:p>
        </w:tc>
      </w:tr>
      <w:tr>
        <w:tblPrEx>
          <w:tblW w:w="8489" w:type="dxa"/>
          <w:tblLayout w:type="fixed"/>
          <w:tblCellMar>
            <w:top w:w="15" w:type="dxa"/>
            <w:left w:w="15" w:type="dxa"/>
            <w:bottom w:w="15" w:type="dxa"/>
            <w:right w:w="15" w:type="dxa"/>
          </w:tblCellMar>
          <w:tblLook w:val="04A0"/>
        </w:tblPrEx>
        <w:trPr>
          <w:trHeight w:val="390"/>
        </w:trPr>
        <w:tc>
          <w:tcPr>
            <w:tcW w:w="704" w:type="dxa"/>
            <w:tcBorders>
              <w:top w:val="single" w:sz="4" w:space="0" w:color="000000"/>
              <w:left w:val="single" w:sz="12"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14</w:t>
            </w:r>
          </w:p>
        </w:tc>
        <w:tc>
          <w:tcPr>
            <w:tcW w:w="19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钢筋调直机</w:t>
            </w:r>
          </w:p>
        </w:tc>
        <w:tc>
          <w:tcPr>
            <w:tcW w:w="6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台</w:t>
            </w:r>
          </w:p>
        </w:tc>
        <w:tc>
          <w:tcPr>
            <w:tcW w:w="1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NJ600B</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w:t>
            </w:r>
          </w:p>
        </w:tc>
        <w:tc>
          <w:tcPr>
            <w:tcW w:w="8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5.5</w:t>
            </w:r>
          </w:p>
        </w:tc>
        <w:tc>
          <w:tcPr>
            <w:tcW w:w="1845" w:type="dxa"/>
            <w:tcBorders>
              <w:top w:val="single" w:sz="4" w:space="0" w:color="000000"/>
              <w:left w:val="single" w:sz="4" w:space="0" w:color="000000"/>
              <w:bottom w:val="single" w:sz="4" w:space="0" w:color="000000"/>
              <w:right w:val="single" w:sz="12" w:space="0" w:color="000000"/>
            </w:tcBorders>
            <w:shd w:val="clear" w:color="auto" w:fill="auto"/>
            <w:vAlign w:val="center"/>
          </w:tcPr>
          <w:p w:rsidR="00C17AEF">
            <w:pPr>
              <w:pStyle w:val="Normal0"/>
              <w:ind w:firstLine="420"/>
              <w:jc w:val="center"/>
              <w:rPr>
                <w:rFonts w:ascii="宋体" w:hAnsi="宋体" w:cs="宋体"/>
                <w:color w:val="000000"/>
                <w:sz w:val="21"/>
                <w:szCs w:val="21"/>
              </w:rPr>
            </w:pPr>
          </w:p>
        </w:tc>
      </w:tr>
      <w:tr>
        <w:tblPrEx>
          <w:tblW w:w="8489" w:type="dxa"/>
          <w:tblLayout w:type="fixed"/>
          <w:tblCellMar>
            <w:top w:w="15" w:type="dxa"/>
            <w:left w:w="15" w:type="dxa"/>
            <w:bottom w:w="15" w:type="dxa"/>
            <w:right w:w="15" w:type="dxa"/>
          </w:tblCellMar>
          <w:tblLook w:val="04A0"/>
        </w:tblPrEx>
        <w:trPr>
          <w:trHeight w:val="390"/>
        </w:trPr>
        <w:tc>
          <w:tcPr>
            <w:tcW w:w="704" w:type="dxa"/>
            <w:tcBorders>
              <w:top w:val="single" w:sz="4" w:space="0" w:color="000000"/>
              <w:left w:val="single" w:sz="12"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15</w:t>
            </w:r>
          </w:p>
        </w:tc>
        <w:tc>
          <w:tcPr>
            <w:tcW w:w="19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钢筋切断机</w:t>
            </w:r>
          </w:p>
        </w:tc>
        <w:tc>
          <w:tcPr>
            <w:tcW w:w="6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台</w:t>
            </w:r>
          </w:p>
        </w:tc>
        <w:tc>
          <w:tcPr>
            <w:tcW w:w="1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GT4-12</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w:t>
            </w:r>
          </w:p>
        </w:tc>
        <w:tc>
          <w:tcPr>
            <w:tcW w:w="8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3</w:t>
            </w:r>
          </w:p>
        </w:tc>
        <w:tc>
          <w:tcPr>
            <w:tcW w:w="1845" w:type="dxa"/>
            <w:tcBorders>
              <w:top w:val="single" w:sz="4" w:space="0" w:color="000000"/>
              <w:left w:val="single" w:sz="4" w:space="0" w:color="000000"/>
              <w:bottom w:val="single" w:sz="4" w:space="0" w:color="000000"/>
              <w:right w:val="single" w:sz="12" w:space="0" w:color="000000"/>
            </w:tcBorders>
            <w:shd w:val="clear" w:color="auto" w:fill="auto"/>
            <w:vAlign w:val="center"/>
          </w:tcPr>
          <w:p w:rsidR="00C17AEF">
            <w:pPr>
              <w:pStyle w:val="Normal0"/>
              <w:ind w:firstLine="420"/>
              <w:jc w:val="center"/>
              <w:rPr>
                <w:rFonts w:ascii="宋体" w:hAnsi="宋体" w:cs="宋体"/>
                <w:color w:val="000000"/>
                <w:sz w:val="21"/>
                <w:szCs w:val="21"/>
              </w:rPr>
            </w:pPr>
          </w:p>
        </w:tc>
      </w:tr>
      <w:tr>
        <w:tblPrEx>
          <w:tblW w:w="8489" w:type="dxa"/>
          <w:tblLayout w:type="fixed"/>
          <w:tblCellMar>
            <w:top w:w="15" w:type="dxa"/>
            <w:left w:w="15" w:type="dxa"/>
            <w:bottom w:w="15" w:type="dxa"/>
            <w:right w:w="15" w:type="dxa"/>
          </w:tblCellMar>
          <w:tblLook w:val="04A0"/>
        </w:tblPrEx>
        <w:trPr>
          <w:trHeight w:val="375"/>
        </w:trPr>
        <w:tc>
          <w:tcPr>
            <w:tcW w:w="704" w:type="dxa"/>
            <w:tcBorders>
              <w:top w:val="single" w:sz="4" w:space="0" w:color="000000"/>
              <w:left w:val="single" w:sz="12"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16</w:t>
            </w:r>
          </w:p>
        </w:tc>
        <w:tc>
          <w:tcPr>
            <w:tcW w:w="19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钢筋弯曲机</w:t>
            </w:r>
          </w:p>
        </w:tc>
        <w:tc>
          <w:tcPr>
            <w:tcW w:w="6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台</w:t>
            </w:r>
          </w:p>
        </w:tc>
        <w:tc>
          <w:tcPr>
            <w:tcW w:w="1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JT5-12</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w:t>
            </w:r>
          </w:p>
        </w:tc>
        <w:tc>
          <w:tcPr>
            <w:tcW w:w="8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4</w:t>
            </w:r>
          </w:p>
        </w:tc>
        <w:tc>
          <w:tcPr>
            <w:tcW w:w="1845" w:type="dxa"/>
            <w:tcBorders>
              <w:top w:val="single" w:sz="4" w:space="0" w:color="000000"/>
              <w:left w:val="single" w:sz="4" w:space="0" w:color="000000"/>
              <w:bottom w:val="single" w:sz="4" w:space="0" w:color="000000"/>
              <w:right w:val="single" w:sz="12" w:space="0" w:color="000000"/>
            </w:tcBorders>
            <w:shd w:val="clear" w:color="auto" w:fill="auto"/>
            <w:vAlign w:val="center"/>
          </w:tcPr>
          <w:p w:rsidR="00C17AEF">
            <w:pPr>
              <w:pStyle w:val="Normal0"/>
              <w:ind w:firstLine="420"/>
              <w:jc w:val="center"/>
              <w:rPr>
                <w:rFonts w:ascii="宋体" w:hAnsi="宋体" w:cs="宋体"/>
                <w:color w:val="000000"/>
                <w:sz w:val="21"/>
                <w:szCs w:val="21"/>
              </w:rPr>
            </w:pPr>
          </w:p>
        </w:tc>
      </w:tr>
      <w:tr>
        <w:tblPrEx>
          <w:tblW w:w="8489" w:type="dxa"/>
          <w:tblLayout w:type="fixed"/>
          <w:tblCellMar>
            <w:top w:w="15" w:type="dxa"/>
            <w:left w:w="15" w:type="dxa"/>
            <w:bottom w:w="15" w:type="dxa"/>
            <w:right w:w="15" w:type="dxa"/>
          </w:tblCellMar>
          <w:tblLook w:val="04A0"/>
        </w:tblPrEx>
        <w:trPr>
          <w:trHeight w:val="495"/>
        </w:trPr>
        <w:tc>
          <w:tcPr>
            <w:tcW w:w="704" w:type="dxa"/>
            <w:tcBorders>
              <w:top w:val="single" w:sz="4" w:space="0" w:color="000000"/>
              <w:left w:val="single" w:sz="12"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17</w:t>
            </w:r>
          </w:p>
        </w:tc>
        <w:tc>
          <w:tcPr>
            <w:tcW w:w="19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螺牙式钢导管</w:t>
            </w:r>
          </w:p>
        </w:tc>
        <w:tc>
          <w:tcPr>
            <w:tcW w:w="6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根</w:t>
            </w:r>
          </w:p>
        </w:tc>
        <w:tc>
          <w:tcPr>
            <w:tcW w:w="1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ø300</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20</w:t>
            </w:r>
          </w:p>
        </w:tc>
        <w:tc>
          <w:tcPr>
            <w:tcW w:w="8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7AEF">
            <w:pPr>
              <w:pStyle w:val="Normal0"/>
              <w:ind w:firstLine="420"/>
              <w:jc w:val="center"/>
              <w:rPr>
                <w:rFonts w:ascii="宋体" w:hAnsi="宋体" w:cs="宋体"/>
                <w:color w:val="000000"/>
                <w:sz w:val="21"/>
                <w:szCs w:val="21"/>
              </w:rPr>
            </w:pPr>
          </w:p>
        </w:tc>
        <w:tc>
          <w:tcPr>
            <w:tcW w:w="1845" w:type="dxa"/>
            <w:tcBorders>
              <w:top w:val="single" w:sz="4" w:space="0" w:color="000000"/>
              <w:left w:val="single" w:sz="4" w:space="0" w:color="000000"/>
              <w:bottom w:val="single" w:sz="4" w:space="0" w:color="000000"/>
              <w:right w:val="single" w:sz="12" w:space="0" w:color="000000"/>
            </w:tcBorders>
            <w:shd w:val="clear" w:color="auto" w:fill="auto"/>
            <w:vAlign w:val="center"/>
          </w:tcPr>
          <w:p w:rsidR="00C17AEF">
            <w:pPr>
              <w:pStyle w:val="Normal0"/>
              <w:widowControl/>
              <w:ind w:firstLine="0" w:firstLineChars="0"/>
              <w:textAlignment w:val="center"/>
              <w:rPr>
                <w:rFonts w:ascii="宋体" w:hAnsi="宋体" w:cs="宋体"/>
                <w:color w:val="000000"/>
                <w:sz w:val="21"/>
                <w:szCs w:val="21"/>
              </w:rPr>
            </w:pPr>
            <w:r>
              <w:rPr>
                <w:rFonts w:ascii="宋体" w:hAnsi="宋体" w:cs="宋体" w:hint="eastAsia"/>
                <w:color w:val="000000"/>
                <w:kern w:val="0"/>
                <w:sz w:val="21"/>
                <w:szCs w:val="21"/>
                <w:lang w:bidi="ar"/>
              </w:rPr>
              <w:t>单节</w:t>
            </w:r>
            <w:r>
              <w:rPr>
                <w:rFonts w:ascii="宋体" w:hAnsi="宋体" w:cs="宋体" w:hint="eastAsia"/>
                <w:color w:val="000000"/>
                <w:kern w:val="0"/>
                <w:sz w:val="21"/>
                <w:szCs w:val="21"/>
                <w:lang w:bidi="ar"/>
              </w:rPr>
              <w:t>3m</w:t>
            </w:r>
            <w:r>
              <w:rPr>
                <w:rFonts w:ascii="宋体" w:hAnsi="宋体" w:cs="宋体" w:hint="eastAsia"/>
                <w:color w:val="000000"/>
                <w:kern w:val="0"/>
                <w:sz w:val="21"/>
                <w:szCs w:val="21"/>
                <w:lang w:bidi="ar"/>
              </w:rPr>
              <w:t>（另配</w:t>
            </w:r>
            <w:r>
              <w:rPr>
                <w:rFonts w:ascii="宋体" w:hAnsi="宋体" w:cs="宋体" w:hint="eastAsia"/>
                <w:color w:val="000000"/>
                <w:kern w:val="0"/>
                <w:sz w:val="21"/>
                <w:szCs w:val="21"/>
                <w:lang w:bidi="ar"/>
              </w:rPr>
              <w:t>2m,1m</w:t>
            </w:r>
            <w:r>
              <w:rPr>
                <w:rFonts w:ascii="宋体" w:hAnsi="宋体" w:cs="宋体" w:hint="eastAsia"/>
                <w:color w:val="000000"/>
                <w:kern w:val="0"/>
                <w:sz w:val="21"/>
                <w:szCs w:val="21"/>
                <w:lang w:bidi="ar"/>
              </w:rPr>
              <w:t>和</w:t>
            </w:r>
            <w:r>
              <w:rPr>
                <w:rFonts w:ascii="宋体" w:hAnsi="宋体" w:cs="宋体" w:hint="eastAsia"/>
                <w:color w:val="000000"/>
                <w:kern w:val="0"/>
                <w:sz w:val="21"/>
                <w:szCs w:val="21"/>
                <w:lang w:bidi="ar"/>
              </w:rPr>
              <w:t>0.5m</w:t>
            </w:r>
            <w:r>
              <w:rPr>
                <w:rFonts w:ascii="宋体" w:hAnsi="宋体" w:cs="宋体" w:hint="eastAsia"/>
                <w:color w:val="000000"/>
                <w:kern w:val="0"/>
                <w:sz w:val="21"/>
                <w:szCs w:val="21"/>
                <w:lang w:bidi="ar"/>
              </w:rPr>
              <w:t>的短管）</w:t>
            </w:r>
          </w:p>
        </w:tc>
      </w:tr>
      <w:tr>
        <w:tblPrEx>
          <w:tblW w:w="8489" w:type="dxa"/>
          <w:tblLayout w:type="fixed"/>
          <w:tblCellMar>
            <w:top w:w="15" w:type="dxa"/>
            <w:left w:w="15" w:type="dxa"/>
            <w:bottom w:w="15" w:type="dxa"/>
            <w:right w:w="15" w:type="dxa"/>
          </w:tblCellMar>
          <w:tblLook w:val="04A0"/>
        </w:tblPrEx>
        <w:trPr>
          <w:trHeight w:val="495"/>
        </w:trPr>
        <w:tc>
          <w:tcPr>
            <w:tcW w:w="704" w:type="dxa"/>
            <w:tcBorders>
              <w:top w:val="single" w:sz="4" w:space="0" w:color="000000"/>
              <w:left w:val="single" w:sz="12" w:space="0" w:color="000000"/>
              <w:bottom w:val="single" w:sz="4"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18</w:t>
            </w:r>
          </w:p>
        </w:tc>
        <w:tc>
          <w:tcPr>
            <w:tcW w:w="1965" w:type="dxa"/>
            <w:tcBorders>
              <w:top w:val="single" w:sz="4" w:space="0" w:color="000000"/>
              <w:left w:val="single" w:sz="4" w:space="0" w:color="000000"/>
              <w:bottom w:val="single" w:sz="12"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镦粗机</w:t>
            </w:r>
          </w:p>
        </w:tc>
        <w:tc>
          <w:tcPr>
            <w:tcW w:w="690" w:type="dxa"/>
            <w:tcBorders>
              <w:top w:val="single" w:sz="4" w:space="0" w:color="000000"/>
              <w:left w:val="single" w:sz="4" w:space="0" w:color="000000"/>
              <w:bottom w:val="single" w:sz="12"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台</w:t>
            </w:r>
          </w:p>
        </w:tc>
        <w:tc>
          <w:tcPr>
            <w:tcW w:w="1575" w:type="dxa"/>
            <w:tcBorders>
              <w:top w:val="single" w:sz="4" w:space="0" w:color="000000"/>
              <w:left w:val="single" w:sz="4" w:space="0" w:color="000000"/>
              <w:bottom w:val="single" w:sz="12"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kern w:val="0"/>
                <w:sz w:val="21"/>
                <w:szCs w:val="21"/>
                <w:lang w:bidi="ar"/>
              </w:rPr>
            </w:pPr>
          </w:p>
        </w:tc>
        <w:tc>
          <w:tcPr>
            <w:tcW w:w="825" w:type="dxa"/>
            <w:tcBorders>
              <w:top w:val="single" w:sz="4" w:space="0" w:color="000000"/>
              <w:left w:val="single" w:sz="4" w:space="0" w:color="000000"/>
              <w:bottom w:val="single" w:sz="12" w:space="0" w:color="000000"/>
              <w:right w:val="single" w:sz="4" w:space="0" w:color="000000"/>
            </w:tcBorders>
            <w:shd w:val="clear" w:color="auto" w:fill="auto"/>
            <w:vAlign w:val="center"/>
          </w:tcPr>
          <w:p w:rsidR="00C17AEF">
            <w:pPr>
              <w:pStyle w:val="Normal0"/>
              <w:widowControl/>
              <w:ind w:firstLine="420"/>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1</w:t>
            </w:r>
          </w:p>
        </w:tc>
        <w:tc>
          <w:tcPr>
            <w:tcW w:w="885" w:type="dxa"/>
            <w:tcBorders>
              <w:top w:val="single" w:sz="4" w:space="0" w:color="000000"/>
              <w:left w:val="single" w:sz="4" w:space="0" w:color="000000"/>
              <w:bottom w:val="single" w:sz="12" w:space="0" w:color="000000"/>
              <w:right w:val="single" w:sz="4" w:space="0" w:color="000000"/>
            </w:tcBorders>
            <w:shd w:val="clear" w:color="auto" w:fill="auto"/>
            <w:vAlign w:val="center"/>
          </w:tcPr>
          <w:p w:rsidR="00C17AEF">
            <w:pPr>
              <w:pStyle w:val="Normal0"/>
              <w:ind w:firstLine="420"/>
              <w:jc w:val="center"/>
              <w:rPr>
                <w:rFonts w:ascii="宋体" w:hAnsi="宋体" w:cs="宋体"/>
                <w:color w:val="000000"/>
                <w:sz w:val="21"/>
                <w:szCs w:val="21"/>
              </w:rPr>
            </w:pPr>
          </w:p>
        </w:tc>
        <w:tc>
          <w:tcPr>
            <w:tcW w:w="1845" w:type="dxa"/>
            <w:tcBorders>
              <w:top w:val="single" w:sz="4" w:space="0" w:color="000000"/>
              <w:left w:val="single" w:sz="4" w:space="0" w:color="000000"/>
              <w:bottom w:val="single" w:sz="12" w:space="0" w:color="000000"/>
              <w:right w:val="single" w:sz="12" w:space="0" w:color="000000"/>
            </w:tcBorders>
            <w:shd w:val="clear" w:color="auto" w:fill="auto"/>
            <w:vAlign w:val="center"/>
          </w:tcPr>
          <w:p w:rsidR="00C17AEF">
            <w:pPr>
              <w:pStyle w:val="Normal0"/>
              <w:widowControl/>
              <w:ind w:firstLine="0" w:firstLineChars="0"/>
              <w:textAlignment w:val="center"/>
              <w:rPr>
                <w:rFonts w:ascii="宋体" w:hAnsi="宋体" w:cs="宋体"/>
                <w:color w:val="000000"/>
                <w:kern w:val="0"/>
                <w:sz w:val="21"/>
                <w:szCs w:val="21"/>
                <w:lang w:bidi="ar"/>
              </w:rPr>
            </w:pPr>
          </w:p>
        </w:tc>
      </w:tr>
    </w:tbl>
    <w:p w:rsidR="00C17AEF">
      <w:pPr>
        <w:pStyle w:val="Normal0"/>
        <w:ind w:firstLine="0" w:firstLineChars="0"/>
        <w:jc w:val="center"/>
        <w:rPr>
          <w:b/>
          <w:bCs/>
        </w:rPr>
        <w:sectPr>
          <w:type w:val="nextPage"/>
          <w:pgSz w:w="11906" w:h="16838"/>
          <w:pgMar w:top="1417" w:right="1417" w:bottom="1417" w:left="1417" w:header="851" w:footer="567" w:gutter="0"/>
          <w:pgNumType w:start="7"/>
          <w:cols w:space="0"/>
          <w:titlePg w:val="0"/>
          <w:docGrid w:linePitch="312"/>
        </w:sectPr>
      </w:pPr>
      <w:r>
        <w:rPr>
          <w:rFonts w:hint="eastAsia"/>
          <w:b/>
          <w:bCs/>
        </w:rPr>
        <w:t>表</w:t>
      </w:r>
      <w:r>
        <w:rPr>
          <w:rFonts w:hint="eastAsia"/>
          <w:b/>
          <w:bCs/>
        </w:rPr>
        <w:t xml:space="preserve">3.4  </w:t>
      </w:r>
      <w:r>
        <w:rPr>
          <w:rFonts w:hint="eastAsia"/>
          <w:b/>
          <w:bCs/>
        </w:rPr>
        <w:t>主要机械一览表</w:t>
      </w:r>
    </w:p>
    <w:p w:rsidR="00C17AEF">
      <w:pPr>
        <w:pStyle w:val="Heading1"/>
        <w:numPr>
          <w:ilvl w:val="0"/>
          <w:numId w:val="1"/>
        </w:numPr>
        <w:spacing w:line="360" w:lineRule="auto"/>
        <w:ind w:firstLine="0" w:firstLineChars="0"/>
        <w:rPr>
          <w:sz w:val="30"/>
          <w:szCs w:val="30"/>
        </w:rPr>
      </w:pPr>
      <w:bookmarkStart w:id="66" w:name="_Toc433262508"/>
      <w:bookmarkStart w:id="67" w:name="_Toc434270117"/>
      <w:bookmarkStart w:id="68" w:name="_Toc19020"/>
      <w:bookmarkStart w:id="69" w:name="_Toc435987727"/>
      <w:bookmarkStart w:id="70" w:name="_Toc18157"/>
      <w:bookmarkEnd w:id="56"/>
      <w:r>
        <w:rPr>
          <w:rFonts w:hint="eastAsia"/>
          <w:sz w:val="30"/>
          <w:szCs w:val="30"/>
        </w:rPr>
        <w:t>施工工艺</w:t>
      </w:r>
      <w:bookmarkEnd w:id="66"/>
      <w:bookmarkEnd w:id="67"/>
      <w:bookmarkEnd w:id="68"/>
      <w:bookmarkEnd w:id="69"/>
      <w:bookmarkEnd w:id="70"/>
    </w:p>
    <w:p w:rsidR="00C17AEF">
      <w:pPr>
        <w:pStyle w:val="Heading2"/>
        <w:spacing w:line="360" w:lineRule="auto"/>
        <w:ind w:firstLine="562"/>
        <w:rPr>
          <w:rFonts w:ascii="宋体" w:eastAsia="宋体" w:hAnsi="宋体"/>
          <w:sz w:val="28"/>
          <w:szCs w:val="28"/>
        </w:rPr>
      </w:pPr>
      <w:bookmarkStart w:id="71" w:name="_Toc29637"/>
      <w:bookmarkStart w:id="72" w:name="_Toc30209"/>
      <w:r>
        <w:rPr>
          <w:rFonts w:ascii="宋体" w:eastAsia="宋体" w:hAnsi="宋体" w:hint="eastAsia"/>
          <w:sz w:val="28"/>
          <w:szCs w:val="28"/>
        </w:rPr>
        <w:t>4.1</w:t>
      </w:r>
      <w:r>
        <w:rPr>
          <w:rFonts w:ascii="宋体" w:eastAsia="宋体" w:hAnsi="宋体" w:hint="eastAsia"/>
          <w:sz w:val="28"/>
          <w:szCs w:val="28"/>
        </w:rPr>
        <w:t>、钻机</w:t>
      </w:r>
      <w:r>
        <w:rPr>
          <w:rFonts w:ascii="宋体" w:eastAsia="宋体" w:hAnsi="宋体"/>
          <w:sz w:val="28"/>
          <w:szCs w:val="28"/>
        </w:rPr>
        <w:t>选用</w:t>
      </w:r>
      <w:bookmarkEnd w:id="71"/>
      <w:bookmarkEnd w:id="72"/>
    </w:p>
    <w:p w:rsidR="00C17AEF">
      <w:pPr>
        <w:pStyle w:val="Normal0"/>
        <w:adjustRightInd w:val="0"/>
        <w:snapToGrid w:val="0"/>
        <w:ind w:firstLine="480"/>
        <w:rPr>
          <w:rFonts w:ascii="Times New Roman" w:hAnsi="Times New Roman"/>
        </w:rPr>
      </w:pPr>
      <w:r>
        <w:rPr>
          <w:rFonts w:ascii="宋体" w:hAnsi="宋体" w:cs="宋体" w:hint="eastAsia"/>
        </w:rPr>
        <w:t>因左幅</w:t>
      </w:r>
      <w:r>
        <w:rPr>
          <w:rFonts w:ascii="宋体" w:hAnsi="宋体" w:cs="宋体" w:hint="eastAsia"/>
        </w:rPr>
        <w:t>2#</w:t>
      </w:r>
      <w:r>
        <w:rPr>
          <w:rFonts w:ascii="宋体" w:hAnsi="宋体" w:cs="宋体" w:hint="eastAsia"/>
        </w:rPr>
        <w:t>、</w:t>
      </w:r>
      <w:r>
        <w:rPr>
          <w:rFonts w:ascii="宋体" w:hAnsi="宋体" w:cs="宋体" w:hint="eastAsia"/>
        </w:rPr>
        <w:t>3#</w:t>
      </w:r>
      <w:r>
        <w:rPr>
          <w:rFonts w:ascii="宋体" w:hAnsi="宋体" w:cs="宋体" w:hint="eastAsia"/>
        </w:rPr>
        <w:t>墩和右幅</w:t>
      </w:r>
      <w:r>
        <w:rPr>
          <w:rFonts w:ascii="宋体" w:hAnsi="宋体" w:cs="宋体" w:hint="eastAsia"/>
        </w:rPr>
        <w:t>9#</w:t>
      </w:r>
      <w:r>
        <w:rPr>
          <w:rFonts w:ascii="宋体" w:hAnsi="宋体" w:cs="宋体" w:hint="eastAsia"/>
        </w:rPr>
        <w:t>、</w:t>
      </w:r>
      <w:r>
        <w:rPr>
          <w:rFonts w:ascii="宋体" w:hAnsi="宋体" w:cs="宋体" w:hint="eastAsia"/>
        </w:rPr>
        <w:t>10#</w:t>
      </w:r>
      <w:r>
        <w:rPr>
          <w:rFonts w:ascii="宋体" w:hAnsi="宋体" w:cs="宋体" w:hint="eastAsia"/>
        </w:rPr>
        <w:t>墩桩基位于下寺河内，地质条件复杂</w:t>
      </w:r>
      <w:r>
        <w:rPr>
          <w:rFonts w:ascii="宋体" w:hAnsi="宋体" w:cs="宋体" w:hint="eastAsia"/>
        </w:rPr>
        <w:t>，施工位置不佳，具有一定危险性。</w:t>
      </w:r>
      <w:r>
        <w:rPr>
          <w:rFonts w:ascii="Times New Roman" w:hAnsi="Times New Roman"/>
        </w:rPr>
        <w:t>确定选用</w:t>
      </w:r>
      <w:r>
        <w:rPr>
          <w:rFonts w:ascii="Times New Roman" w:hAnsi="Times New Roman" w:hint="eastAsia"/>
        </w:rPr>
        <w:t>机械钻孔，采用</w:t>
      </w:r>
      <w:r>
        <w:rPr>
          <w:rFonts w:ascii="Times New Roman" w:hAnsi="Times New Roman"/>
        </w:rPr>
        <w:t>CK</w:t>
      </w:r>
      <w:r>
        <w:rPr>
          <w:rFonts w:ascii="Times New Roman" w:hAnsi="Times New Roman"/>
        </w:rPr>
        <w:t>系列冲孔打桩机，冲击钻机</w:t>
      </w:r>
      <w:r>
        <w:rPr>
          <w:rFonts w:ascii="Times New Roman" w:hAnsi="Times New Roman"/>
        </w:rPr>
        <w:t>CK6-12T</w:t>
      </w:r>
      <w:r>
        <w:rPr>
          <w:rFonts w:ascii="Times New Roman" w:hAnsi="Times New Roman"/>
        </w:rPr>
        <w:t>卷扬机，桩架，泥浆泵，导管，料斗，钢护筒</w:t>
      </w:r>
      <w:r>
        <w:rPr>
          <w:rFonts w:ascii="Times New Roman" w:hAnsi="Times New Roman" w:hint="eastAsia"/>
        </w:rPr>
        <w:t>、</w:t>
      </w:r>
      <w:r>
        <w:rPr>
          <w:rFonts w:ascii="Times New Roman" w:hAnsi="Times New Roman"/>
        </w:rPr>
        <w:t>锤头等一系列配套</w:t>
      </w:r>
      <w:r>
        <w:rPr>
          <w:rFonts w:ascii="Times New Roman" w:hAnsi="Times New Roman" w:hint="eastAsia"/>
        </w:rPr>
        <w:t>设备</w:t>
      </w:r>
      <w:r>
        <w:rPr>
          <w:rFonts w:ascii="Times New Roman" w:hAnsi="Times New Roman"/>
        </w:rPr>
        <w:t>。</w:t>
      </w:r>
    </w:p>
    <w:p w:rsidR="00C17AEF">
      <w:pPr>
        <w:pStyle w:val="Heading2"/>
        <w:spacing w:line="360" w:lineRule="auto"/>
        <w:ind w:firstLine="562"/>
        <w:rPr>
          <w:rFonts w:ascii="宋体" w:eastAsia="宋体" w:hAnsi="宋体"/>
          <w:sz w:val="28"/>
          <w:szCs w:val="28"/>
        </w:rPr>
      </w:pPr>
      <w:bookmarkStart w:id="73" w:name="_Toc17288"/>
      <w:bookmarkStart w:id="74" w:name="_Toc435987729"/>
      <w:bookmarkStart w:id="75" w:name="_Toc434270118"/>
      <w:bookmarkStart w:id="76" w:name="_Toc433262509"/>
      <w:bookmarkStart w:id="77" w:name="_Toc28645"/>
      <w:r>
        <w:rPr>
          <w:rFonts w:ascii="宋体" w:eastAsia="宋体" w:hAnsi="宋体" w:hint="eastAsia"/>
          <w:sz w:val="28"/>
          <w:szCs w:val="28"/>
        </w:rPr>
        <w:t>4.2</w:t>
      </w:r>
      <w:r>
        <w:rPr>
          <w:rFonts w:ascii="宋体" w:eastAsia="宋体" w:hAnsi="宋体" w:hint="eastAsia"/>
          <w:sz w:val="28"/>
          <w:szCs w:val="28"/>
        </w:rPr>
        <w:t>、机械成孔桩基施工工艺流程</w:t>
      </w:r>
      <w:bookmarkEnd w:id="73"/>
      <w:bookmarkEnd w:id="74"/>
      <w:bookmarkEnd w:id="75"/>
      <w:bookmarkEnd w:id="76"/>
      <w:bookmarkEnd w:id="77"/>
    </w:p>
    <w:p w:rsidR="00C17AEF">
      <w:pPr>
        <w:pStyle w:val="Normal0"/>
        <w:ind w:firstLine="480"/>
        <w:jc w:val="center"/>
        <w:rPr>
          <w:rFonts w:ascii="宋体" w:hAnsi="宋体"/>
          <w:b/>
          <w:bCs/>
        </w:rPr>
        <w:sectPr>
          <w:type w:val="nextPage"/>
          <w:pgSz w:w="11906" w:h="16838"/>
          <w:pgMar w:top="1417" w:right="1417" w:bottom="1417" w:left="1417" w:header="851" w:footer="567" w:gutter="0"/>
          <w:pgNumType w:start="8"/>
          <w:cols w:space="0"/>
          <w:titlePg w:val="0"/>
          <w:docGrid w:linePitch="312"/>
        </w:sectPr>
      </w:pPr>
      <w:r>
        <w:rPr>
          <w:noProof/>
        </w:rPr>
        <w:drawing>
          <wp:inline distT="0" distB="0" distL="114300" distR="114300">
            <wp:extent cx="4266565" cy="6114415"/>
            <wp:effectExtent l="0" t="0" r="635" b="6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9"/>
                    <a:stretch>
                      <a:fillRect/>
                    </a:stretch>
                  </pic:blipFill>
                  <pic:spPr>
                    <a:xfrm>
                      <a:off x="0" y="0"/>
                      <a:ext cx="4266565" cy="6114415"/>
                    </a:xfrm>
                    <a:prstGeom prst="rect">
                      <a:avLst/>
                    </a:prstGeom>
                    <a:noFill/>
                    <a:ln w="9525">
                      <a:noFill/>
                    </a:ln>
                  </pic:spPr>
                </pic:pic>
              </a:graphicData>
            </a:graphic>
          </wp:inline>
        </w:drawing>
      </w:r>
      <w:bookmarkStart w:id="78" w:name="_Toc404032827"/>
      <w:bookmarkStart w:id="79" w:name="_Toc433262510"/>
      <w:bookmarkStart w:id="80" w:name="_Toc434270119"/>
      <w:r>
        <w:rPr>
          <w:rStyle w:val="2"/>
          <w:rFonts w:hint="eastAsia"/>
        </w:rPr>
        <w:t xml:space="preserve">     </w:t>
      </w:r>
    </w:p>
    <w:p w:rsidR="00C17AEF">
      <w:pPr>
        <w:pStyle w:val="Heading2"/>
        <w:spacing w:line="360" w:lineRule="auto"/>
        <w:ind w:firstLine="562"/>
        <w:rPr>
          <w:rFonts w:ascii="宋体" w:eastAsia="宋体" w:hAnsi="宋体"/>
          <w:sz w:val="28"/>
          <w:szCs w:val="28"/>
        </w:rPr>
      </w:pPr>
      <w:bookmarkStart w:id="81" w:name="_Toc25330"/>
      <w:bookmarkStart w:id="82" w:name="_Toc1662"/>
      <w:bookmarkStart w:id="83" w:name="_Toc435987730"/>
      <w:r>
        <w:rPr>
          <w:rFonts w:ascii="宋体" w:eastAsia="宋体" w:hAnsi="宋体" w:hint="eastAsia"/>
          <w:sz w:val="28"/>
          <w:szCs w:val="28"/>
        </w:rPr>
        <w:t>4.3</w:t>
      </w:r>
      <w:r>
        <w:rPr>
          <w:rFonts w:ascii="宋体" w:eastAsia="宋体" w:hAnsi="宋体" w:hint="eastAsia"/>
          <w:sz w:val="28"/>
          <w:szCs w:val="28"/>
        </w:rPr>
        <w:t>、施工准备</w:t>
      </w:r>
      <w:bookmarkEnd w:id="81"/>
      <w:bookmarkEnd w:id="82"/>
    </w:p>
    <w:p w:rsidR="00C17AEF">
      <w:pPr>
        <w:pStyle w:val="Heading3"/>
        <w:spacing w:line="360" w:lineRule="auto"/>
        <w:ind w:firstLine="482"/>
        <w:rPr>
          <w:rFonts w:ascii="宋体" w:hAnsi="宋体" w:cs="宋体"/>
          <w:sz w:val="24"/>
          <w:szCs w:val="24"/>
        </w:rPr>
      </w:pPr>
      <w:bookmarkStart w:id="84" w:name="_Toc13995"/>
      <w:r>
        <w:rPr>
          <w:rFonts w:ascii="宋体" w:hAnsi="宋体" w:cs="宋体" w:hint="eastAsia"/>
          <w:sz w:val="24"/>
          <w:szCs w:val="24"/>
        </w:rPr>
        <w:t>4.3.1</w:t>
      </w:r>
      <w:r>
        <w:rPr>
          <w:rFonts w:ascii="宋体" w:hAnsi="宋体" w:cs="宋体" w:hint="eastAsia"/>
          <w:sz w:val="24"/>
          <w:szCs w:val="24"/>
        </w:rPr>
        <w:t>、漫水桥施工</w:t>
      </w:r>
      <w:bookmarkEnd w:id="84"/>
    </w:p>
    <w:p w:rsidR="00C17AEF">
      <w:pPr>
        <w:pStyle w:val="Normal0"/>
        <w:ind w:firstLine="480"/>
        <w:rPr>
          <w:rFonts w:ascii="宋体" w:hAnsi="宋体" w:cs="宋体"/>
        </w:rPr>
      </w:pPr>
      <w:r>
        <w:rPr>
          <w:rFonts w:ascii="宋体" w:hAnsi="宋体" w:cs="宋体" w:hint="eastAsia"/>
        </w:rPr>
        <w:t>因左幅</w:t>
      </w:r>
      <w:r>
        <w:rPr>
          <w:rFonts w:ascii="宋体" w:hAnsi="宋体" w:cs="宋体" w:hint="eastAsia"/>
        </w:rPr>
        <w:t>2#</w:t>
      </w:r>
      <w:r>
        <w:rPr>
          <w:rFonts w:ascii="宋体" w:hAnsi="宋体" w:cs="宋体" w:hint="eastAsia"/>
        </w:rPr>
        <w:t>、</w:t>
      </w:r>
      <w:r>
        <w:rPr>
          <w:rFonts w:ascii="宋体" w:hAnsi="宋体" w:cs="宋体" w:hint="eastAsia"/>
        </w:rPr>
        <w:t>3#</w:t>
      </w:r>
      <w:r>
        <w:rPr>
          <w:rFonts w:ascii="宋体" w:hAnsi="宋体" w:cs="宋体" w:hint="eastAsia"/>
        </w:rPr>
        <w:t>墩和右幅</w:t>
      </w:r>
      <w:r>
        <w:rPr>
          <w:rFonts w:ascii="宋体" w:hAnsi="宋体" w:cs="宋体" w:hint="eastAsia"/>
        </w:rPr>
        <w:t>9#</w:t>
      </w:r>
      <w:r>
        <w:rPr>
          <w:rFonts w:ascii="宋体" w:hAnsi="宋体" w:cs="宋体" w:hint="eastAsia"/>
        </w:rPr>
        <w:t>、</w:t>
      </w:r>
      <w:r>
        <w:rPr>
          <w:rFonts w:ascii="宋体" w:hAnsi="宋体" w:cs="宋体" w:hint="eastAsia"/>
        </w:rPr>
        <w:t>10#</w:t>
      </w:r>
      <w:r>
        <w:rPr>
          <w:rFonts w:ascii="宋体" w:hAnsi="宋体" w:cs="宋体" w:hint="eastAsia"/>
        </w:rPr>
        <w:t>墩桩基均位于下寺河水中，为施工此处桩基，需在左幅</w:t>
      </w:r>
      <w:r>
        <w:rPr>
          <w:rFonts w:ascii="宋体" w:hAnsi="宋体" w:cs="宋体" w:hint="eastAsia"/>
        </w:rPr>
        <w:t>3#</w:t>
      </w:r>
      <w:r>
        <w:rPr>
          <w:rFonts w:ascii="宋体" w:hAnsi="宋体" w:cs="宋体" w:hint="eastAsia"/>
        </w:rPr>
        <w:t>墩和右幅</w:t>
      </w:r>
      <w:r>
        <w:rPr>
          <w:rFonts w:ascii="宋体" w:hAnsi="宋体" w:cs="宋体" w:hint="eastAsia"/>
        </w:rPr>
        <w:t>10</w:t>
      </w:r>
      <w:r>
        <w:rPr>
          <w:rFonts w:ascii="宋体" w:hAnsi="宋体" w:cs="宋体" w:hint="eastAsia"/>
        </w:rPr>
        <w:t>墩之间修建一处漫水桥，满足此处桩基施工。</w:t>
      </w:r>
    </w:p>
    <w:p w:rsidR="00C17AEF">
      <w:pPr>
        <w:pStyle w:val="NormalIndent"/>
        <w:ind w:firstLine="480"/>
        <w:jc w:val="left"/>
        <w:rPr>
          <w:rFonts w:ascii="宋体" w:hAnsi="宋体" w:cs="宋体"/>
        </w:rPr>
      </w:pPr>
      <w:r>
        <w:rPr>
          <w:rFonts w:ascii="宋体" w:hAnsi="宋体" w:cs="宋体" w:hint="eastAsia"/>
        </w:rPr>
        <w:t>漫水桥横跨下寺河</w:t>
      </w:r>
      <w:r>
        <w:rPr>
          <w:rFonts w:ascii="宋体" w:hAnsi="宋体" w:cs="宋体" w:hint="eastAsia"/>
        </w:rPr>
        <w:t>，桥址处河道宽度为</w:t>
      </w:r>
      <w:r>
        <w:rPr>
          <w:rFonts w:ascii="宋体" w:hAnsi="宋体" w:cs="宋体" w:hint="eastAsia"/>
        </w:rPr>
        <w:t>36.2</w:t>
      </w:r>
      <w:r>
        <w:rPr>
          <w:rFonts w:ascii="宋体" w:hAnsi="宋体" w:cs="宋体" w:hint="eastAsia"/>
        </w:rPr>
        <w:t>m</w:t>
      </w:r>
      <w:r>
        <w:rPr>
          <w:rFonts w:ascii="宋体" w:hAnsi="宋体" w:cs="宋体" w:hint="eastAsia"/>
        </w:rPr>
        <w:t>，河两岸边及上下游地势较为平坦</w:t>
      </w:r>
      <w:r>
        <w:rPr>
          <w:rFonts w:ascii="宋体" w:hAnsi="宋体" w:cs="宋体" w:hint="eastAsia"/>
        </w:rPr>
        <w:t>，</w:t>
      </w:r>
      <w:r>
        <w:rPr>
          <w:rFonts w:ascii="宋体" w:hAnsi="宋体" w:cs="宋体" w:hint="eastAsia"/>
        </w:rPr>
        <w:t>根据设计和图纸资料显示，桥位河床表面为</w:t>
      </w:r>
      <w:r>
        <w:rPr>
          <w:rFonts w:ascii="宋体" w:hAnsi="宋体" w:cs="宋体" w:hint="eastAsia"/>
        </w:rPr>
        <w:t>2.5</w:t>
      </w:r>
      <w:r>
        <w:rPr>
          <w:rFonts w:ascii="宋体" w:hAnsi="宋体" w:cs="宋体" w:hint="eastAsia"/>
        </w:rPr>
        <w:t>m</w:t>
      </w:r>
      <w:r>
        <w:rPr>
          <w:rFonts w:ascii="宋体" w:hAnsi="宋体" w:cs="宋体" w:hint="eastAsia"/>
        </w:rPr>
        <w:t>厚的</w:t>
      </w:r>
      <w:r>
        <w:rPr>
          <w:rFonts w:ascii="宋体" w:hAnsi="宋体" w:cs="宋体" w:hint="eastAsia"/>
        </w:rPr>
        <w:t>砂砾石层</w:t>
      </w:r>
      <w:r>
        <w:rPr>
          <w:rFonts w:ascii="宋体" w:hAnsi="宋体" w:cs="宋体" w:hint="eastAsia"/>
        </w:rPr>
        <w:t>，下</w:t>
      </w:r>
      <w:r>
        <w:rPr>
          <w:rFonts w:ascii="宋体" w:hAnsi="宋体" w:cs="宋体" w:hint="eastAsia"/>
        </w:rPr>
        <w:t>部位强</w:t>
      </w:r>
      <w:r>
        <w:rPr>
          <w:rFonts w:ascii="宋体" w:hAnsi="宋体" w:cs="宋体" w:hint="eastAsia"/>
        </w:rPr>
        <w:t>-</w:t>
      </w:r>
      <w:r>
        <w:rPr>
          <w:rFonts w:ascii="宋体" w:hAnsi="宋体" w:cs="宋体" w:hint="eastAsia"/>
        </w:rPr>
        <w:t>中风化灰岩。</w:t>
      </w:r>
    </w:p>
    <w:p w:rsidR="00C17AEF">
      <w:pPr>
        <w:pStyle w:val="Normal0"/>
        <w:ind w:right="25" w:firstLine="480" w:rightChars="12"/>
        <w:jc w:val="left"/>
        <w:rPr>
          <w:rFonts w:ascii="宋体" w:hAnsi="宋体" w:cs="宋体"/>
          <w:color w:val="FF0000"/>
          <w:highlight w:val="yellow"/>
        </w:rPr>
      </w:pPr>
      <w:r>
        <w:rPr>
          <w:rFonts w:ascii="宋体" w:hAnsi="宋体" w:cs="宋体" w:hint="eastAsia"/>
        </w:rPr>
        <w:t>下寺河</w:t>
      </w:r>
      <w:r>
        <w:rPr>
          <w:rFonts w:ascii="宋体" w:hAnsi="宋体" w:cs="宋体" w:hint="eastAsia"/>
        </w:rPr>
        <w:t>是一条季节性河流，为此充分考虑到雨季的山洪排水需求，在穿越此河时采用</w:t>
      </w:r>
      <w:r>
        <w:rPr>
          <w:rFonts w:ascii="宋体" w:hAnsi="宋体" w:cs="宋体" w:hint="eastAsia"/>
        </w:rPr>
        <w:t>漫水</w:t>
      </w:r>
      <w:r>
        <w:rPr>
          <w:rFonts w:ascii="宋体" w:hAnsi="宋体" w:cs="宋体" w:hint="eastAsia"/>
        </w:rPr>
        <w:t>桥形式</w:t>
      </w:r>
      <w:r>
        <w:rPr>
          <w:rFonts w:ascii="宋体" w:hAnsi="宋体" w:cs="宋体" w:hint="eastAsia"/>
        </w:rPr>
        <w:t>,</w:t>
      </w:r>
      <w:r>
        <w:rPr>
          <w:rFonts w:ascii="宋体" w:hAnsi="宋体" w:cs="宋体" w:hint="eastAsia"/>
        </w:rPr>
        <w:t>桥梁总长</w:t>
      </w:r>
      <w:r>
        <w:rPr>
          <w:rFonts w:ascii="宋体" w:hAnsi="宋体" w:cs="宋体" w:hint="eastAsia"/>
        </w:rPr>
        <w:t>15m</w:t>
      </w:r>
      <w:r>
        <w:rPr>
          <w:rFonts w:ascii="宋体" w:hAnsi="宋体" w:cs="宋体" w:hint="eastAsia"/>
        </w:rPr>
        <w:t>，总宽</w:t>
      </w:r>
      <w:r>
        <w:rPr>
          <w:rFonts w:ascii="宋体" w:hAnsi="宋体" w:cs="宋体" w:hint="eastAsia"/>
        </w:rPr>
        <w:t>6</w:t>
      </w:r>
      <w:r>
        <w:rPr>
          <w:rFonts w:ascii="宋体" w:hAnsi="宋体" w:cs="宋体" w:hint="eastAsia"/>
        </w:rPr>
        <w:t>m</w:t>
      </w:r>
      <w:r>
        <w:rPr>
          <w:rFonts w:ascii="宋体" w:hAnsi="宋体" w:cs="宋体" w:hint="eastAsia"/>
        </w:rPr>
        <w:t>。</w:t>
      </w:r>
      <w:r>
        <w:rPr>
          <w:rFonts w:ascii="宋体" w:hAnsi="宋体" w:cs="宋体" w:hint="eastAsia"/>
        </w:rPr>
        <w:t>漫水桥设计基底底层采用</w:t>
      </w:r>
      <w:r>
        <w:rPr>
          <w:rFonts w:ascii="宋体" w:hAnsi="宋体" w:cs="宋体" w:hint="eastAsia"/>
        </w:rPr>
        <w:t>50cm</w:t>
      </w:r>
      <w:r>
        <w:rPr>
          <w:rFonts w:ascii="宋体" w:hAnsi="宋体" w:cs="宋体" w:hint="eastAsia"/>
        </w:rPr>
        <w:t>厚的片石填筑压实，基底上层为</w:t>
      </w:r>
      <w:r>
        <w:rPr>
          <w:rFonts w:ascii="宋体" w:hAnsi="宋体" w:cs="宋体" w:hint="eastAsia"/>
        </w:rPr>
        <w:t>10cm</w:t>
      </w:r>
      <w:r>
        <w:rPr>
          <w:rFonts w:ascii="宋体" w:hAnsi="宋体" w:cs="宋体" w:hint="eastAsia"/>
        </w:rPr>
        <w:t>厚的</w:t>
      </w:r>
      <w:r>
        <w:rPr>
          <w:rFonts w:ascii="宋体" w:hAnsi="宋体" w:cs="宋体" w:hint="eastAsia"/>
        </w:rPr>
        <w:t>C30</w:t>
      </w:r>
      <w:r>
        <w:rPr>
          <w:rFonts w:ascii="宋体" w:hAnsi="宋体" w:cs="宋体" w:hint="eastAsia"/>
        </w:rPr>
        <w:t>混凝土。基底之上浇筑安装外径为</w:t>
      </w:r>
      <w:r>
        <w:rPr>
          <w:rFonts w:ascii="宋体" w:hAnsi="宋体" w:cs="宋体" w:hint="eastAsia"/>
        </w:rPr>
        <w:t>15</w:t>
      </w:r>
      <w:r>
        <w:rPr>
          <w:rFonts w:ascii="宋体" w:hAnsi="宋体" w:cs="宋体" w:hint="eastAsia"/>
        </w:rPr>
        <w:t>0cm</w:t>
      </w:r>
      <w:r>
        <w:rPr>
          <w:rFonts w:ascii="宋体" w:hAnsi="宋体" w:cs="宋体" w:hint="eastAsia"/>
        </w:rPr>
        <w:t>的水泥涵管，单节涵管长</w:t>
      </w:r>
      <w:r>
        <w:rPr>
          <w:rFonts w:ascii="宋体" w:hAnsi="宋体" w:cs="宋体" w:hint="eastAsia"/>
        </w:rPr>
        <w:t>2</w:t>
      </w:r>
      <w:r>
        <w:rPr>
          <w:rFonts w:ascii="宋体" w:hAnsi="宋体" w:cs="宋体" w:hint="eastAsia"/>
        </w:rPr>
        <w:t>m</w:t>
      </w:r>
      <w:r>
        <w:rPr>
          <w:rFonts w:ascii="宋体" w:hAnsi="宋体" w:cs="宋体" w:hint="eastAsia"/>
        </w:rPr>
        <w:t>，共埋设涵管</w:t>
      </w:r>
      <w:r>
        <w:rPr>
          <w:rFonts w:ascii="宋体" w:hAnsi="宋体" w:cs="宋体" w:hint="eastAsia"/>
        </w:rPr>
        <w:t>24</w:t>
      </w:r>
      <w:r>
        <w:rPr>
          <w:rFonts w:ascii="宋体" w:hAnsi="宋体" w:cs="宋体" w:hint="eastAsia"/>
        </w:rPr>
        <w:t>根，涵管之间间隔</w:t>
      </w:r>
      <w:r>
        <w:rPr>
          <w:rFonts w:ascii="宋体" w:hAnsi="宋体" w:cs="宋体" w:hint="eastAsia"/>
        </w:rPr>
        <w:t>10cm,</w:t>
      </w:r>
      <w:r>
        <w:rPr>
          <w:rFonts w:ascii="宋体" w:hAnsi="宋体" w:cs="宋体" w:hint="eastAsia"/>
        </w:rPr>
        <w:t>采用</w:t>
      </w:r>
      <w:r>
        <w:rPr>
          <w:rFonts w:ascii="宋体" w:hAnsi="宋体" w:cs="宋体" w:hint="eastAsia"/>
        </w:rPr>
        <w:t>C30</w:t>
      </w:r>
      <w:r>
        <w:rPr>
          <w:rFonts w:ascii="宋体" w:hAnsi="宋体" w:cs="宋体" w:hint="eastAsia"/>
        </w:rPr>
        <w:t>混凝土浇筑。涵管之上桥面基层为</w:t>
      </w:r>
      <w:r>
        <w:rPr>
          <w:rFonts w:ascii="宋体" w:hAnsi="宋体" w:cs="宋体" w:hint="eastAsia"/>
        </w:rPr>
        <w:t>30cm</w:t>
      </w:r>
      <w:r>
        <w:rPr>
          <w:rFonts w:ascii="宋体" w:hAnsi="宋体" w:cs="宋体" w:hint="eastAsia"/>
        </w:rPr>
        <w:t>厚的碎石垫层，桥面面层为</w:t>
      </w:r>
      <w:r>
        <w:rPr>
          <w:rFonts w:ascii="宋体" w:hAnsi="宋体" w:cs="宋体" w:hint="eastAsia"/>
        </w:rPr>
        <w:t>1</w:t>
      </w:r>
      <w:r>
        <w:rPr>
          <w:rFonts w:ascii="宋体" w:hAnsi="宋体" w:cs="宋体" w:hint="eastAsia"/>
        </w:rPr>
        <w:t>5</w:t>
      </w:r>
      <w:r>
        <w:rPr>
          <w:rFonts w:ascii="宋体" w:hAnsi="宋体" w:cs="宋体" w:hint="eastAsia"/>
        </w:rPr>
        <w:t>cm</w:t>
      </w:r>
      <w:r>
        <w:rPr>
          <w:rFonts w:ascii="宋体" w:hAnsi="宋体" w:cs="宋体" w:hint="eastAsia"/>
        </w:rPr>
        <w:t>厚的</w:t>
      </w:r>
      <w:r>
        <w:rPr>
          <w:rFonts w:ascii="宋体" w:hAnsi="宋体" w:cs="宋体" w:hint="eastAsia"/>
        </w:rPr>
        <w:t>C25</w:t>
      </w:r>
      <w:r>
        <w:rPr>
          <w:rFonts w:ascii="宋体" w:hAnsi="宋体" w:cs="宋体" w:hint="eastAsia"/>
        </w:rPr>
        <w:t>钢筋混凝土。桥两侧设置</w:t>
      </w:r>
      <w:r>
        <w:rPr>
          <w:rFonts w:ascii="宋体" w:hAnsi="宋体" w:cs="宋体" w:hint="eastAsia"/>
        </w:rPr>
        <w:t>1.2m</w:t>
      </w:r>
      <w:r>
        <w:rPr>
          <w:rFonts w:ascii="宋体" w:hAnsi="宋体" w:cs="宋体" w:hint="eastAsia"/>
        </w:rPr>
        <w:t>高的钢结构栏杆，栏杆上端采用直径为</w:t>
      </w:r>
      <w:r>
        <w:rPr>
          <w:rFonts w:ascii="宋体" w:hAnsi="宋体" w:cs="宋体" w:hint="eastAsia"/>
        </w:rPr>
        <w:t>4</w:t>
      </w:r>
      <w:r>
        <w:rPr>
          <w:rFonts w:ascii="宋体" w:hAnsi="宋体" w:cs="宋体" w:hint="eastAsia"/>
        </w:rPr>
        <w:t>8</w:t>
      </w:r>
      <w:r>
        <w:rPr>
          <w:rFonts w:ascii="宋体" w:hAnsi="宋体" w:cs="宋体" w:hint="eastAsia"/>
        </w:rPr>
        <w:t>的钢管作为扶手。</w:t>
      </w:r>
    </w:p>
    <w:p w:rsidR="00C17AEF">
      <w:pPr>
        <w:pStyle w:val="Normal0"/>
        <w:ind w:firstLine="480"/>
        <w:rPr>
          <w:rFonts w:ascii="宋体" w:hAnsi="宋体" w:cs="宋体"/>
        </w:rPr>
      </w:pPr>
      <w:r>
        <w:rPr>
          <w:rFonts w:ascii="宋体" w:hAnsi="宋体" w:cs="宋体" w:hint="eastAsia"/>
        </w:rPr>
        <w:t>1</w:t>
      </w:r>
      <w:r>
        <w:rPr>
          <w:rFonts w:ascii="宋体" w:hAnsi="宋体" w:cs="宋体" w:hint="eastAsia"/>
        </w:rPr>
        <w:t>、测量放样</w:t>
      </w:r>
    </w:p>
    <w:p w:rsidR="00C17AEF">
      <w:pPr>
        <w:pStyle w:val="Normal0"/>
        <w:ind w:firstLine="480"/>
        <w:rPr>
          <w:rFonts w:ascii="宋体" w:hAnsi="宋体" w:cs="宋体"/>
          <w:spacing w:val="-4"/>
        </w:rPr>
      </w:pPr>
      <w:r>
        <w:rPr>
          <w:rFonts w:ascii="宋体" w:hAnsi="宋体" w:cs="宋体" w:hint="eastAsia"/>
        </w:rPr>
        <w:t>施工前，先对此处桩基</w:t>
      </w:r>
      <w:r>
        <w:rPr>
          <w:rFonts w:ascii="宋体" w:hAnsi="宋体" w:cs="宋体" w:hint="eastAsia"/>
        </w:rPr>
        <w:t>测放好轴线控</w:t>
      </w:r>
      <w:r>
        <w:rPr>
          <w:rFonts w:ascii="宋体" w:hAnsi="宋体" w:cs="宋体" w:hint="eastAsia"/>
        </w:rPr>
        <w:t>制桩及固定水准点，校核桩顶标高的水准点必须妥善地设置在不受打桩影响的地区，一般不少于建筑物以外</w:t>
      </w:r>
      <w:r>
        <w:rPr>
          <w:rFonts w:ascii="宋体" w:hAnsi="宋体" w:cs="宋体" w:hint="eastAsia"/>
        </w:rPr>
        <w:t>50m</w:t>
      </w:r>
      <w:r>
        <w:rPr>
          <w:rFonts w:ascii="宋体" w:hAnsi="宋体" w:cs="宋体" w:hint="eastAsia"/>
        </w:rPr>
        <w:t>或设置在邻近的永久建筑物上，以防止水准点本身的垂直变化而影响质量。</w:t>
      </w:r>
      <w:r>
        <w:rPr>
          <w:rFonts w:ascii="宋体" w:hAnsi="宋体" w:cs="宋体" w:hint="eastAsia"/>
          <w:spacing w:val="-4"/>
        </w:rPr>
        <w:t>桩位样桩的标记要明显牢固，且开工打桩前做好桩位施放人员及有关人员复验签证手续。</w:t>
      </w:r>
    </w:p>
    <w:p w:rsidR="00C17AEF">
      <w:pPr>
        <w:pStyle w:val="Normal0"/>
        <w:ind w:firstLine="480"/>
        <w:rPr>
          <w:rFonts w:ascii="宋体" w:hAnsi="宋体" w:cs="宋体"/>
        </w:rPr>
      </w:pPr>
      <w:r>
        <w:rPr>
          <w:rFonts w:ascii="宋体" w:hAnsi="宋体" w:cs="宋体" w:hint="eastAsia"/>
        </w:rPr>
        <w:t>2</w:t>
      </w:r>
      <w:r>
        <w:rPr>
          <w:rFonts w:ascii="宋体" w:hAnsi="宋体" w:cs="宋体" w:hint="eastAsia"/>
        </w:rPr>
        <w:t>、</w:t>
      </w:r>
      <w:r>
        <w:rPr>
          <w:rFonts w:ascii="宋体" w:hAnsi="宋体" w:cs="宋体"/>
        </w:rPr>
        <w:t>基坑开挖</w:t>
      </w:r>
    </w:p>
    <w:p w:rsidR="00C17AEF">
      <w:pPr>
        <w:pStyle w:val="Normal0"/>
        <w:ind w:firstLine="480"/>
        <w:rPr>
          <w:rFonts w:ascii="宋体" w:hAnsi="宋体" w:cs="宋体"/>
        </w:rPr>
      </w:pPr>
      <w:r>
        <w:rPr>
          <w:rFonts w:ascii="宋体" w:hAnsi="宋体" w:cs="宋体"/>
        </w:rPr>
        <w:t>基坑开挖应保持良好的排水，</w:t>
      </w:r>
      <w:r>
        <w:rPr>
          <w:rFonts w:ascii="宋体" w:hAnsi="宋体" w:cs="宋体" w:hint="eastAsia"/>
        </w:rPr>
        <w:t>现</w:t>
      </w:r>
      <w:r>
        <w:rPr>
          <w:rFonts w:ascii="宋体" w:hAnsi="宋体" w:cs="宋体"/>
        </w:rPr>
        <w:t>在该河流</w:t>
      </w:r>
      <w:r>
        <w:rPr>
          <w:rFonts w:ascii="宋体" w:hAnsi="宋体" w:cs="宋体" w:hint="eastAsia"/>
        </w:rPr>
        <w:t>为</w:t>
      </w:r>
      <w:r>
        <w:rPr>
          <w:rFonts w:ascii="宋体" w:hAnsi="宋体" w:cs="宋体"/>
        </w:rPr>
        <w:t>枯水期</w:t>
      </w:r>
      <w:r>
        <w:rPr>
          <w:rFonts w:ascii="宋体" w:hAnsi="宋体" w:cs="宋体" w:hint="eastAsia"/>
        </w:rPr>
        <w:t>，</w:t>
      </w:r>
      <w:r>
        <w:rPr>
          <w:rFonts w:ascii="宋体" w:hAnsi="宋体" w:cs="宋体"/>
        </w:rPr>
        <w:t>基础开挖采用挖掘机配合人工开挖，开挖时注意随时掌控基坑深度，</w:t>
      </w:r>
      <w:r>
        <w:rPr>
          <w:rFonts w:ascii="宋体" w:hAnsi="宋体" w:cs="宋体" w:hint="eastAsia"/>
        </w:rPr>
        <w:t>下</w:t>
      </w:r>
      <w:r>
        <w:rPr>
          <w:rFonts w:ascii="宋体" w:hAnsi="宋体" w:cs="宋体"/>
        </w:rPr>
        <w:t>挖至岩层。坑底宽度</w:t>
      </w:r>
      <w:r>
        <w:rPr>
          <w:rFonts w:ascii="宋体" w:hAnsi="宋体" w:cs="宋体"/>
        </w:rPr>
        <w:t>7m</w:t>
      </w:r>
      <w:r>
        <w:rPr>
          <w:rFonts w:ascii="宋体" w:hAnsi="宋体" w:cs="宋体"/>
        </w:rPr>
        <w:t>，并对地基进行夯实处理。</w:t>
      </w:r>
    </w:p>
    <w:p w:rsidR="00C17AEF">
      <w:pPr>
        <w:pStyle w:val="Normal0"/>
        <w:ind w:firstLine="480"/>
        <w:rPr>
          <w:rFonts w:ascii="Times New Roman" w:hAnsi="Times New Roman"/>
        </w:rPr>
      </w:pPr>
      <w:r>
        <w:rPr>
          <w:rFonts w:ascii="Times New Roman" w:hAnsi="Times New Roman"/>
        </w:rPr>
        <w:t>3</w:t>
      </w:r>
      <w:r>
        <w:rPr>
          <w:rFonts w:ascii="Times New Roman" w:hAnsi="Times New Roman" w:hint="eastAsia"/>
        </w:rPr>
        <w:t>、</w:t>
      </w:r>
      <w:r>
        <w:rPr>
          <w:rFonts w:ascii="Times New Roman" w:hAnsi="Times New Roman"/>
        </w:rPr>
        <w:t>基础施工</w:t>
      </w:r>
    </w:p>
    <w:p w:rsidR="00C17AEF">
      <w:pPr>
        <w:pStyle w:val="Normal0"/>
        <w:ind w:firstLine="480"/>
        <w:rPr>
          <w:rFonts w:ascii="Times New Roman" w:hAnsi="Times New Roman"/>
        </w:rPr>
      </w:pPr>
      <w:r>
        <w:rPr>
          <w:rFonts w:ascii="Times New Roman" w:hAnsi="Times New Roman"/>
        </w:rPr>
        <w:t>基础</w:t>
      </w:r>
      <w:r>
        <w:rPr>
          <w:rFonts w:ascii="Times New Roman" w:hAnsi="Times New Roman"/>
        </w:rPr>
        <w:t>底层</w:t>
      </w:r>
      <w:r>
        <w:rPr>
          <w:rFonts w:ascii="Times New Roman" w:hAnsi="Times New Roman"/>
        </w:rPr>
        <w:t>采用水稳性高，塑性指数小于</w:t>
      </w:r>
      <w:r>
        <w:rPr>
          <w:rFonts w:ascii="Times New Roman" w:hAnsi="Times New Roman"/>
        </w:rPr>
        <w:t>6</w:t>
      </w:r>
      <w:r>
        <w:rPr>
          <w:rFonts w:ascii="Times New Roman" w:hAnsi="Times New Roman"/>
        </w:rPr>
        <w:t>且压缩性小，渗透性强的</w:t>
      </w:r>
      <w:r>
        <w:rPr>
          <w:rFonts w:ascii="Times New Roman" w:hAnsi="Times New Roman"/>
        </w:rPr>
        <w:t>片石</w:t>
      </w:r>
      <w:r>
        <w:rPr>
          <w:rFonts w:ascii="Times New Roman" w:hAnsi="Times New Roman"/>
        </w:rPr>
        <w:t>，砂砾最大粒径不大于</w:t>
      </w:r>
      <w:r>
        <w:rPr>
          <w:rFonts w:ascii="Times New Roman" w:hAnsi="Times New Roman"/>
        </w:rPr>
        <w:t>10cm</w:t>
      </w:r>
      <w:r>
        <w:rPr>
          <w:rFonts w:ascii="Times New Roman" w:hAnsi="Times New Roman"/>
        </w:rPr>
        <w:t>，厚度</w:t>
      </w:r>
      <w:r>
        <w:rPr>
          <w:rFonts w:ascii="Times New Roman" w:hAnsi="Times New Roman"/>
        </w:rPr>
        <w:t>为</w:t>
      </w:r>
      <w:r>
        <w:rPr>
          <w:rFonts w:ascii="Times New Roman" w:hAnsi="Times New Roman"/>
        </w:rPr>
        <w:t>50cm</w:t>
      </w:r>
      <w:r>
        <w:rPr>
          <w:rFonts w:ascii="Times New Roman" w:hAnsi="Times New Roman"/>
        </w:rPr>
        <w:t>。基础上层采用</w:t>
      </w:r>
      <w:r>
        <w:rPr>
          <w:rFonts w:ascii="Times New Roman" w:hAnsi="Times New Roman"/>
        </w:rPr>
        <w:t>C30</w:t>
      </w:r>
      <w:r>
        <w:rPr>
          <w:rFonts w:ascii="Times New Roman" w:hAnsi="Times New Roman"/>
        </w:rPr>
        <w:t>混凝土硬化找平。基础两边比涵管及桥面左右各宽</w:t>
      </w:r>
      <w:r>
        <w:rPr>
          <w:rFonts w:ascii="Times New Roman" w:hAnsi="Times New Roman"/>
        </w:rPr>
        <w:t xml:space="preserve">50cm, </w:t>
      </w:r>
      <w:r>
        <w:rPr>
          <w:rFonts w:ascii="Times New Roman" w:hAnsi="Times New Roman"/>
        </w:rPr>
        <w:t>基础顶面比河床面低</w:t>
      </w:r>
      <w:r>
        <w:rPr>
          <w:rFonts w:ascii="Times New Roman" w:hAnsi="Times New Roman"/>
        </w:rPr>
        <w:t>10-20cm</w:t>
      </w:r>
      <w:r>
        <w:rPr>
          <w:rFonts w:ascii="Times New Roman" w:hAnsi="Times New Roman"/>
        </w:rPr>
        <w:t>。</w:t>
      </w:r>
    </w:p>
    <w:p w:rsidR="00C17AEF">
      <w:pPr>
        <w:pStyle w:val="Normal0"/>
        <w:ind w:firstLine="480"/>
        <w:rPr>
          <w:rFonts w:ascii="宋体" w:hAnsi="宋体" w:cs="宋体"/>
        </w:rPr>
      </w:pPr>
      <w:r>
        <w:rPr>
          <w:rFonts w:ascii="宋体" w:hAnsi="宋体" w:cs="宋体"/>
        </w:rPr>
        <w:t>4</w:t>
      </w:r>
      <w:r>
        <w:rPr>
          <w:rFonts w:ascii="宋体" w:hAnsi="宋体" w:cs="宋体" w:hint="eastAsia"/>
        </w:rPr>
        <w:t>、</w:t>
      </w:r>
      <w:r>
        <w:rPr>
          <w:rFonts w:ascii="宋体" w:hAnsi="宋体" w:cs="宋体"/>
        </w:rPr>
        <w:t>埋设涵管</w:t>
      </w:r>
    </w:p>
    <w:p w:rsidR="00C17AEF">
      <w:pPr>
        <w:pStyle w:val="Normal0"/>
        <w:ind w:firstLine="480"/>
        <w:rPr>
          <w:rFonts w:ascii="宋体" w:hAnsi="宋体" w:cs="宋体"/>
        </w:rPr>
      </w:pPr>
      <w:r>
        <w:rPr>
          <w:rFonts w:ascii="宋体" w:hAnsi="宋体" w:cs="宋体"/>
        </w:rPr>
        <w:t>安装前检查确认管涵无裂纹，破损等缺陷</w:t>
      </w:r>
      <w:r>
        <w:rPr>
          <w:rFonts w:ascii="宋体" w:hAnsi="宋体" w:cs="宋体" w:hint="eastAsia"/>
        </w:rPr>
        <w:t>，确认无缺陷后方可进行安装。</w:t>
      </w:r>
    </w:p>
    <w:p w:rsidR="00C17AEF">
      <w:pPr>
        <w:pStyle w:val="Normal0"/>
        <w:ind w:firstLine="480"/>
        <w:rPr>
          <w:rFonts w:ascii="宋体" w:hAnsi="宋体" w:cs="宋体"/>
        </w:rPr>
        <w:sectPr>
          <w:type w:val="nextPage"/>
          <w:pgSz w:w="11906" w:h="16838"/>
          <w:pgMar w:top="1417" w:right="1417" w:bottom="1417" w:left="1417" w:header="851" w:footer="567" w:gutter="0"/>
          <w:pgNumType w:start="9"/>
          <w:cols w:space="0"/>
          <w:titlePg w:val="0"/>
          <w:docGrid w:linePitch="312"/>
        </w:sectPr>
      </w:pPr>
      <w:r>
        <w:rPr>
          <w:rFonts w:ascii="宋体" w:hAnsi="宋体" w:cs="宋体"/>
        </w:rPr>
        <w:t>放出涵管安装轴线后开始安装，各管涵应顺水流方向安装平顺，当管壁厚度不一致</w:t>
      </w:r>
    </w:p>
    <w:p w:rsidR="00C17AEF">
      <w:pPr>
        <w:pStyle w:val="Normal0"/>
        <w:ind w:firstLine="480"/>
        <w:rPr>
          <w:rFonts w:ascii="宋体" w:hAnsi="宋体" w:cs="宋体"/>
        </w:rPr>
      </w:pPr>
      <w:r>
        <w:rPr>
          <w:rFonts w:ascii="宋体" w:hAnsi="宋体" w:cs="宋体"/>
        </w:rPr>
        <w:t>时应调整高度使下部内壁齐平。管口内沿低于河床</w:t>
      </w:r>
      <w:r>
        <w:rPr>
          <w:rFonts w:ascii="宋体" w:hAnsi="宋体" w:cs="宋体"/>
        </w:rPr>
        <w:t>10cm</w:t>
      </w:r>
      <w:r>
        <w:rPr>
          <w:rFonts w:ascii="宋体" w:hAnsi="宋体" w:cs="宋体"/>
        </w:rPr>
        <w:t>，管涵净距</w:t>
      </w:r>
      <w:r>
        <w:rPr>
          <w:rFonts w:ascii="宋体" w:hAnsi="宋体" w:cs="宋体"/>
        </w:rPr>
        <w:t>0.2m</w:t>
      </w:r>
      <w:r>
        <w:rPr>
          <w:rFonts w:ascii="宋体" w:hAnsi="宋体" w:cs="宋体"/>
        </w:rPr>
        <w:t>，安装前注意铺装</w:t>
      </w:r>
      <w:r>
        <w:rPr>
          <w:rFonts w:ascii="宋体" w:hAnsi="宋体" w:cs="宋体"/>
        </w:rPr>
        <w:t>2~3cm</w:t>
      </w:r>
      <w:r>
        <w:rPr>
          <w:rFonts w:ascii="宋体" w:hAnsi="宋体" w:cs="宋体"/>
        </w:rPr>
        <w:t>管涵座浆，确保座浆与管涵紧密贴合，使管涵受力均匀。</w:t>
      </w:r>
    </w:p>
    <w:p w:rsidR="00C17AEF">
      <w:pPr>
        <w:pStyle w:val="Normal0"/>
        <w:ind w:firstLine="480"/>
        <w:rPr>
          <w:rFonts w:ascii="宋体" w:hAnsi="宋体" w:cs="宋体"/>
        </w:rPr>
      </w:pPr>
      <w:r>
        <w:rPr>
          <w:rFonts w:ascii="宋体" w:hAnsi="宋体" w:cs="宋体"/>
        </w:rPr>
        <w:t>安</w:t>
      </w:r>
      <w:r>
        <w:rPr>
          <w:rFonts w:ascii="宋体" w:hAnsi="宋体" w:cs="宋体"/>
        </w:rPr>
        <w:t>装管涵采用人工配合</w:t>
      </w:r>
      <w:r>
        <w:rPr>
          <w:rFonts w:ascii="宋体" w:hAnsi="宋体" w:cs="宋体" w:hint="eastAsia"/>
        </w:rPr>
        <w:t>挖掘机</w:t>
      </w:r>
      <w:r>
        <w:rPr>
          <w:rFonts w:ascii="宋体" w:hAnsi="宋体" w:cs="宋体"/>
        </w:rPr>
        <w:t>安装，安装时从下游开始，使接头面向上游，每节涵管应紧贴与基座上，使管涵受力均匀；所有管涵应按正确的轴线安放，并应保证内壁齐平，管内清洁无杂物。</w:t>
      </w:r>
    </w:p>
    <w:p w:rsidR="00C17AEF">
      <w:pPr>
        <w:pStyle w:val="Normal0"/>
        <w:ind w:firstLine="480"/>
        <w:rPr>
          <w:rFonts w:ascii="宋体" w:hAnsi="宋体" w:cs="宋体"/>
        </w:rPr>
      </w:pPr>
      <w:r>
        <w:rPr>
          <w:rFonts w:ascii="宋体" w:hAnsi="宋体" w:cs="宋体"/>
        </w:rPr>
        <w:t>大桥漫水桥共埋设外径</w:t>
      </w:r>
      <w:r>
        <w:rPr>
          <w:rFonts w:ascii="宋体" w:hAnsi="宋体" w:cs="宋体" w:hint="eastAsia"/>
        </w:rPr>
        <w:t>150</w:t>
      </w:r>
      <w:r>
        <w:rPr>
          <w:rFonts w:ascii="宋体" w:hAnsi="宋体" w:cs="宋体"/>
        </w:rPr>
        <w:t>cm</w:t>
      </w:r>
      <w:r>
        <w:rPr>
          <w:rFonts w:ascii="宋体" w:hAnsi="宋体" w:cs="宋体"/>
        </w:rPr>
        <w:t>的涵管</w:t>
      </w:r>
      <w:r>
        <w:rPr>
          <w:rFonts w:ascii="宋体" w:hAnsi="宋体" w:cs="宋体" w:hint="eastAsia"/>
        </w:rPr>
        <w:t>24</w:t>
      </w:r>
      <w:r>
        <w:rPr>
          <w:rFonts w:ascii="宋体" w:hAnsi="宋体" w:cs="宋体" w:hint="eastAsia"/>
        </w:rPr>
        <w:t>节</w:t>
      </w:r>
      <w:r>
        <w:rPr>
          <w:rFonts w:ascii="宋体" w:hAnsi="宋体" w:cs="宋体"/>
        </w:rPr>
        <w:t>，每组均为</w:t>
      </w:r>
      <w:r>
        <w:rPr>
          <w:rFonts w:ascii="宋体" w:hAnsi="宋体" w:cs="宋体" w:hint="eastAsia"/>
        </w:rPr>
        <w:t>3</w:t>
      </w:r>
      <w:r>
        <w:rPr>
          <w:rFonts w:ascii="宋体" w:hAnsi="宋体" w:cs="宋体"/>
        </w:rPr>
        <w:t>根</w:t>
      </w:r>
      <w:r>
        <w:rPr>
          <w:rFonts w:ascii="宋体" w:hAnsi="宋体" w:cs="宋体" w:hint="eastAsia"/>
        </w:rPr>
        <w:t>1.5</w:t>
      </w:r>
      <w:r>
        <w:rPr>
          <w:rFonts w:ascii="宋体" w:hAnsi="宋体" w:cs="宋体"/>
        </w:rPr>
        <w:t>m</w:t>
      </w:r>
      <w:r>
        <w:rPr>
          <w:rFonts w:ascii="宋体" w:hAnsi="宋体" w:cs="宋体"/>
        </w:rPr>
        <w:t>长涵管对接，接缝宽度为</w:t>
      </w:r>
      <w:r>
        <w:rPr>
          <w:rFonts w:ascii="宋体" w:hAnsi="宋体" w:cs="宋体"/>
        </w:rPr>
        <w:t>10~10mm</w:t>
      </w:r>
      <w:r>
        <w:rPr>
          <w:rFonts w:ascii="宋体" w:hAnsi="宋体" w:cs="宋体"/>
        </w:rPr>
        <w:t>，并用</w:t>
      </w:r>
      <w:r>
        <w:rPr>
          <w:rFonts w:ascii="宋体" w:hAnsi="宋体" w:cs="宋体"/>
        </w:rPr>
        <w:t>1</w:t>
      </w:r>
      <w:r>
        <w:rPr>
          <w:rFonts w:ascii="宋体" w:hAnsi="宋体" w:cs="宋体"/>
        </w:rPr>
        <w:t>：</w:t>
      </w:r>
      <w:r>
        <w:rPr>
          <w:rFonts w:ascii="宋体" w:hAnsi="宋体" w:cs="宋体"/>
        </w:rPr>
        <w:t>3</w:t>
      </w:r>
      <w:r>
        <w:rPr>
          <w:rFonts w:ascii="宋体" w:hAnsi="宋体" w:cs="宋体"/>
        </w:rPr>
        <w:t>水泥砂浆抹带，形成密封层。管涵之间用</w:t>
      </w:r>
      <w:r>
        <w:rPr>
          <w:rFonts w:ascii="宋体" w:hAnsi="宋体" w:cs="宋体"/>
        </w:rPr>
        <w:t>C30</w:t>
      </w:r>
      <w:r>
        <w:rPr>
          <w:rFonts w:ascii="宋体" w:hAnsi="宋体" w:cs="宋体"/>
        </w:rPr>
        <w:t>混凝土填筑。</w:t>
      </w:r>
    </w:p>
    <w:p w:rsidR="00C17AEF">
      <w:pPr>
        <w:pStyle w:val="Normal0"/>
        <w:ind w:firstLine="480"/>
        <w:rPr>
          <w:rFonts w:ascii="宋体" w:hAnsi="宋体" w:cs="宋体"/>
        </w:rPr>
      </w:pPr>
      <w:r>
        <w:rPr>
          <w:rFonts w:ascii="宋体" w:hAnsi="宋体" w:cs="宋体"/>
        </w:rPr>
        <w:t>5</w:t>
      </w:r>
      <w:r>
        <w:rPr>
          <w:rFonts w:ascii="宋体" w:hAnsi="宋体" w:cs="宋体" w:hint="eastAsia"/>
        </w:rPr>
        <w:t>、</w:t>
      </w:r>
      <w:r>
        <w:rPr>
          <w:rFonts w:ascii="宋体" w:hAnsi="宋体" w:cs="宋体"/>
        </w:rPr>
        <w:t>桥面施工</w:t>
      </w:r>
    </w:p>
    <w:p w:rsidR="00C17AEF">
      <w:pPr>
        <w:pStyle w:val="Normal0"/>
        <w:ind w:firstLine="480"/>
        <w:rPr>
          <w:rFonts w:ascii="宋体" w:hAnsi="宋体" w:cs="宋体"/>
        </w:rPr>
      </w:pPr>
      <w:r>
        <w:rPr>
          <w:rFonts w:ascii="宋体" w:hAnsi="宋体" w:cs="宋体" w:hint="eastAsia"/>
        </w:rPr>
        <w:t>涵</w:t>
      </w:r>
      <w:r>
        <w:rPr>
          <w:rFonts w:ascii="宋体" w:hAnsi="宋体" w:cs="宋体"/>
        </w:rPr>
        <w:t>管顶使用级配碎石覆盖，覆盖层厚度为</w:t>
      </w:r>
      <w:r>
        <w:rPr>
          <w:rFonts w:ascii="宋体" w:hAnsi="宋体" w:cs="宋体" w:hint="eastAsia"/>
        </w:rPr>
        <w:t>3</w:t>
      </w:r>
      <w:r>
        <w:rPr>
          <w:rFonts w:ascii="宋体" w:hAnsi="宋体" w:cs="宋体"/>
        </w:rPr>
        <w:t>0cm</w:t>
      </w:r>
      <w:r>
        <w:rPr>
          <w:rFonts w:ascii="宋体" w:hAnsi="宋体" w:cs="宋体"/>
        </w:rPr>
        <w:t>。桥面浇筑</w:t>
      </w:r>
      <w:r>
        <w:rPr>
          <w:rFonts w:ascii="宋体" w:hAnsi="宋体" w:cs="宋体" w:hint="eastAsia"/>
        </w:rPr>
        <w:t>15</w:t>
      </w:r>
      <w:r>
        <w:rPr>
          <w:rFonts w:ascii="宋体" w:hAnsi="宋体" w:cs="宋体"/>
        </w:rPr>
        <w:t>cm</w:t>
      </w:r>
      <w:r>
        <w:rPr>
          <w:rFonts w:ascii="宋体" w:hAnsi="宋体" w:cs="宋体"/>
        </w:rPr>
        <w:t>厚</w:t>
      </w:r>
      <w:r>
        <w:rPr>
          <w:rFonts w:ascii="宋体" w:hAnsi="宋体" w:cs="宋体"/>
        </w:rPr>
        <w:t>C25</w:t>
      </w:r>
      <w:r>
        <w:rPr>
          <w:rFonts w:ascii="宋体" w:hAnsi="宋体" w:cs="宋体"/>
        </w:rPr>
        <w:t>混凝土</w:t>
      </w:r>
      <w:r>
        <w:rPr>
          <w:rFonts w:ascii="宋体" w:hAnsi="宋体" w:cs="宋体" w:hint="eastAsia"/>
        </w:rPr>
        <w:t>。</w:t>
      </w:r>
    </w:p>
    <w:p w:rsidR="00C17AEF">
      <w:pPr>
        <w:pStyle w:val="Normal0"/>
        <w:ind w:firstLine="480"/>
        <w:rPr>
          <w:rFonts w:asciiTheme="minorEastAsia" w:eastAsiaTheme="minorEastAsia" w:hAnsiTheme="minorEastAsia" w:cstheme="minorEastAsia"/>
        </w:rPr>
      </w:pPr>
      <w:r>
        <w:rPr>
          <w:rFonts w:ascii="宋体" w:hAnsi="宋体" w:cs="宋体"/>
        </w:rPr>
        <w:t>混凝土采用滚筒搅拌机拌和，混凝土所有砂石材料、水泥均应符合技术要求，严格按实验室给定的施工配合比拌制混凝土，拌和均匀。采用</w:t>
      </w:r>
      <w:r>
        <w:rPr>
          <w:rFonts w:ascii="宋体" w:hAnsi="宋体" w:cs="宋体"/>
        </w:rPr>
        <w:t>50</w:t>
      </w:r>
      <w:r>
        <w:rPr>
          <w:rFonts w:ascii="宋体" w:hAnsi="宋体" w:cs="宋体"/>
        </w:rPr>
        <w:t>型插入式振捣棒振捣，振捣时应快进慢出，振捣均匀，密实，混凝土表面无气泡方可停止振捣。混凝土养护采用塑料薄膜覆盖洒水养护，待砼强度达到要求后方可通车。</w:t>
      </w:r>
      <w:bookmarkEnd w:id="50"/>
      <w:bookmarkEnd w:id="51"/>
      <w:bookmarkEnd w:id="78"/>
      <w:bookmarkEnd w:id="79"/>
      <w:bookmarkEnd w:id="80"/>
      <w:bookmarkEnd w:id="83"/>
      <w:r>
        <w:rPr>
          <w:rFonts w:asciiTheme="minorEastAsia" w:eastAsiaTheme="minorEastAsia" w:hAnsiTheme="minorEastAsia" w:cstheme="minorEastAsia" w:hint="eastAsia"/>
        </w:rPr>
        <w:t xml:space="preserve">     </w:t>
      </w:r>
    </w:p>
    <w:p w:rsidR="00C17AEF">
      <w:pPr>
        <w:pStyle w:val="Heading3"/>
        <w:spacing w:line="360" w:lineRule="auto"/>
        <w:ind w:firstLine="482"/>
        <w:rPr>
          <w:sz w:val="28"/>
          <w:szCs w:val="28"/>
        </w:rPr>
      </w:pPr>
      <w:bookmarkStart w:id="85" w:name="_Toc13557"/>
      <w:r>
        <w:rPr>
          <w:rFonts w:ascii="宋体" w:hAnsi="宋体" w:cs="宋体" w:hint="eastAsia"/>
          <w:sz w:val="24"/>
          <w:szCs w:val="24"/>
        </w:rPr>
        <w:t>4.3.2</w:t>
      </w:r>
      <w:r>
        <w:rPr>
          <w:rFonts w:ascii="宋体" w:hAnsi="宋体" w:cs="宋体" w:hint="eastAsia"/>
          <w:sz w:val="24"/>
          <w:szCs w:val="24"/>
        </w:rPr>
        <w:t>、围堰施工</w:t>
      </w:r>
      <w:bookmarkEnd w:id="85"/>
    </w:p>
    <w:p w:rsidR="00C17AEF">
      <w:pPr>
        <w:pStyle w:val="Normal0"/>
        <w:ind w:firstLine="480"/>
        <w:rPr>
          <w:rFonts w:ascii="宋体" w:hAnsi="宋体" w:cs="宋体"/>
        </w:rPr>
      </w:pPr>
      <w:r>
        <w:rPr>
          <w:rFonts w:ascii="宋体" w:hAnsi="宋体" w:cs="宋体" w:hint="eastAsia"/>
        </w:rPr>
        <w:t>1</w:t>
      </w:r>
      <w:r>
        <w:rPr>
          <w:rFonts w:ascii="宋体" w:hAnsi="宋体" w:cs="宋体" w:hint="eastAsia"/>
        </w:rPr>
        <w:t>、</w:t>
      </w:r>
      <w:r>
        <w:rPr>
          <w:rFonts w:ascii="宋体" w:hAnsi="宋体" w:cs="宋体" w:hint="eastAsia"/>
        </w:rPr>
        <w:t>围堰的施工流程</w:t>
      </w:r>
    </w:p>
    <w:p w:rsidR="00C17AEF">
      <w:pPr>
        <w:pStyle w:val="Normal0"/>
        <w:ind w:firstLine="480"/>
        <w:rPr>
          <w:rFonts w:ascii="宋体" w:hAnsi="宋体" w:cs="宋体"/>
        </w:rPr>
      </w:pPr>
      <w:r>
        <w:rPr>
          <w:rFonts w:ascii="宋体" w:hAnsi="宋体" w:cs="宋体" w:hint="eastAsia"/>
        </w:rPr>
        <w:t>基坑开挖→打木桩→用编织袋装土垒堰堤→填筑堰体→铺迎水面太阳布→往太阳布上铺一层编织袋装土。</w:t>
      </w:r>
    </w:p>
    <w:p w:rsidR="00C17AEF">
      <w:pPr>
        <w:pStyle w:val="Normal0"/>
        <w:numPr>
          <w:ilvl w:val="0"/>
          <w:numId w:val="2"/>
        </w:numPr>
        <w:ind w:firstLine="480"/>
        <w:rPr>
          <w:rFonts w:ascii="宋体" w:hAnsi="宋体" w:cs="宋体"/>
        </w:rPr>
      </w:pPr>
      <w:r>
        <w:rPr>
          <w:rFonts w:ascii="宋体" w:hAnsi="宋体" w:cs="宋体" w:hint="eastAsia"/>
        </w:rPr>
        <w:t>基坑开挖</w:t>
      </w:r>
    </w:p>
    <w:p w:rsidR="00C17AEF">
      <w:pPr>
        <w:pStyle w:val="Normal0"/>
        <w:ind w:firstLine="480"/>
        <w:rPr>
          <w:rFonts w:ascii="宋体" w:hAnsi="宋体" w:cs="宋体"/>
        </w:rPr>
      </w:pPr>
      <w:r>
        <w:rPr>
          <w:rFonts w:ascii="宋体" w:hAnsi="宋体" w:cs="宋体" w:hint="eastAsia"/>
        </w:rPr>
        <w:t>现</w:t>
      </w:r>
      <w:r>
        <w:rPr>
          <w:rFonts w:ascii="宋体" w:hAnsi="宋体" w:cs="宋体"/>
        </w:rPr>
        <w:t>在该河流</w:t>
      </w:r>
      <w:r>
        <w:rPr>
          <w:rFonts w:ascii="宋体" w:hAnsi="宋体" w:cs="宋体" w:hint="eastAsia"/>
        </w:rPr>
        <w:t>为</w:t>
      </w:r>
      <w:r>
        <w:rPr>
          <w:rFonts w:ascii="宋体" w:hAnsi="宋体" w:cs="宋体"/>
        </w:rPr>
        <w:t>枯水期</w:t>
      </w:r>
      <w:r>
        <w:rPr>
          <w:rFonts w:ascii="宋体" w:hAnsi="宋体" w:cs="宋体" w:hint="eastAsia"/>
        </w:rPr>
        <w:t>，</w:t>
      </w:r>
      <w:r>
        <w:rPr>
          <w:rFonts w:ascii="宋体" w:hAnsi="宋体" w:cs="宋体"/>
        </w:rPr>
        <w:t>基</w:t>
      </w:r>
      <w:r>
        <w:rPr>
          <w:rFonts w:ascii="宋体" w:hAnsi="宋体" w:cs="宋体" w:hint="eastAsia"/>
        </w:rPr>
        <w:t>坑</w:t>
      </w:r>
      <w:r>
        <w:rPr>
          <w:rFonts w:ascii="宋体" w:hAnsi="宋体" w:cs="宋体"/>
        </w:rPr>
        <w:t>开挖采用挖掘机配合人工开挖，开挖时注意随时掌控基坑深度，</w:t>
      </w:r>
      <w:r>
        <w:rPr>
          <w:rFonts w:ascii="宋体" w:hAnsi="宋体" w:cs="宋体" w:hint="eastAsia"/>
        </w:rPr>
        <w:t>下</w:t>
      </w:r>
      <w:r>
        <w:rPr>
          <w:rFonts w:ascii="宋体" w:hAnsi="宋体" w:cs="宋体"/>
        </w:rPr>
        <w:t>挖至岩层。坑底宽度</w:t>
      </w:r>
      <w:r>
        <w:rPr>
          <w:rFonts w:ascii="宋体" w:hAnsi="宋体" w:cs="宋体" w:hint="eastAsia"/>
        </w:rPr>
        <w:t>7</w:t>
      </w:r>
      <w:r>
        <w:rPr>
          <w:rFonts w:ascii="宋体" w:hAnsi="宋体" w:cs="宋体"/>
        </w:rPr>
        <w:t>m</w:t>
      </w:r>
      <w:r>
        <w:rPr>
          <w:rFonts w:ascii="宋体" w:hAnsi="宋体" w:cs="宋体"/>
        </w:rPr>
        <w:t>，并对地基进行夯实处理。</w:t>
      </w:r>
    </w:p>
    <w:p w:rsidR="00C17AEF">
      <w:pPr>
        <w:pStyle w:val="Normal0"/>
        <w:ind w:left="420" w:firstLine="0" w:leftChars="200" w:firstLineChars="0"/>
        <w:rPr>
          <w:rFonts w:ascii="宋体" w:hAnsi="宋体" w:cs="宋体"/>
        </w:rPr>
      </w:pPr>
      <w:r>
        <w:rPr>
          <w:rFonts w:ascii="宋体" w:hAnsi="宋体" w:cs="宋体" w:hint="eastAsia"/>
        </w:rPr>
        <w:t>3</w:t>
      </w:r>
      <w:r>
        <w:rPr>
          <w:rFonts w:ascii="宋体" w:hAnsi="宋体" w:cs="宋体" w:hint="eastAsia"/>
        </w:rPr>
        <w:t>、围堰填筑</w:t>
      </w:r>
    </w:p>
    <w:p w:rsidR="00C17AEF">
      <w:pPr>
        <w:pStyle w:val="Normal0"/>
        <w:ind w:firstLine="480"/>
        <w:rPr>
          <w:rFonts w:ascii="宋体" w:hAnsi="宋体" w:cs="宋体"/>
        </w:rPr>
      </w:pPr>
      <w:r>
        <w:rPr>
          <w:rFonts w:ascii="宋体" w:hAnsi="宋体" w:cs="宋体" w:hint="eastAsia"/>
        </w:rPr>
        <w:t>为保证围堰的质量和稳定性、有效抵抗河水的压力，堰堤应筑成向迎水面拱的弧形，拱起高度为河宽的</w:t>
      </w:r>
      <w:r>
        <w:rPr>
          <w:rFonts w:ascii="宋体" w:hAnsi="宋体" w:cs="宋体"/>
        </w:rPr>
        <w:t>10</w:t>
      </w:r>
      <w:r>
        <w:rPr>
          <w:rFonts w:ascii="宋体" w:hAnsi="宋体" w:cs="宋体" w:hint="eastAsia"/>
        </w:rPr>
        <w:t>％，并不小于</w:t>
      </w:r>
      <w:r>
        <w:rPr>
          <w:rFonts w:ascii="宋体" w:hAnsi="宋体" w:cs="宋体"/>
        </w:rPr>
        <w:t xml:space="preserve">2 </w:t>
      </w:r>
      <w:r>
        <w:rPr>
          <w:rFonts w:ascii="宋体" w:hAnsi="宋体" w:cs="宋体" w:hint="eastAsia"/>
        </w:rPr>
        <w:t>米，在堰堤背水一侧边坡中打两排木桩加固。木桩的稍径不小于</w:t>
      </w:r>
      <w:r>
        <w:rPr>
          <w:rFonts w:ascii="宋体" w:hAnsi="宋体" w:cs="宋体"/>
        </w:rPr>
        <w:t xml:space="preserve"> 10 </w:t>
      </w:r>
      <w:r>
        <w:rPr>
          <w:rFonts w:ascii="宋体" w:hAnsi="宋体" w:cs="宋体" w:hint="eastAsia"/>
        </w:rPr>
        <w:t>厘米、长为</w:t>
      </w:r>
      <w:r>
        <w:rPr>
          <w:rFonts w:ascii="宋体" w:hAnsi="宋体" w:cs="宋体"/>
        </w:rPr>
        <w:t>4</w:t>
      </w:r>
      <w:r>
        <w:rPr>
          <w:rFonts w:ascii="宋体" w:hAnsi="宋体" w:cs="宋体" w:hint="eastAsia"/>
        </w:rPr>
        <w:t>～</w:t>
      </w:r>
      <w:r>
        <w:rPr>
          <w:rFonts w:ascii="宋体" w:hAnsi="宋体" w:cs="宋体"/>
        </w:rPr>
        <w:t xml:space="preserve">6 </w:t>
      </w:r>
      <w:r>
        <w:rPr>
          <w:rFonts w:ascii="宋体" w:hAnsi="宋体" w:cs="宋体" w:hint="eastAsia"/>
        </w:rPr>
        <w:t>米，排距</w:t>
      </w:r>
      <w:r>
        <w:rPr>
          <w:rFonts w:ascii="宋体" w:hAnsi="宋体" w:cs="宋体" w:hint="eastAsia"/>
        </w:rPr>
        <w:t>2.0</w:t>
      </w:r>
      <w:r>
        <w:rPr>
          <w:rFonts w:ascii="宋体" w:hAnsi="宋体" w:cs="宋体"/>
        </w:rPr>
        <w:t xml:space="preserve"> </w:t>
      </w:r>
      <w:r>
        <w:rPr>
          <w:rFonts w:ascii="宋体" w:hAnsi="宋体" w:cs="宋体" w:hint="eastAsia"/>
        </w:rPr>
        <w:t>米，桩距</w:t>
      </w:r>
      <w:r>
        <w:rPr>
          <w:rFonts w:ascii="宋体" w:hAnsi="宋体" w:cs="宋体"/>
        </w:rPr>
        <w:t xml:space="preserve">1.0 </w:t>
      </w:r>
      <w:r>
        <w:rPr>
          <w:rFonts w:ascii="宋体" w:hAnsi="宋体" w:cs="宋体" w:hint="eastAsia"/>
        </w:rPr>
        <w:t>米交错排列；在木桩的内侧用装满粘土的编织袋筑</w:t>
      </w:r>
      <w:r>
        <w:rPr>
          <w:rFonts w:ascii="宋体" w:hAnsi="宋体" w:cs="宋体" w:hint="eastAsia"/>
        </w:rPr>
        <w:t>1</w:t>
      </w:r>
      <w:r>
        <w:rPr>
          <w:rFonts w:ascii="宋体" w:hAnsi="宋体" w:cs="宋体" w:hint="eastAsia"/>
        </w:rPr>
        <w:t>米宽的小堤，后填筑堰体。土石方工程至少</w:t>
      </w:r>
      <w:r>
        <w:rPr>
          <w:rFonts w:ascii="宋体" w:hAnsi="宋体" w:cs="宋体" w:hint="eastAsia"/>
        </w:rPr>
        <w:t>2</w:t>
      </w:r>
      <w:r>
        <w:rPr>
          <w:rFonts w:ascii="宋体" w:hAnsi="宋体" w:cs="宋体" w:hint="eastAsia"/>
        </w:rPr>
        <w:t>米宽。在堰体迎水面满铺一层</w:t>
      </w:r>
      <w:r>
        <w:rPr>
          <w:rFonts w:ascii="宋体" w:hAnsi="宋体" w:cs="宋体" w:hint="eastAsia"/>
        </w:rPr>
        <w:t>防水帆布</w:t>
      </w:r>
      <w:r>
        <w:rPr>
          <w:rFonts w:ascii="宋体" w:hAnsi="宋体" w:cs="宋体"/>
        </w:rPr>
        <w:t>,</w:t>
      </w:r>
      <w:r>
        <w:rPr>
          <w:rFonts w:ascii="宋体" w:hAnsi="宋体" w:cs="宋体" w:hint="eastAsia"/>
        </w:rPr>
        <w:t>并铺往河床一侧不少于</w:t>
      </w:r>
      <w:r>
        <w:rPr>
          <w:rFonts w:ascii="宋体" w:hAnsi="宋体" w:cs="宋体"/>
        </w:rPr>
        <w:t xml:space="preserve">2 </w:t>
      </w:r>
      <w:r>
        <w:rPr>
          <w:rFonts w:ascii="宋体" w:hAnsi="宋体" w:cs="宋体" w:hint="eastAsia"/>
        </w:rPr>
        <w:t>米，上下层太阳布搭接长度为</w:t>
      </w:r>
      <w:r>
        <w:rPr>
          <w:rFonts w:ascii="宋体" w:hAnsi="宋体" w:cs="宋体"/>
        </w:rPr>
        <w:t xml:space="preserve">1 </w:t>
      </w:r>
      <w:r>
        <w:rPr>
          <w:rFonts w:ascii="宋体" w:hAnsi="宋体" w:cs="宋体" w:hint="eastAsia"/>
        </w:rPr>
        <w:t>米，其余接头搭接为</w:t>
      </w:r>
      <w:r>
        <w:rPr>
          <w:rFonts w:ascii="宋体" w:hAnsi="宋体" w:cs="宋体"/>
        </w:rPr>
        <w:t xml:space="preserve"> 0.5 </w:t>
      </w:r>
      <w:r>
        <w:rPr>
          <w:rFonts w:ascii="宋体" w:hAnsi="宋体" w:cs="宋体" w:hint="eastAsia"/>
        </w:rPr>
        <w:t>米，最后在太阳布上覆盖一层编制袋装土。</w:t>
      </w:r>
    </w:p>
    <w:p w:rsidR="00C17AEF">
      <w:pPr>
        <w:pStyle w:val="Normal0"/>
        <w:ind w:firstLine="480"/>
        <w:rPr>
          <w:rFonts w:ascii="宋体" w:hAnsi="宋体" w:cs="宋体"/>
        </w:rPr>
        <w:sectPr>
          <w:type w:val="nextPage"/>
          <w:pgSz w:w="11906" w:h="16838"/>
          <w:pgMar w:top="1417" w:right="1417" w:bottom="1417" w:left="1417" w:header="851" w:footer="567" w:gutter="0"/>
          <w:pgNumType w:start="10"/>
          <w:cols w:space="0"/>
          <w:titlePg w:val="0"/>
          <w:docGrid w:linePitch="312"/>
        </w:sectPr>
      </w:pPr>
      <w:r>
        <w:rPr>
          <w:rFonts w:ascii="宋体" w:hAnsi="宋体" w:cs="宋体" w:hint="eastAsia"/>
        </w:rPr>
        <w:t>填筑堰堤的材料应以土石料各一半为宜。当堰堤填到一定宽度后，应在迎水面一侧填筑厚度为</w:t>
      </w:r>
      <w:r>
        <w:rPr>
          <w:rFonts w:ascii="宋体" w:hAnsi="宋体" w:cs="宋体" w:hint="eastAsia"/>
        </w:rPr>
        <w:t>0.5</w:t>
      </w:r>
      <w:r>
        <w:rPr>
          <w:rFonts w:ascii="宋体" w:hAnsi="宋体" w:cs="宋体" w:hint="eastAsia"/>
        </w:rPr>
        <w:t>～</w:t>
      </w:r>
      <w:r>
        <w:rPr>
          <w:rFonts w:ascii="宋体" w:hAnsi="宋体" w:cs="宋体" w:hint="eastAsia"/>
        </w:rPr>
        <w:t xml:space="preserve">1.0 </w:t>
      </w:r>
      <w:r>
        <w:rPr>
          <w:rFonts w:ascii="宋体" w:hAnsi="宋体" w:cs="宋体" w:hint="eastAsia"/>
        </w:rPr>
        <w:t>米的一层粘土层，以利阻水、减少渗水、漏水，填筑可从两边向</w:t>
      </w:r>
    </w:p>
    <w:p w:rsidR="00C17AEF">
      <w:pPr>
        <w:pStyle w:val="Normal0"/>
        <w:ind w:firstLine="480"/>
        <w:rPr>
          <w:rFonts w:ascii="宋体" w:hAnsi="宋体" w:cs="宋体"/>
        </w:rPr>
      </w:pPr>
      <w:r>
        <w:rPr>
          <w:rFonts w:ascii="宋体" w:hAnsi="宋体" w:cs="宋体" w:hint="eastAsia"/>
        </w:rPr>
        <w:t>中间进行。</w:t>
      </w:r>
    </w:p>
    <w:p w:rsidR="00C17AEF">
      <w:pPr>
        <w:pStyle w:val="Normal0"/>
        <w:ind w:firstLine="480"/>
        <w:jc w:val="center"/>
        <w:rPr>
          <w:rFonts w:eastAsiaTheme="minorEastAsia"/>
        </w:rPr>
      </w:pPr>
      <w:r>
        <w:rPr>
          <w:rFonts w:hint="eastAsia"/>
        </w:rPr>
        <w:t xml:space="preserve"> </w:t>
      </w:r>
      <w:r>
        <w:rPr>
          <w:noProof/>
        </w:rPr>
        <w:drawing>
          <wp:inline distT="0" distB="0" distL="114300" distR="114300">
            <wp:extent cx="4414520" cy="2637790"/>
            <wp:effectExtent l="0" t="0" r="5080" b="10160"/>
            <wp:docPr id="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pic:cNvPicPr>
                      <a:picLocks noChangeAspect="1"/>
                    </pic:cNvPicPr>
                  </pic:nvPicPr>
                  <pic:blipFill>
                    <a:blip xmlns:r="http://schemas.openxmlformats.org/officeDocument/2006/relationships" r:embed="rId10"/>
                    <a:srcRect l="33565" t="3071" r="28108" b="8691"/>
                    <a:stretch>
                      <a:fillRect/>
                    </a:stretch>
                  </pic:blipFill>
                  <pic:spPr>
                    <a:xfrm>
                      <a:off x="0" y="0"/>
                      <a:ext cx="4414520" cy="2637790"/>
                    </a:xfrm>
                    <a:prstGeom prst="rect">
                      <a:avLst/>
                    </a:prstGeom>
                    <a:noFill/>
                    <a:ln w="9525">
                      <a:noFill/>
                    </a:ln>
                  </pic:spPr>
                </pic:pic>
              </a:graphicData>
            </a:graphic>
          </wp:inline>
        </w:drawing>
      </w:r>
    </w:p>
    <w:p w:rsidR="00C17AEF">
      <w:pPr>
        <w:pStyle w:val="Normal0"/>
        <w:ind w:firstLine="482"/>
        <w:jc w:val="center"/>
        <w:rPr>
          <w:rFonts w:asciiTheme="minorEastAsia" w:eastAsiaTheme="minorEastAsia" w:hAnsiTheme="minorEastAsia" w:cstheme="minorEastAsia"/>
        </w:rPr>
      </w:pPr>
      <w:r>
        <w:rPr>
          <w:rFonts w:hint="eastAsia"/>
          <w:b/>
          <w:bCs/>
        </w:rPr>
        <w:t>图</w:t>
      </w:r>
      <w:r>
        <w:rPr>
          <w:rFonts w:hint="eastAsia"/>
          <w:b/>
          <w:bCs/>
        </w:rPr>
        <w:t xml:space="preserve">4.3.2-1 </w:t>
      </w:r>
      <w:r>
        <w:rPr>
          <w:rFonts w:hint="eastAsia"/>
          <w:b/>
          <w:bCs/>
        </w:rPr>
        <w:t>围堰平面图</w:t>
      </w:r>
    </w:p>
    <w:p w:rsidR="00C17AEF">
      <w:pPr>
        <w:pStyle w:val="Heading3"/>
        <w:spacing w:line="360" w:lineRule="auto"/>
        <w:ind w:firstLine="482"/>
        <w:rPr>
          <w:rFonts w:ascii="宋体" w:hAnsi="宋体" w:cs="宋体"/>
          <w:sz w:val="24"/>
          <w:szCs w:val="24"/>
        </w:rPr>
      </w:pPr>
      <w:bookmarkStart w:id="86" w:name="_Toc5666"/>
      <w:r>
        <w:rPr>
          <w:rFonts w:ascii="宋体" w:hAnsi="宋体" w:cs="宋体" w:hint="eastAsia"/>
          <w:sz w:val="24"/>
          <w:szCs w:val="24"/>
        </w:rPr>
        <w:t>4.3.3</w:t>
      </w:r>
      <w:r>
        <w:rPr>
          <w:rFonts w:ascii="宋体" w:hAnsi="宋体" w:cs="宋体" w:hint="eastAsia"/>
          <w:sz w:val="24"/>
          <w:szCs w:val="24"/>
        </w:rPr>
        <w:t>、泥浆池施工</w:t>
      </w:r>
      <w:bookmarkEnd w:id="86"/>
    </w:p>
    <w:p w:rsidR="00C17AEF">
      <w:pPr>
        <w:pStyle w:val="Normal0"/>
        <w:ind w:firstLine="480"/>
        <w:jc w:val="left"/>
        <w:rPr>
          <w:rFonts w:asciiTheme="minorEastAsia" w:eastAsiaTheme="minorEastAsia" w:hAnsiTheme="minorEastAsia" w:cstheme="minorEastAsia"/>
        </w:rPr>
      </w:pPr>
      <w:r>
        <w:rPr>
          <w:rFonts w:asciiTheme="minorEastAsia" w:eastAsiaTheme="minorEastAsia" w:hAnsiTheme="minorEastAsia" w:cstheme="minorEastAsia" w:hint="eastAsia"/>
        </w:rPr>
        <w:t>泥浆采用储浆池，沉淀池并用循环槽连接进行泥浆循环净化，泥浆池四周采用ф</w:t>
      </w:r>
      <w:r>
        <w:rPr>
          <w:rFonts w:asciiTheme="minorEastAsia" w:eastAsiaTheme="minorEastAsia" w:hAnsiTheme="minorEastAsia" w:cstheme="minorEastAsia" w:hint="eastAsia"/>
        </w:rPr>
        <w:t>48mm</w:t>
      </w:r>
      <w:r>
        <w:rPr>
          <w:rFonts w:asciiTheme="minorEastAsia" w:eastAsiaTheme="minorEastAsia" w:hAnsiTheme="minorEastAsia" w:cstheme="minorEastAsia" w:hint="eastAsia"/>
        </w:rPr>
        <w:t>涂刷红白油漆钢管进行防护，挂绿色防护网和安全警示牌。泥浆从护筒、出浆槽、沉淀池至贮浆池均依靠重力自流，因此，各出浆口的标高要依顺序降低，从贮浆池到钻孔用泥浆泵压进。储浆</w:t>
      </w:r>
      <w:r>
        <w:rPr>
          <w:rFonts w:asciiTheme="minorEastAsia" w:eastAsiaTheme="minorEastAsia" w:hAnsiTheme="minorEastAsia" w:cstheme="minorEastAsia" w:hint="eastAsia"/>
        </w:rPr>
        <w:t>池、沉淀池每</w:t>
      </w:r>
      <w:r>
        <w:rPr>
          <w:rFonts w:asciiTheme="minorEastAsia" w:eastAsiaTheme="minorEastAsia" w:hAnsiTheme="minorEastAsia" w:cstheme="minorEastAsia" w:hint="eastAsia"/>
        </w:rPr>
        <w:t>1</w:t>
      </w:r>
      <w:r>
        <w:rPr>
          <w:rFonts w:asciiTheme="minorEastAsia" w:eastAsiaTheme="minorEastAsia" w:hAnsiTheme="minorEastAsia" w:cstheme="minorEastAsia" w:hint="eastAsia"/>
        </w:rPr>
        <w:t>个墩设置一处，尺寸为</w:t>
      </w:r>
      <w:r>
        <w:rPr>
          <w:rFonts w:asciiTheme="minorEastAsia" w:eastAsiaTheme="minorEastAsia" w:hAnsiTheme="minorEastAsia" w:cstheme="minorEastAsia" w:hint="eastAsia"/>
        </w:rPr>
        <w:t>6m*6*2m</w:t>
      </w:r>
      <w:r>
        <w:rPr>
          <w:rFonts w:asciiTheme="minorEastAsia" w:eastAsiaTheme="minorEastAsia" w:hAnsiTheme="minorEastAsia" w:cstheme="minorEastAsia" w:hint="eastAsia"/>
        </w:rPr>
        <w:t>（长</w:t>
      </w:r>
      <w:r>
        <w:rPr>
          <w:rFonts w:asciiTheme="minorEastAsia" w:eastAsiaTheme="minorEastAsia" w:hAnsiTheme="minorEastAsia" w:cstheme="minorEastAsia" w:hint="eastAsia"/>
        </w:rPr>
        <w:t>*</w:t>
      </w:r>
      <w:r>
        <w:rPr>
          <w:rFonts w:asciiTheme="minorEastAsia" w:eastAsiaTheme="minorEastAsia" w:hAnsiTheme="minorEastAsia" w:cstheme="minorEastAsia" w:hint="eastAsia"/>
        </w:rPr>
        <w:t>宽</w:t>
      </w:r>
      <w:r>
        <w:rPr>
          <w:rFonts w:asciiTheme="minorEastAsia" w:eastAsiaTheme="minorEastAsia" w:hAnsiTheme="minorEastAsia" w:cstheme="minorEastAsia" w:hint="eastAsia"/>
        </w:rPr>
        <w:t>*</w:t>
      </w:r>
      <w:r>
        <w:rPr>
          <w:rFonts w:asciiTheme="minorEastAsia" w:eastAsiaTheme="minorEastAsia" w:hAnsiTheme="minorEastAsia" w:cstheme="minorEastAsia" w:hint="eastAsia"/>
        </w:rPr>
        <w:t>高）。施工中产生的废弃泥浆与当地环保协商经现场沉淀后用泥浆车运弃至指定地点。泥浆布置示意图如下：</w:t>
      </w:r>
    </w:p>
    <w:p w:rsidR="00C17AEF">
      <w:pPr>
        <w:pStyle w:val="BodyText"/>
        <w:ind w:firstLine="480"/>
        <w:jc w:val="center"/>
        <w:sectPr>
          <w:type w:val="nextPage"/>
          <w:pgSz w:w="11906" w:h="16838"/>
          <w:pgMar w:top="1417" w:right="1417" w:bottom="1417" w:left="1417" w:header="851" w:footer="567" w:gutter="0"/>
          <w:pgNumType w:start="11"/>
          <w:cols w:space="0"/>
          <w:titlePg w:val="0"/>
          <w:docGrid w:linePitch="312"/>
        </w:sectPr>
      </w:pPr>
      <w:r>
        <w:rPr>
          <w:rFonts w:hint="eastAsia"/>
        </w:rPr>
        <w:t xml:space="preserve"> </w:t>
      </w:r>
      <w:r>
        <w:rPr>
          <w:noProof/>
        </w:rPr>
        <w:drawing>
          <wp:inline distT="0" distB="0" distL="114300" distR="114300">
            <wp:extent cx="3484880" cy="2842895"/>
            <wp:effectExtent l="0" t="0" r="1270" b="14605"/>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pic:cNvPicPr>
                  </pic:nvPicPr>
                  <pic:blipFill>
                    <a:blip xmlns:r="http://schemas.openxmlformats.org/officeDocument/2006/relationships" r:embed="rId11"/>
                    <a:srcRect l="32322" t="28615" r="46670" b="27916"/>
                    <a:stretch>
                      <a:fillRect/>
                    </a:stretch>
                  </pic:blipFill>
                  <pic:spPr>
                    <a:xfrm>
                      <a:off x="0" y="0"/>
                      <a:ext cx="3484880" cy="2842895"/>
                    </a:xfrm>
                    <a:prstGeom prst="rect">
                      <a:avLst/>
                    </a:prstGeom>
                    <a:noFill/>
                    <a:ln w="9525">
                      <a:noFill/>
                    </a:ln>
                  </pic:spPr>
                </pic:pic>
              </a:graphicData>
            </a:graphic>
          </wp:inline>
        </w:drawing>
      </w:r>
      <w:r>
        <w:rPr>
          <w:rFonts w:hint="eastAsia"/>
        </w:rPr>
        <w:t xml:space="preserve"> </w:t>
      </w:r>
    </w:p>
    <w:p w:rsidR="00C17AEF">
      <w:pPr>
        <w:pStyle w:val="Normal0"/>
        <w:ind w:firstLine="480"/>
        <w:jc w:val="left"/>
        <w:rPr>
          <w:rFonts w:asciiTheme="minorEastAsia" w:eastAsiaTheme="minorEastAsia" w:hAnsiTheme="minorEastAsia" w:cstheme="minorEastAsia"/>
        </w:rPr>
      </w:pPr>
      <w:r>
        <w:rPr>
          <w:rFonts w:asciiTheme="minorEastAsia" w:eastAsiaTheme="minorEastAsia" w:hAnsiTheme="minorEastAsia" w:cstheme="minorEastAsia" w:hint="eastAsia"/>
        </w:rPr>
        <w:t>泥浆泥与沉淀池的布置方法</w:t>
      </w:r>
      <w:r>
        <w:rPr>
          <w:rFonts w:asciiTheme="minorEastAsia" w:eastAsiaTheme="minorEastAsia" w:hAnsiTheme="minorEastAsia" w:cstheme="minorEastAsia" w:hint="eastAsia"/>
        </w:rPr>
        <w:t>。</w:t>
      </w:r>
    </w:p>
    <w:p w:rsidR="00C17AEF">
      <w:pPr>
        <w:pStyle w:val="Normal0"/>
        <w:ind w:firstLine="480"/>
        <w:rPr>
          <w:rFonts w:asciiTheme="minorEastAsia" w:eastAsiaTheme="minorEastAsia" w:hAnsiTheme="minorEastAsia" w:cstheme="minorEastAsia"/>
          <w:u w:val="double"/>
        </w:rPr>
      </w:pPr>
      <w:r>
        <w:rPr>
          <w:rFonts w:asciiTheme="minorEastAsia" w:eastAsiaTheme="minorEastAsia" w:hAnsiTheme="minorEastAsia" w:cstheme="minorEastAsia" w:hint="eastAsia"/>
        </w:rPr>
        <w:t>按照</w:t>
      </w:r>
      <w:r>
        <w:rPr>
          <w:rFonts w:asciiTheme="minorEastAsia" w:eastAsiaTheme="minorEastAsia" w:hAnsiTheme="minorEastAsia" w:cstheme="minorEastAsia" w:hint="eastAsia"/>
        </w:rPr>
        <w:t>一</w:t>
      </w:r>
      <w:r>
        <w:rPr>
          <w:rFonts w:asciiTheme="minorEastAsia" w:eastAsiaTheme="minorEastAsia" w:hAnsiTheme="minorEastAsia" w:cstheme="minorEastAsia" w:hint="eastAsia"/>
        </w:rPr>
        <w:t>个墩位规划一个泥浆池，一个沉淀池泥浆池和沉淀池的位置要合理布局，不得妨碍吊机和钻机行走，具体位置需要现场根据现场情况而确定，既保证距每个墩位距离，又要保证避开每个墩位。</w:t>
      </w:r>
    </w:p>
    <w:p w:rsidR="00C17AEF">
      <w:pPr>
        <w:pStyle w:val="Norm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灌注混凝土时，泥浆回流到临时沉淀池，经沉淀后的泥浆重新泵入泥浆池改良，用于下一钻孔。</w:t>
      </w:r>
    </w:p>
    <w:p w:rsidR="00C17AEF">
      <w:pPr>
        <w:pStyle w:val="Norm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开挖过程中应该放坡，保证不塌方，开挖尺寸应该根据现场合理布局，既要考虑到现场文明，不影响施工（砼灌注过程中罐车），同时要考虑到孔桩泥浆的排放量。</w:t>
      </w:r>
    </w:p>
    <w:p w:rsidR="00C17AEF">
      <w:pPr>
        <w:pStyle w:val="Norm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对于一些地质较差的地方，应该分台阶放坡开挖，周边要做安全防护及标识、警示牌。</w:t>
      </w:r>
    </w:p>
    <w:p w:rsidR="00C17AEF">
      <w:pPr>
        <w:pStyle w:val="Norm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为保证现场文明统一管理，还可以对</w:t>
      </w:r>
      <w:r>
        <w:rPr>
          <w:rFonts w:asciiTheme="minorEastAsia" w:eastAsiaTheme="minorEastAsia" w:hAnsiTheme="minorEastAsia" w:cstheme="minorEastAsia" w:hint="eastAsia"/>
        </w:rPr>
        <w:t>每台钻机泥浆池大小尺寸进行统一规划，建议按照统一尺寸开挖。</w:t>
      </w:r>
      <w:r>
        <w:rPr>
          <w:rFonts w:asciiTheme="minorEastAsia" w:eastAsiaTheme="minorEastAsia" w:hAnsiTheme="minorEastAsia" w:cstheme="minorEastAsia" w:hint="eastAsia"/>
        </w:rPr>
        <w:t xml:space="preserve"> </w:t>
      </w:r>
    </w:p>
    <w:p w:rsidR="00C17AEF">
      <w:pPr>
        <w:pStyle w:val="Heading3"/>
        <w:spacing w:line="360" w:lineRule="auto"/>
        <w:ind w:firstLine="482"/>
        <w:rPr>
          <w:rFonts w:ascii="宋体" w:hAnsi="宋体" w:cs="宋体"/>
          <w:sz w:val="24"/>
          <w:szCs w:val="24"/>
        </w:rPr>
      </w:pPr>
      <w:bookmarkStart w:id="87" w:name="_Toc17710"/>
      <w:r>
        <w:rPr>
          <w:rFonts w:ascii="宋体" w:hAnsi="宋体" w:cs="宋体" w:hint="eastAsia"/>
          <w:sz w:val="24"/>
          <w:szCs w:val="24"/>
        </w:rPr>
        <w:t>4.3.</w:t>
      </w:r>
      <w:r>
        <w:rPr>
          <w:rFonts w:ascii="宋体" w:hAnsi="宋体" w:cs="宋体" w:hint="eastAsia"/>
          <w:sz w:val="24"/>
          <w:szCs w:val="24"/>
        </w:rPr>
        <w:t>4</w:t>
      </w:r>
      <w:r>
        <w:rPr>
          <w:rFonts w:ascii="宋体" w:hAnsi="宋体" w:cs="宋体" w:hint="eastAsia"/>
          <w:sz w:val="24"/>
          <w:szCs w:val="24"/>
        </w:rPr>
        <w:t>、护筒埋设</w:t>
      </w:r>
      <w:bookmarkEnd w:id="87"/>
    </w:p>
    <w:p w:rsidR="00C17AEF">
      <w:pPr>
        <w:pStyle w:val="Normal0"/>
        <w:ind w:firstLine="480"/>
      </w:pPr>
      <w:r>
        <w:rPr>
          <w:rFonts w:asciiTheme="minorEastAsia" w:eastAsiaTheme="minorEastAsia" w:hAnsiTheme="minorEastAsia" w:cstheme="minorEastAsia" w:hint="eastAsia"/>
        </w:rPr>
        <w:t>护筒采用挖坑埋设法，测量定位后，采用挖坑埋设法实测定位的开挖方式，在预定的桩位掘进一定深度，然后埋设护筒。护筒埋设深度根据设计要求与桩位的水文地质情况确定，将钢护筒埋置至较坚硬密实的土层中深</w:t>
      </w:r>
      <w:r>
        <w:rPr>
          <w:rFonts w:asciiTheme="minorEastAsia" w:eastAsiaTheme="minorEastAsia" w:hAnsiTheme="minorEastAsia" w:cstheme="minorEastAsia" w:hint="eastAsia"/>
        </w:rPr>
        <w:t>0.5m</w:t>
      </w:r>
      <w:r>
        <w:rPr>
          <w:rFonts w:asciiTheme="minorEastAsia" w:eastAsiaTheme="minorEastAsia" w:hAnsiTheme="minorEastAsia" w:cstheme="minorEastAsia" w:hint="eastAsia"/>
        </w:rPr>
        <w:t>以上；钢护筒顶高出施工水位</w:t>
      </w:r>
      <w:r>
        <w:rPr>
          <w:rFonts w:asciiTheme="minorEastAsia" w:eastAsiaTheme="minorEastAsia" w:hAnsiTheme="minorEastAsia" w:cstheme="minorEastAsia" w:hint="eastAsia"/>
        </w:rPr>
        <w:t>1.5m</w:t>
      </w:r>
      <w:r>
        <w:rPr>
          <w:rFonts w:asciiTheme="minorEastAsia" w:eastAsiaTheme="minorEastAsia" w:hAnsiTheme="minorEastAsia" w:cstheme="minorEastAsia" w:hint="eastAsia"/>
        </w:rPr>
        <w:t>，并高出施工地面</w:t>
      </w:r>
      <w:r>
        <w:rPr>
          <w:rFonts w:asciiTheme="minorEastAsia" w:eastAsiaTheme="minorEastAsia" w:hAnsiTheme="minorEastAsia" w:cstheme="minorEastAsia" w:hint="eastAsia"/>
        </w:rPr>
        <w:t>0.3m</w:t>
      </w:r>
      <w:r>
        <w:rPr>
          <w:rFonts w:asciiTheme="minorEastAsia" w:eastAsiaTheme="minorEastAsia" w:hAnsiTheme="minorEastAsia" w:cstheme="minorEastAsia" w:hint="eastAsia"/>
        </w:rPr>
        <w:t>。护筒中心竖直线与桩中心线重合，平面允许偏差控制在</w:t>
      </w:r>
      <w:r>
        <w:rPr>
          <w:rFonts w:asciiTheme="minorEastAsia" w:eastAsiaTheme="minorEastAsia" w:hAnsiTheme="minorEastAsia" w:cstheme="minorEastAsia" w:hint="eastAsia"/>
        </w:rPr>
        <w:t>50mm</w:t>
      </w:r>
      <w:r>
        <w:rPr>
          <w:rFonts w:asciiTheme="minorEastAsia" w:eastAsiaTheme="minorEastAsia" w:hAnsiTheme="minorEastAsia" w:cstheme="minorEastAsia" w:hint="eastAsia"/>
        </w:rPr>
        <w:t>以内，通过测量实测定位。护筒位置经复测调整好以后，护筒底部和周围用粘质土回填</w:t>
      </w:r>
      <w:r>
        <w:rPr>
          <w:rFonts w:asciiTheme="minorEastAsia" w:eastAsiaTheme="minorEastAsia" w:hAnsiTheme="minorEastAsia" w:cstheme="minorEastAsia" w:hint="eastAsia"/>
        </w:rPr>
        <w:t>50cm</w:t>
      </w:r>
      <w:r>
        <w:rPr>
          <w:rFonts w:asciiTheme="minorEastAsia" w:eastAsiaTheme="minorEastAsia" w:hAnsiTheme="minorEastAsia" w:cstheme="minorEastAsia" w:hint="eastAsia"/>
        </w:rPr>
        <w:t>黏土并分层夯实，以防止漏浆或护筒在成孔过程中移动。</w:t>
      </w:r>
    </w:p>
    <w:p w:rsidR="00C17AEF">
      <w:pPr>
        <w:pStyle w:val="Heading3"/>
        <w:spacing w:line="360" w:lineRule="auto"/>
        <w:ind w:firstLine="482"/>
        <w:rPr>
          <w:rFonts w:ascii="宋体" w:hAnsi="宋体" w:cs="宋体"/>
          <w:sz w:val="24"/>
          <w:szCs w:val="24"/>
        </w:rPr>
      </w:pPr>
      <w:bookmarkStart w:id="88" w:name="_Toc19523"/>
      <w:r>
        <w:rPr>
          <w:rFonts w:ascii="宋体" w:hAnsi="宋体" w:cs="宋体" w:hint="eastAsia"/>
          <w:sz w:val="24"/>
          <w:szCs w:val="24"/>
        </w:rPr>
        <w:t>4.3.</w:t>
      </w:r>
      <w:r>
        <w:rPr>
          <w:rFonts w:ascii="宋体" w:hAnsi="宋体" w:cs="宋体" w:hint="eastAsia"/>
          <w:sz w:val="24"/>
          <w:szCs w:val="24"/>
        </w:rPr>
        <w:t>5</w:t>
      </w:r>
      <w:r>
        <w:rPr>
          <w:rFonts w:ascii="宋体" w:hAnsi="宋体" w:cs="宋体" w:hint="eastAsia"/>
          <w:sz w:val="24"/>
          <w:szCs w:val="24"/>
        </w:rPr>
        <w:t>、钻机就位</w:t>
      </w:r>
      <w:bookmarkEnd w:id="88"/>
    </w:p>
    <w:p w:rsidR="00C17AEF">
      <w:pPr>
        <w:pStyle w:val="Normal0"/>
        <w:adjustRightInd w:val="0"/>
        <w:snapToGrid w:val="0"/>
        <w:ind w:firstLine="480"/>
        <w:rPr>
          <w:rFonts w:ascii="Times New Roman" w:hAnsi="Times New Roman"/>
        </w:rPr>
      </w:pPr>
      <w:r>
        <w:rPr>
          <w:rFonts w:ascii="Times New Roman" w:hAnsi="Times New Roman"/>
        </w:rPr>
        <w:t>将冲孔机就位，冲孔机摆放平稳，钻机底座用钢管支垫，钻机摆放就位后对机具及机座稳固性等进行全面检查，用水平尺检查钻机摆放是否水平，吊线检查钻机摆放是否正确。</w:t>
      </w:r>
    </w:p>
    <w:p w:rsidR="00C17AEF">
      <w:pPr>
        <w:pStyle w:val="Heading2"/>
        <w:spacing w:line="360" w:lineRule="auto"/>
        <w:ind w:firstLine="562"/>
        <w:rPr>
          <w:rFonts w:ascii="宋体" w:eastAsia="宋体" w:hAnsi="宋体"/>
          <w:sz w:val="28"/>
          <w:szCs w:val="28"/>
        </w:rPr>
      </w:pPr>
      <w:bookmarkStart w:id="89" w:name="_Toc5769"/>
      <w:bookmarkStart w:id="90" w:name="_Toc10489"/>
      <w:r>
        <w:rPr>
          <w:rFonts w:ascii="宋体" w:eastAsia="宋体" w:hAnsi="宋体" w:hint="eastAsia"/>
          <w:sz w:val="28"/>
          <w:szCs w:val="28"/>
        </w:rPr>
        <w:t>4.4</w:t>
      </w:r>
      <w:r>
        <w:rPr>
          <w:rFonts w:ascii="宋体" w:eastAsia="宋体" w:hAnsi="宋体" w:hint="eastAsia"/>
          <w:sz w:val="28"/>
          <w:szCs w:val="28"/>
        </w:rPr>
        <w:t>、桩基施工</w:t>
      </w:r>
      <w:bookmarkEnd w:id="89"/>
      <w:bookmarkEnd w:id="90"/>
    </w:p>
    <w:p w:rsidR="00C17AEF">
      <w:pPr>
        <w:pStyle w:val="Heading3"/>
        <w:spacing w:line="360" w:lineRule="auto"/>
        <w:ind w:firstLine="482"/>
        <w:rPr>
          <w:rFonts w:ascii="宋体" w:hAnsi="宋体" w:cs="宋体"/>
          <w:sz w:val="24"/>
          <w:szCs w:val="24"/>
        </w:rPr>
      </w:pPr>
      <w:bookmarkStart w:id="91" w:name="_Toc1177"/>
      <w:r>
        <w:rPr>
          <w:rFonts w:ascii="宋体" w:hAnsi="宋体" w:cs="宋体" w:hint="eastAsia"/>
          <w:sz w:val="24"/>
          <w:szCs w:val="24"/>
        </w:rPr>
        <w:t>4.4.</w:t>
      </w:r>
      <w:r>
        <w:rPr>
          <w:rFonts w:ascii="宋体" w:hAnsi="宋体" w:cs="宋体" w:hint="eastAsia"/>
          <w:sz w:val="24"/>
          <w:szCs w:val="24"/>
        </w:rPr>
        <w:t>1</w:t>
      </w:r>
      <w:r>
        <w:rPr>
          <w:rFonts w:ascii="宋体" w:hAnsi="宋体" w:cs="宋体" w:hint="eastAsia"/>
          <w:sz w:val="24"/>
          <w:szCs w:val="24"/>
        </w:rPr>
        <w:t>、</w:t>
      </w:r>
      <w:r>
        <w:rPr>
          <w:rFonts w:ascii="宋体" w:hAnsi="宋体" w:cs="宋体" w:hint="eastAsia"/>
          <w:sz w:val="24"/>
          <w:szCs w:val="24"/>
        </w:rPr>
        <w:t>泥浆制备</w:t>
      </w:r>
      <w:bookmarkEnd w:id="91"/>
    </w:p>
    <w:p w:rsidR="00C17AEF">
      <w:pPr>
        <w:pStyle w:val="Normal0"/>
        <w:ind w:firstLine="480"/>
        <w:jc w:val="left"/>
        <w:rPr>
          <w:rFonts w:asciiTheme="minorEastAsia" w:eastAsiaTheme="minorEastAsia" w:hAnsiTheme="minorEastAsia" w:cstheme="minorEastAsia"/>
        </w:rPr>
        <w:sectPr>
          <w:type w:val="nextPage"/>
          <w:pgSz w:w="11906" w:h="16838"/>
          <w:pgMar w:top="1417" w:right="1417" w:bottom="1417" w:left="1417" w:header="851" w:footer="567" w:gutter="0"/>
          <w:pgNumType w:start="12"/>
          <w:cols w:space="0"/>
          <w:titlePg w:val="0"/>
          <w:docGrid w:linePitch="312"/>
        </w:sectPr>
      </w:pPr>
      <w:r>
        <w:rPr>
          <w:rFonts w:asciiTheme="minorEastAsia" w:eastAsiaTheme="minorEastAsia" w:hAnsiTheme="minorEastAsia" w:cstheme="minorEastAsia" w:hint="eastAsia"/>
        </w:rPr>
        <w:t>钻孔泥浆：选择并备足良好的造浆粘土，保证满足钻孔内泥浆顶高程始终高于外部</w:t>
      </w:r>
    </w:p>
    <w:p w:rsidR="00C17AEF">
      <w:pPr>
        <w:pStyle w:val="Normal0"/>
        <w:ind w:firstLine="480"/>
        <w:jc w:val="left"/>
        <w:rPr>
          <w:rFonts w:asciiTheme="minorEastAsia" w:eastAsiaTheme="minorEastAsia" w:hAnsiTheme="minorEastAsia" w:cstheme="minorEastAsia"/>
        </w:rPr>
      </w:pPr>
      <w:r>
        <w:rPr>
          <w:rFonts w:asciiTheme="minorEastAsia" w:eastAsiaTheme="minorEastAsia" w:hAnsiTheme="minorEastAsia" w:cstheme="minorEastAsia" w:hint="eastAsia"/>
        </w:rPr>
        <w:t>水位或地下水位</w:t>
      </w:r>
      <w:r>
        <w:rPr>
          <w:rFonts w:asciiTheme="minorEastAsia" w:eastAsiaTheme="minorEastAsia" w:hAnsiTheme="minorEastAsia" w:cstheme="minorEastAsia" w:hint="eastAsia"/>
        </w:rPr>
        <w:t>2.0m</w:t>
      </w:r>
      <w:r>
        <w:rPr>
          <w:rFonts w:asciiTheme="minorEastAsia" w:eastAsiaTheme="minorEastAsia" w:hAnsiTheme="minorEastAsia" w:cstheme="minorEastAsia" w:hint="eastAsia"/>
        </w:rPr>
        <w:t>，使泥浆的压力超过静水压力，在孔壁上形成一层泥皮，阻隔孔隙渗流，保护孔壁防止坍塌，并维持挖成的形状不变，泥浆还具有携渣和冷却、润滑机具作用，具有一定粘度的泥浆可以携同泥渣一起排出。</w:t>
      </w:r>
      <w:r>
        <w:rPr>
          <w:rFonts w:asciiTheme="minorEastAsia" w:eastAsiaTheme="minorEastAsia" w:hAnsiTheme="minorEastAsia" w:cstheme="minorEastAsia" w:hint="eastAsia"/>
        </w:rPr>
        <w:t xml:space="preserve"> </w:t>
      </w:r>
      <w:r>
        <w:rPr>
          <w:rFonts w:asciiTheme="minorEastAsia" w:eastAsiaTheme="minorEastAsia" w:hAnsiTheme="minorEastAsia" w:cstheme="minorEastAsia" w:hint="eastAsia"/>
        </w:rPr>
        <w:t>泥浆性能指标应符合下列规定：</w:t>
      </w:r>
    </w:p>
    <w:p w:rsidR="00C17AEF">
      <w:pPr>
        <w:pStyle w:val="Normal0"/>
        <w:adjustRightInd w:val="0"/>
        <w:snapToGrid w:val="0"/>
        <w:ind w:firstLine="480"/>
        <w:rPr>
          <w:rFonts w:ascii="Times New Roman" w:hAnsi="Times New Roman"/>
        </w:rPr>
      </w:pPr>
      <w:r>
        <w:rPr>
          <w:rFonts w:ascii="Times New Roman" w:hAnsi="Times New Roman"/>
        </w:rPr>
        <w:t>泥浆的制备</w:t>
      </w:r>
      <w:r>
        <w:rPr>
          <w:rFonts w:ascii="Times New Roman" w:hAnsi="Times New Roman"/>
        </w:rPr>
        <w:t>将满足下表要求</w:t>
      </w:r>
      <w:r>
        <w:rPr>
          <w:rFonts w:ascii="Times New Roman" w:hAnsi="Times New Roman" w:hint="eastAsia"/>
        </w:rPr>
        <w:t>：</w:t>
      </w:r>
    </w:p>
    <w:p w:rsidR="00C17AEF">
      <w:pPr>
        <w:pStyle w:val="BodyTextFirstIndent2"/>
        <w:ind w:left="0" w:firstLine="0" w:leftChars="0" w:firstLineChars="0"/>
        <w:jc w:val="center"/>
      </w:pPr>
      <w:r>
        <w:rPr>
          <w:noProof/>
        </w:rPr>
        <w:drawing>
          <wp:inline distT="0" distB="0" distL="114300" distR="114300">
            <wp:extent cx="5600065" cy="2466975"/>
            <wp:effectExtent l="0" t="0" r="635"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2"/>
                    <a:stretch>
                      <a:fillRect/>
                    </a:stretch>
                  </pic:blipFill>
                  <pic:spPr>
                    <a:xfrm>
                      <a:off x="0" y="0"/>
                      <a:ext cx="5600065" cy="2466975"/>
                    </a:xfrm>
                    <a:prstGeom prst="rect">
                      <a:avLst/>
                    </a:prstGeom>
                    <a:noFill/>
                    <a:ln w="9525">
                      <a:noFill/>
                    </a:ln>
                  </pic:spPr>
                </pic:pic>
              </a:graphicData>
            </a:graphic>
          </wp:inline>
        </w:drawing>
      </w:r>
    </w:p>
    <w:p w:rsidR="00C17AEF">
      <w:pPr>
        <w:pStyle w:val="Normal0"/>
        <w:ind w:firstLine="480"/>
        <w:jc w:val="center"/>
        <w:rPr>
          <w:rFonts w:asciiTheme="minorEastAsia" w:eastAsiaTheme="minorEastAsia" w:hAnsiTheme="minorEastAsia" w:cstheme="minorEastAsia"/>
        </w:rPr>
      </w:pPr>
      <w:r>
        <w:rPr>
          <w:rFonts w:asciiTheme="minorEastAsia" w:eastAsiaTheme="minorEastAsia" w:hAnsiTheme="minorEastAsia" w:cstheme="minorEastAsia" w:hint="eastAsia"/>
          <w:noProof/>
        </w:rPr>
        <w:drawing>
          <wp:inline distT="0" distB="0" distL="114300" distR="114300">
            <wp:extent cx="3728720" cy="2776220"/>
            <wp:effectExtent l="0" t="0" r="5080" b="5080"/>
            <wp:docPr id="97" name="图片 97" descr="泥浆循环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descr="泥浆循环图"/>
                    <pic:cNvPicPr>
                      <a:picLocks noChangeAspect="1"/>
                    </pic:cNvPicPr>
                  </pic:nvPicPr>
                  <pic:blipFill>
                    <a:blip xmlns:r="http://schemas.openxmlformats.org/officeDocument/2006/relationships" r:embed="rId13"/>
                    <a:stretch>
                      <a:fillRect/>
                    </a:stretch>
                  </pic:blipFill>
                  <pic:spPr>
                    <a:xfrm>
                      <a:off x="0" y="0"/>
                      <a:ext cx="3728720" cy="2776220"/>
                    </a:xfrm>
                    <a:prstGeom prst="rect">
                      <a:avLst/>
                    </a:prstGeom>
                  </pic:spPr>
                </pic:pic>
              </a:graphicData>
            </a:graphic>
          </wp:inline>
        </w:drawing>
      </w:r>
    </w:p>
    <w:p w:rsidR="00C17AEF">
      <w:pPr>
        <w:pStyle w:val="Normal0"/>
        <w:ind w:firstLine="422"/>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图</w:t>
      </w:r>
      <w:r>
        <w:rPr>
          <w:rFonts w:asciiTheme="minorEastAsia" w:eastAsiaTheme="minorEastAsia" w:hAnsiTheme="minorEastAsia" w:cstheme="minorEastAsia" w:hint="eastAsia"/>
          <w:b/>
          <w:bCs/>
          <w:sz w:val="21"/>
          <w:szCs w:val="21"/>
        </w:rPr>
        <w:t xml:space="preserve">4.4.1 </w:t>
      </w:r>
      <w:r>
        <w:rPr>
          <w:rFonts w:asciiTheme="minorEastAsia" w:eastAsiaTheme="minorEastAsia" w:hAnsiTheme="minorEastAsia" w:cstheme="minorEastAsia" w:hint="eastAsia"/>
          <w:b/>
          <w:bCs/>
          <w:sz w:val="21"/>
          <w:szCs w:val="21"/>
        </w:rPr>
        <w:t>泥浆循环示意图</w:t>
      </w:r>
    </w:p>
    <w:p w:rsidR="00C17AEF">
      <w:pPr>
        <w:pStyle w:val="Heading3"/>
        <w:spacing w:line="360" w:lineRule="auto"/>
        <w:ind w:firstLine="482"/>
        <w:rPr>
          <w:rFonts w:asciiTheme="minorEastAsia" w:eastAsiaTheme="minorEastAsia" w:hAnsiTheme="minorEastAsia" w:cstheme="minorEastAsia"/>
          <w:sz w:val="24"/>
          <w:szCs w:val="24"/>
        </w:rPr>
      </w:pPr>
      <w:bookmarkStart w:id="92" w:name="_Toc20847"/>
      <w:r>
        <w:rPr>
          <w:rFonts w:ascii="宋体" w:hAnsi="宋体" w:cs="宋体" w:hint="eastAsia"/>
          <w:sz w:val="24"/>
          <w:szCs w:val="24"/>
        </w:rPr>
        <w:t>4.4.</w:t>
      </w:r>
      <w:r>
        <w:rPr>
          <w:rFonts w:ascii="宋体" w:hAnsi="宋体" w:cs="宋体" w:hint="eastAsia"/>
          <w:sz w:val="24"/>
          <w:szCs w:val="24"/>
        </w:rPr>
        <w:t>2</w:t>
      </w:r>
      <w:r>
        <w:rPr>
          <w:rFonts w:ascii="宋体" w:hAnsi="宋体" w:cs="宋体" w:hint="eastAsia"/>
          <w:sz w:val="24"/>
          <w:szCs w:val="24"/>
        </w:rPr>
        <w:t>、</w:t>
      </w:r>
      <w:r>
        <w:rPr>
          <w:rFonts w:ascii="宋体" w:hAnsi="宋体" w:cs="宋体" w:hint="eastAsia"/>
          <w:sz w:val="24"/>
          <w:szCs w:val="24"/>
        </w:rPr>
        <w:t>冲孔</w:t>
      </w:r>
      <w:bookmarkEnd w:id="92"/>
    </w:p>
    <w:p w:rsidR="00C17AEF">
      <w:pPr>
        <w:pStyle w:val="Normal0"/>
        <w:adjustRightInd w:val="0"/>
        <w:snapToGrid w:val="0"/>
        <w:ind w:firstLine="480"/>
        <w:rPr>
          <w:rFonts w:ascii="Times New Roman" w:hAnsi="Times New Roman"/>
        </w:rPr>
      </w:pPr>
      <w:r>
        <w:rPr>
          <w:rFonts w:ascii="Times New Roman" w:hAnsi="Times New Roman"/>
        </w:rPr>
        <w:t>根据桩基的直径及工程地质情况，采用</w:t>
      </w:r>
      <w:r>
        <w:rPr>
          <w:rFonts w:ascii="Times New Roman" w:hAnsi="Times New Roman"/>
        </w:rPr>
        <w:t>5~8T</w:t>
      </w:r>
      <w:r>
        <w:rPr>
          <w:rFonts w:ascii="Times New Roman" w:hAnsi="Times New Roman"/>
        </w:rPr>
        <w:t>冲击锤。在钻机驱动钻锤冲击的同时，利用泥浆泵，向孔内输送泥浆（当钻进一个时期，检查孔内泥浆性能如果不符合要求时，必须根据不符情况采取不同的方法予以净化改善）。冲洗孔底携带钻渣的冲洗液沿钢丝绳与孔壁之间的外环空间上升，从孔口回流向泥浆池，形成排渣系统。</w:t>
      </w:r>
    </w:p>
    <w:p w:rsidR="00C17AEF">
      <w:pPr>
        <w:pStyle w:val="Normal0"/>
        <w:adjustRightInd w:val="0"/>
        <w:snapToGrid w:val="0"/>
        <w:ind w:firstLine="480"/>
        <w:rPr>
          <w:rFonts w:ascii="Times New Roman" w:hAnsi="Times New Roman"/>
        </w:rPr>
        <w:sectPr>
          <w:type w:val="nextPage"/>
          <w:pgSz w:w="11906" w:h="16838"/>
          <w:pgMar w:top="1417" w:right="1417" w:bottom="1417" w:left="1417" w:header="851" w:footer="567" w:gutter="0"/>
          <w:pgNumType w:start="13"/>
          <w:cols w:space="0"/>
          <w:titlePg w:val="0"/>
          <w:docGrid w:linePitch="312"/>
        </w:sectPr>
      </w:pPr>
      <w:r>
        <w:rPr>
          <w:rFonts w:ascii="Times New Roman" w:hAnsi="Times New Roman"/>
        </w:rPr>
        <w:t>(1)</w:t>
      </w:r>
      <w:r>
        <w:rPr>
          <w:rFonts w:ascii="Times New Roman" w:hAnsi="Times New Roman" w:hint="eastAsia"/>
        </w:rPr>
        <w:t>、</w:t>
      </w:r>
      <w:r>
        <w:rPr>
          <w:rFonts w:ascii="Times New Roman" w:hAnsi="Times New Roman"/>
        </w:rPr>
        <w:t>冲孔机桩就位前，应对钻孔前的各项准备工作进行检查，包括主要机具设备的</w:t>
      </w:r>
    </w:p>
    <w:p w:rsidR="00C17AEF">
      <w:pPr>
        <w:pStyle w:val="Normal0"/>
        <w:adjustRightInd w:val="0"/>
        <w:snapToGrid w:val="0"/>
        <w:ind w:firstLine="480"/>
        <w:rPr>
          <w:rFonts w:ascii="Times New Roman" w:hAnsi="Times New Roman"/>
        </w:rPr>
      </w:pPr>
      <w:r>
        <w:rPr>
          <w:rFonts w:ascii="Times New Roman" w:hAnsi="Times New Roman"/>
        </w:rPr>
        <w:t>检查和维修，全面检查钻机的各运转部位是否灵活可靠，润滑油是否够量，冲孔桩机安装是否平稳钻机就位后，应水平平稳，不得产生位移和沉陷，天车、冲头和</w:t>
      </w:r>
      <w:r>
        <w:rPr>
          <w:rFonts w:ascii="Times New Roman" w:hAnsi="Times New Roman"/>
        </w:rPr>
        <w:t>桩位中心三者应在同一铅垂线上，开孔的孔位必须准确。</w:t>
      </w:r>
    </w:p>
    <w:p w:rsidR="00C17AEF">
      <w:pPr>
        <w:pStyle w:val="Normal0"/>
        <w:adjustRightInd w:val="0"/>
        <w:snapToGrid w:val="0"/>
        <w:ind w:firstLine="480"/>
        <w:rPr>
          <w:rFonts w:ascii="Times New Roman" w:hAnsi="Times New Roman"/>
        </w:rPr>
      </w:pPr>
      <w:r>
        <w:rPr>
          <w:rFonts w:ascii="Times New Roman" w:hAnsi="Times New Roman"/>
        </w:rPr>
        <w:t>(2)</w:t>
      </w:r>
      <w:r>
        <w:rPr>
          <w:rFonts w:ascii="Times New Roman" w:hAnsi="Times New Roman" w:hint="eastAsia"/>
        </w:rPr>
        <w:t>、</w:t>
      </w:r>
      <w:r>
        <w:rPr>
          <w:rFonts w:ascii="Times New Roman" w:hAnsi="Times New Roman"/>
        </w:rPr>
        <w:t>冲锥的钢丝绳同钢护筒中心位置偏差不大于</w:t>
      </w:r>
      <w:r>
        <w:rPr>
          <w:rFonts w:ascii="Times New Roman" w:hAnsi="Times New Roman"/>
        </w:rPr>
        <w:t>2</w:t>
      </w:r>
      <w:r>
        <w:rPr>
          <w:rFonts w:ascii="Times New Roman" w:hAnsi="Times New Roman"/>
        </w:rPr>
        <w:t>㎝，升降机锥头时要平稳，不得碰撞护壁和孔壁。</w:t>
      </w:r>
    </w:p>
    <w:p w:rsidR="00C17AEF">
      <w:pPr>
        <w:pStyle w:val="Normal0"/>
        <w:adjustRightInd w:val="0"/>
        <w:snapToGrid w:val="0"/>
        <w:ind w:firstLine="480"/>
        <w:rPr>
          <w:rFonts w:ascii="Times New Roman" w:hAnsi="Times New Roman"/>
        </w:rPr>
      </w:pPr>
      <w:r>
        <w:rPr>
          <w:rFonts w:ascii="Times New Roman" w:hAnsi="Times New Roman"/>
        </w:rPr>
        <w:t>(3)</w:t>
      </w:r>
      <w:r>
        <w:rPr>
          <w:rFonts w:ascii="Times New Roman" w:hAnsi="Times New Roman" w:hint="eastAsia"/>
        </w:rPr>
        <w:t>、</w:t>
      </w:r>
      <w:r>
        <w:rPr>
          <w:rFonts w:ascii="Times New Roman" w:hAnsi="Times New Roman"/>
        </w:rPr>
        <w:t>冲进过程中，注意地层变化，在地层变化处捞取渣样，判明后记入记录表中并与地质剖面图核对；根据实际地层变化采用相应的钻进方式，在冲进至中层易液化砂层时，冲进速度必须放慢，以确保成孔质量。</w:t>
      </w:r>
    </w:p>
    <w:p w:rsidR="00C17AEF">
      <w:pPr>
        <w:pStyle w:val="Normal0"/>
        <w:adjustRightInd w:val="0"/>
        <w:snapToGrid w:val="0"/>
        <w:ind w:firstLine="480"/>
        <w:rPr>
          <w:rFonts w:ascii="Times New Roman" w:hAnsi="Times New Roman"/>
        </w:rPr>
      </w:pPr>
      <w:r>
        <w:rPr>
          <w:rFonts w:ascii="Times New Roman" w:hAnsi="Times New Roman"/>
        </w:rPr>
        <w:t>(4)</w:t>
      </w:r>
      <w:r>
        <w:rPr>
          <w:rFonts w:ascii="Times New Roman" w:hAnsi="Times New Roman" w:hint="eastAsia"/>
        </w:rPr>
        <w:t>、</w:t>
      </w:r>
      <w:r>
        <w:rPr>
          <w:rFonts w:ascii="Times New Roman" w:hAnsi="Times New Roman"/>
        </w:rPr>
        <w:t>在护筒下</w:t>
      </w:r>
      <w:r>
        <w:rPr>
          <w:rFonts w:ascii="Times New Roman" w:hAnsi="Times New Roman"/>
        </w:rPr>
        <w:t>1m</w:t>
      </w:r>
      <w:r>
        <w:rPr>
          <w:rFonts w:ascii="Times New Roman" w:hAnsi="Times New Roman"/>
        </w:rPr>
        <w:t>范围内，宜慢速冲进。</w:t>
      </w:r>
    </w:p>
    <w:p w:rsidR="00C17AEF">
      <w:pPr>
        <w:pStyle w:val="Normal0"/>
        <w:adjustRightInd w:val="0"/>
        <w:snapToGrid w:val="0"/>
        <w:ind w:firstLine="480"/>
        <w:rPr>
          <w:rFonts w:ascii="Times New Roman" w:hAnsi="Times New Roman"/>
        </w:rPr>
      </w:pPr>
      <w:r>
        <w:rPr>
          <w:rFonts w:ascii="Times New Roman" w:hAnsi="Times New Roman"/>
        </w:rPr>
        <w:t>(5)</w:t>
      </w:r>
      <w:r>
        <w:rPr>
          <w:rFonts w:ascii="Times New Roman" w:hAnsi="Times New Roman" w:hint="eastAsia"/>
        </w:rPr>
        <w:t>、</w:t>
      </w:r>
      <w:r>
        <w:rPr>
          <w:rFonts w:ascii="Times New Roman" w:hAnsi="Times New Roman"/>
        </w:rPr>
        <w:t>冲孔作业必须连续，并作冲孔施工记录，经常对冲孔泥浆进行检测和试验，不符合要求的随时改正，注意补充新拌的好泥浆，在整个施工过程</w:t>
      </w:r>
      <w:r>
        <w:rPr>
          <w:rFonts w:ascii="Times New Roman" w:hAnsi="Times New Roman"/>
        </w:rPr>
        <w:t>中，泥浆的损失较小，水头始终要保证，有效地防止了孔壁坍塌，埋冲锥头的现象发生，确保了冲孔桩的成孔质量和成孔速度。</w:t>
      </w:r>
    </w:p>
    <w:p w:rsidR="00C17AEF">
      <w:pPr>
        <w:pStyle w:val="Normal0"/>
        <w:adjustRightInd w:val="0"/>
        <w:snapToGrid w:val="0"/>
        <w:ind w:firstLine="480"/>
        <w:rPr>
          <w:rFonts w:ascii="Times New Roman" w:hAnsi="Times New Roman"/>
        </w:rPr>
      </w:pPr>
      <w:r>
        <w:rPr>
          <w:rFonts w:ascii="Times New Roman" w:hAnsi="Times New Roman"/>
        </w:rPr>
        <w:t>(6)</w:t>
      </w:r>
      <w:r>
        <w:rPr>
          <w:rFonts w:ascii="Times New Roman" w:hAnsi="Times New Roman" w:hint="eastAsia"/>
        </w:rPr>
        <w:t>、</w:t>
      </w:r>
      <w:r>
        <w:rPr>
          <w:rFonts w:ascii="Times New Roman" w:hAnsi="Times New Roman"/>
        </w:rPr>
        <w:t>在施工过程中要经常复核钻头直径，如发现其磨损超过</w:t>
      </w:r>
      <w:r>
        <w:rPr>
          <w:rFonts w:ascii="Times New Roman" w:hAnsi="Times New Roman"/>
        </w:rPr>
        <w:t>10mm</w:t>
      </w:r>
      <w:r>
        <w:rPr>
          <w:rFonts w:ascii="Times New Roman" w:hAnsi="Times New Roman"/>
        </w:rPr>
        <w:t>就要及时调换钻头。钻孔完成后及时通知监理检验，以便进行下一步工序的开展。</w:t>
      </w:r>
    </w:p>
    <w:p w:rsidR="00C17AEF">
      <w:pPr>
        <w:pStyle w:val="Normal0"/>
        <w:ind w:firstLine="482"/>
        <w:rPr>
          <w:rFonts w:ascii="宋体" w:hAnsi="宋体" w:cs="宋体"/>
          <w:b/>
          <w:bCs/>
        </w:rPr>
      </w:pPr>
      <w:bookmarkStart w:id="93" w:name="_Toc18334"/>
      <w:bookmarkStart w:id="94" w:name="_Toc464033092"/>
      <w:r>
        <w:rPr>
          <w:rFonts w:ascii="宋体" w:hAnsi="宋体" w:cs="宋体" w:hint="eastAsia"/>
          <w:b/>
          <w:bCs/>
        </w:rPr>
        <w:t>1</w:t>
      </w:r>
      <w:r>
        <w:rPr>
          <w:rFonts w:ascii="宋体" w:hAnsi="宋体" w:cs="宋体" w:hint="eastAsia"/>
          <w:b/>
          <w:bCs/>
        </w:rPr>
        <w:t>、</w:t>
      </w:r>
      <w:r>
        <w:rPr>
          <w:rFonts w:ascii="宋体" w:hAnsi="宋体" w:cs="宋体" w:hint="eastAsia"/>
          <w:b/>
          <w:bCs/>
        </w:rPr>
        <w:t>成孔要点</w:t>
      </w:r>
      <w:bookmarkEnd w:id="93"/>
      <w:bookmarkEnd w:id="94"/>
    </w:p>
    <w:p w:rsidR="00C17AEF">
      <w:pPr>
        <w:pStyle w:val="Normal0"/>
        <w:adjustRightInd w:val="0"/>
        <w:snapToGrid w:val="0"/>
        <w:ind w:firstLine="480"/>
        <w:rPr>
          <w:rFonts w:ascii="Times New Roman" w:hAnsi="Times New Roman"/>
        </w:rPr>
      </w:pPr>
      <w:r>
        <w:rPr>
          <w:rFonts w:ascii="Times New Roman" w:hAnsi="Times New Roman"/>
        </w:rPr>
        <w:t>(1)</w:t>
      </w:r>
      <w:r>
        <w:rPr>
          <w:rFonts w:ascii="Times New Roman" w:hAnsi="Times New Roman" w:hint="eastAsia"/>
        </w:rPr>
        <w:t>、</w:t>
      </w:r>
      <w:r>
        <w:rPr>
          <w:rFonts w:ascii="Times New Roman" w:hAnsi="Times New Roman"/>
        </w:rPr>
        <w:t>钻孔桩在软土中钻进，应根据泥浆补给情况控制钻进速度；在硬层或岩层中的钻进速度以钻机不发生跳动为准。</w:t>
      </w:r>
    </w:p>
    <w:p w:rsidR="00C17AEF">
      <w:pPr>
        <w:pStyle w:val="Normal0"/>
        <w:adjustRightInd w:val="0"/>
        <w:snapToGrid w:val="0"/>
        <w:ind w:firstLine="480"/>
        <w:rPr>
          <w:rFonts w:ascii="Times New Roman" w:hAnsi="Times New Roman"/>
        </w:rPr>
      </w:pPr>
      <w:r>
        <w:rPr>
          <w:rFonts w:ascii="Times New Roman" w:hAnsi="Times New Roman"/>
        </w:rPr>
        <w:t>(2)</w:t>
      </w:r>
      <w:r>
        <w:rPr>
          <w:rFonts w:ascii="Times New Roman" w:hAnsi="Times New Roman" w:hint="eastAsia"/>
        </w:rPr>
        <w:t>、</w:t>
      </w:r>
      <w:r>
        <w:rPr>
          <w:rFonts w:ascii="Times New Roman" w:hAnsi="Times New Roman"/>
        </w:rPr>
        <w:t>桩进入全风化岩后，非桩端持力层每钻进</w:t>
      </w:r>
      <w:r>
        <w:rPr>
          <w:rFonts w:ascii="Times New Roman" w:hAnsi="Times New Roman"/>
        </w:rPr>
        <w:t>30</w:t>
      </w:r>
      <w:r>
        <w:rPr>
          <w:rFonts w:ascii="Times New Roman" w:hAnsi="Times New Roman"/>
        </w:rPr>
        <w:t>～</w:t>
      </w:r>
      <w:r>
        <w:rPr>
          <w:rFonts w:ascii="Times New Roman" w:hAnsi="Times New Roman"/>
        </w:rPr>
        <w:t>50cm</w:t>
      </w:r>
      <w:r>
        <w:rPr>
          <w:rFonts w:ascii="Times New Roman" w:hAnsi="Times New Roman"/>
        </w:rPr>
        <w:t>，桩端持力层每钻进</w:t>
      </w:r>
      <w:r>
        <w:rPr>
          <w:rFonts w:ascii="Times New Roman" w:hAnsi="Times New Roman"/>
        </w:rPr>
        <w:t>10</w:t>
      </w:r>
      <w:r>
        <w:rPr>
          <w:rFonts w:ascii="Times New Roman" w:hAnsi="Times New Roman"/>
        </w:rPr>
        <w:t>～</w:t>
      </w:r>
      <w:r>
        <w:rPr>
          <w:rFonts w:ascii="Times New Roman" w:hAnsi="Times New Roman"/>
        </w:rPr>
        <w:t>30cm</w:t>
      </w:r>
      <w:r>
        <w:rPr>
          <w:rFonts w:ascii="Times New Roman" w:hAnsi="Times New Roman"/>
        </w:rPr>
        <w:t>应清孔分段取样分析一次，确保入岩深度，并做记录。</w:t>
      </w:r>
    </w:p>
    <w:p w:rsidR="00C17AEF">
      <w:pPr>
        <w:pStyle w:val="Normal0"/>
        <w:adjustRightInd w:val="0"/>
        <w:snapToGrid w:val="0"/>
        <w:ind w:firstLine="480"/>
        <w:rPr>
          <w:rFonts w:ascii="Times New Roman" w:hAnsi="Times New Roman"/>
        </w:rPr>
      </w:pPr>
      <w:r>
        <w:rPr>
          <w:rFonts w:ascii="Times New Roman" w:hAnsi="Times New Roman"/>
        </w:rPr>
        <w:t>(</w:t>
      </w:r>
      <w:r>
        <w:rPr>
          <w:rFonts w:ascii="Times New Roman" w:hAnsi="Times New Roman" w:hint="eastAsia"/>
        </w:rPr>
        <w:t>3</w:t>
      </w:r>
      <w:r>
        <w:rPr>
          <w:rFonts w:ascii="Times New Roman" w:hAnsi="Times New Roman"/>
        </w:rPr>
        <w:t>)</w:t>
      </w:r>
      <w:r>
        <w:rPr>
          <w:rFonts w:ascii="Times New Roman" w:hAnsi="Times New Roman" w:hint="eastAsia"/>
        </w:rPr>
        <w:t>、</w:t>
      </w:r>
      <w:r>
        <w:rPr>
          <w:rFonts w:ascii="Times New Roman" w:hAnsi="Times New Roman"/>
        </w:rPr>
        <w:t>成孔中如发生斜孔、塌孔和护筒周围冒浆、失稳等情况，应停止施工，采取相应措施后再进行施工。</w:t>
      </w:r>
    </w:p>
    <w:p w:rsidR="00C17AEF">
      <w:pPr>
        <w:pStyle w:val="Normal0"/>
        <w:ind w:firstLine="482"/>
        <w:rPr>
          <w:rFonts w:ascii="宋体" w:hAnsi="宋体" w:cs="宋体"/>
          <w:b/>
          <w:bCs/>
        </w:rPr>
      </w:pPr>
      <w:bookmarkStart w:id="95" w:name="_Toc464033093"/>
      <w:bookmarkStart w:id="96" w:name="_Toc20153"/>
      <w:r>
        <w:rPr>
          <w:rFonts w:ascii="宋体" w:hAnsi="宋体" w:cs="宋体" w:hint="eastAsia"/>
          <w:b/>
          <w:bCs/>
        </w:rPr>
        <w:t>2</w:t>
      </w:r>
      <w:r>
        <w:rPr>
          <w:rFonts w:ascii="宋体" w:hAnsi="宋体" w:cs="宋体" w:hint="eastAsia"/>
          <w:b/>
          <w:bCs/>
        </w:rPr>
        <w:t>、</w:t>
      </w:r>
      <w:r>
        <w:rPr>
          <w:rFonts w:ascii="宋体" w:hAnsi="宋体" w:cs="宋体"/>
          <w:b/>
          <w:bCs/>
        </w:rPr>
        <w:t>冲孔桩机操作要点及注意事项</w:t>
      </w:r>
      <w:bookmarkEnd w:id="95"/>
      <w:bookmarkEnd w:id="96"/>
    </w:p>
    <w:p w:rsidR="00C17AEF">
      <w:pPr>
        <w:pStyle w:val="Normal0"/>
        <w:adjustRightInd w:val="0"/>
        <w:snapToGrid w:val="0"/>
        <w:ind w:firstLine="480"/>
        <w:rPr>
          <w:rFonts w:ascii="Times New Roman" w:hAnsi="Times New Roman"/>
        </w:rPr>
      </w:pPr>
      <w:r>
        <w:rPr>
          <w:rFonts w:ascii="Times New Roman" w:hAnsi="Times New Roman"/>
        </w:rPr>
        <w:t>(1)</w:t>
      </w:r>
      <w:r>
        <w:rPr>
          <w:rFonts w:ascii="Times New Roman" w:hAnsi="Times New Roman" w:hint="eastAsia"/>
        </w:rPr>
        <w:t>、</w:t>
      </w:r>
      <w:r>
        <w:rPr>
          <w:rFonts w:ascii="Times New Roman" w:hAnsi="Times New Roman"/>
        </w:rPr>
        <w:t>开冲时，应稍提冲头，在护筒内旋转造浆，开动泥浆进行循环，待泥浆均匀后以抵挡慢速开始冲进，使护筒脚处有牢固的泥皮护壁。冲至护筒脚下</w:t>
      </w:r>
      <w:r>
        <w:rPr>
          <w:rFonts w:ascii="Times New Roman" w:hAnsi="Times New Roman"/>
        </w:rPr>
        <w:t>1.0m</w:t>
      </w:r>
      <w:r>
        <w:rPr>
          <w:rFonts w:ascii="Times New Roman" w:hAnsi="Times New Roman"/>
        </w:rPr>
        <w:t>后，方可按正常速度钻进。冲进过程中必须保证冲孔的垂直。</w:t>
      </w:r>
    </w:p>
    <w:p w:rsidR="00C17AEF">
      <w:pPr>
        <w:pStyle w:val="Normal0"/>
        <w:adjustRightInd w:val="0"/>
        <w:snapToGrid w:val="0"/>
        <w:ind w:firstLine="480"/>
        <w:rPr>
          <w:rFonts w:ascii="Times New Roman" w:hAnsi="Times New Roman"/>
        </w:rPr>
        <w:sectPr>
          <w:type w:val="nextPage"/>
          <w:pgSz w:w="11906" w:h="16838"/>
          <w:pgMar w:top="1417" w:right="1417" w:bottom="1417" w:left="1417" w:header="851" w:footer="567" w:gutter="0"/>
          <w:pgNumType w:start="14"/>
          <w:cols w:space="0"/>
          <w:titlePg w:val="0"/>
          <w:docGrid w:linePitch="312"/>
        </w:sectPr>
      </w:pPr>
      <w:r>
        <w:rPr>
          <w:rFonts w:ascii="Times New Roman" w:hAnsi="Times New Roman"/>
        </w:rPr>
        <w:t>(2)</w:t>
      </w:r>
      <w:r>
        <w:rPr>
          <w:rFonts w:ascii="Times New Roman" w:hAnsi="Times New Roman" w:hint="eastAsia"/>
        </w:rPr>
        <w:t>、</w:t>
      </w:r>
      <w:r>
        <w:rPr>
          <w:rFonts w:ascii="Times New Roman" w:hAnsi="Times New Roman"/>
        </w:rPr>
        <w:t>在冲进过程中，应注意地层变化。对不同的土层</w:t>
      </w:r>
      <w:r>
        <w:rPr>
          <w:rFonts w:ascii="Times New Roman" w:hAnsi="Times New Roman"/>
        </w:rPr>
        <w:t>，采用不同的冲进方法；在粘土中冲进，中等转速，大泵量稀泥浆，进尺不得太快；在砂土或软土层中，冲进时要控制进尺，抵挡慢速大泵量，稠泥浆冲进，防止泥浆排量不足，冲渣来不及排除而造成埋冲头事故；在土夹砾（卵）石层中冲进时，宜采用抵挡、慢速、良好的泥浆，大泵量。</w:t>
      </w:r>
    </w:p>
    <w:p w:rsidR="00C17AEF">
      <w:pPr>
        <w:pStyle w:val="Normal0"/>
        <w:adjustRightInd w:val="0"/>
        <w:snapToGrid w:val="0"/>
        <w:ind w:firstLine="480"/>
        <w:rPr>
          <w:rFonts w:ascii="Times New Roman" w:hAnsi="Times New Roman"/>
        </w:rPr>
      </w:pPr>
      <w:r>
        <w:rPr>
          <w:rFonts w:ascii="Times New Roman" w:hAnsi="Times New Roman"/>
        </w:rPr>
        <w:t>(3)</w:t>
      </w:r>
      <w:r>
        <w:rPr>
          <w:rFonts w:ascii="Times New Roman" w:hAnsi="Times New Roman" w:hint="eastAsia"/>
        </w:rPr>
        <w:t>、</w:t>
      </w:r>
      <w:r>
        <w:rPr>
          <w:rFonts w:ascii="Times New Roman" w:hAnsi="Times New Roman"/>
        </w:rPr>
        <w:t>冲进过程中，要随时观察孔内水位及进尺变化情况，冲机的负荷情况，以便判断塌孔或漏浆。</w:t>
      </w:r>
    </w:p>
    <w:p w:rsidR="00C17AEF">
      <w:pPr>
        <w:pStyle w:val="Normal0"/>
        <w:adjustRightInd w:val="0"/>
        <w:snapToGrid w:val="0"/>
        <w:ind w:firstLine="480"/>
        <w:rPr>
          <w:rFonts w:ascii="Times New Roman" w:hAnsi="Times New Roman"/>
        </w:rPr>
      </w:pPr>
      <w:r>
        <w:rPr>
          <w:rFonts w:ascii="Times New Roman" w:hAnsi="Times New Roman"/>
        </w:rPr>
        <w:t>(4)</w:t>
      </w:r>
      <w:r>
        <w:rPr>
          <w:rFonts w:ascii="Times New Roman" w:hAnsi="Times New Roman" w:hint="eastAsia"/>
        </w:rPr>
        <w:t>、</w:t>
      </w:r>
      <w:r>
        <w:rPr>
          <w:rFonts w:ascii="Times New Roman" w:hAnsi="Times New Roman"/>
        </w:rPr>
        <w:t>冲进过程中，对于地层交界处软硬不匀，颗粒粒径大小悬殊，采用低速慢冲，上下反复扫孔，并随时注意冲孔垂直度检测；在松软土层中冲进，根据泥浆补给情况控制冲进速度。</w:t>
      </w:r>
    </w:p>
    <w:p w:rsidR="00C17AEF">
      <w:pPr>
        <w:pStyle w:val="Normal0"/>
        <w:adjustRightInd w:val="0"/>
        <w:snapToGrid w:val="0"/>
        <w:ind w:firstLine="480"/>
        <w:rPr>
          <w:rFonts w:ascii="Times New Roman" w:hAnsi="Times New Roman"/>
        </w:rPr>
      </w:pPr>
      <w:r>
        <w:rPr>
          <w:rFonts w:ascii="Times New Roman" w:hAnsi="Times New Roman"/>
        </w:rPr>
        <w:t>(5)</w:t>
      </w:r>
      <w:r>
        <w:rPr>
          <w:rFonts w:ascii="Times New Roman" w:hAnsi="Times New Roman" w:hint="eastAsia"/>
        </w:rPr>
        <w:t>、</w:t>
      </w:r>
      <w:r>
        <w:rPr>
          <w:rFonts w:ascii="Times New Roman" w:hAnsi="Times New Roman"/>
        </w:rPr>
        <w:t>施工期间护筒内的泥浆面应高出地下水位</w:t>
      </w:r>
      <w:r>
        <w:rPr>
          <w:rFonts w:ascii="Times New Roman" w:hAnsi="Times New Roman"/>
        </w:rPr>
        <w:t>1m</w:t>
      </w:r>
      <w:r>
        <w:rPr>
          <w:rFonts w:ascii="Times New Roman" w:hAnsi="Times New Roman"/>
        </w:rPr>
        <w:t>以上，在受水位涨落影响时，泥浆面控制在高出最高水位</w:t>
      </w:r>
      <w:r>
        <w:rPr>
          <w:rFonts w:ascii="Times New Roman" w:hAnsi="Times New Roman"/>
        </w:rPr>
        <w:t>1.5m</w:t>
      </w:r>
      <w:r>
        <w:rPr>
          <w:rFonts w:ascii="Times New Roman" w:hAnsi="Times New Roman"/>
        </w:rPr>
        <w:t>以上，冲速不要太快，在孔深</w:t>
      </w:r>
      <w:r>
        <w:rPr>
          <w:rFonts w:ascii="Times New Roman" w:hAnsi="Times New Roman"/>
        </w:rPr>
        <w:t>4m</w:t>
      </w:r>
      <w:r>
        <w:rPr>
          <w:rFonts w:ascii="Times New Roman" w:hAnsi="Times New Roman"/>
        </w:rPr>
        <w:t>以内不要超过</w:t>
      </w:r>
      <w:r>
        <w:rPr>
          <w:rFonts w:ascii="Times New Roman" w:hAnsi="Times New Roman"/>
        </w:rPr>
        <w:t>2m/h</w:t>
      </w:r>
      <w:r>
        <w:rPr>
          <w:rFonts w:ascii="Times New Roman" w:hAnsi="Times New Roman"/>
        </w:rPr>
        <w:t>，往后也不要超过</w:t>
      </w:r>
      <w:r>
        <w:rPr>
          <w:rFonts w:ascii="Times New Roman" w:hAnsi="Times New Roman"/>
        </w:rPr>
        <w:t>3m/h</w:t>
      </w:r>
      <w:r>
        <w:rPr>
          <w:rFonts w:ascii="Times New Roman" w:hAnsi="Times New Roman"/>
        </w:rPr>
        <w:t>。</w:t>
      </w:r>
    </w:p>
    <w:p w:rsidR="00C17AEF">
      <w:pPr>
        <w:pStyle w:val="Normal0"/>
        <w:adjustRightInd w:val="0"/>
        <w:snapToGrid w:val="0"/>
        <w:ind w:firstLine="480"/>
        <w:rPr>
          <w:rFonts w:ascii="Times New Roman" w:hAnsi="Times New Roman"/>
        </w:rPr>
      </w:pPr>
      <w:r>
        <w:rPr>
          <w:rFonts w:ascii="Times New Roman" w:hAnsi="Times New Roman"/>
        </w:rPr>
        <w:t>(6)</w:t>
      </w:r>
      <w:r>
        <w:rPr>
          <w:rFonts w:ascii="Times New Roman" w:hAnsi="Times New Roman" w:hint="eastAsia"/>
        </w:rPr>
        <w:t>、</w:t>
      </w:r>
      <w:r>
        <w:rPr>
          <w:rFonts w:ascii="Times New Roman" w:hAnsi="Times New Roman"/>
        </w:rPr>
        <w:t>冲进过程中，经常注意泥浆指标变化情况，并掌握好孔内泥浆面高度，发现变化后及时调整。</w:t>
      </w:r>
    </w:p>
    <w:p w:rsidR="00C17AEF">
      <w:pPr>
        <w:pStyle w:val="Normal0"/>
        <w:adjustRightInd w:val="0"/>
        <w:snapToGrid w:val="0"/>
        <w:ind w:firstLine="480"/>
        <w:rPr>
          <w:rFonts w:ascii="Times New Roman" w:hAnsi="Times New Roman"/>
        </w:rPr>
      </w:pPr>
      <w:r>
        <w:rPr>
          <w:rFonts w:ascii="Times New Roman" w:hAnsi="Times New Roman"/>
        </w:rPr>
        <w:t>(7)</w:t>
      </w:r>
      <w:r>
        <w:rPr>
          <w:rFonts w:ascii="Times New Roman" w:hAnsi="Times New Roman" w:hint="eastAsia"/>
        </w:rPr>
        <w:t>、</w:t>
      </w:r>
      <w:r>
        <w:rPr>
          <w:rFonts w:ascii="Times New Roman" w:hAnsi="Times New Roman"/>
        </w:rPr>
        <w:t>经常检查机具的运转是否正常，发现异常应立即向当班班长和技术人员报告；润滑部位每班检查一次。</w:t>
      </w:r>
    </w:p>
    <w:p w:rsidR="00C17AEF">
      <w:pPr>
        <w:pStyle w:val="Normal0"/>
        <w:adjustRightInd w:val="0"/>
        <w:snapToGrid w:val="0"/>
        <w:ind w:firstLine="480"/>
        <w:rPr>
          <w:rFonts w:ascii="Times New Roman" w:hAnsi="Times New Roman"/>
        </w:rPr>
      </w:pPr>
      <w:r>
        <w:rPr>
          <w:rFonts w:ascii="Times New Roman" w:hAnsi="Times New Roman"/>
        </w:rPr>
        <w:t>(8)</w:t>
      </w:r>
      <w:r>
        <w:rPr>
          <w:rFonts w:ascii="Times New Roman" w:hAnsi="Times New Roman" w:hint="eastAsia"/>
        </w:rPr>
        <w:t>、</w:t>
      </w:r>
      <w:r>
        <w:rPr>
          <w:rFonts w:ascii="Times New Roman" w:hAnsi="Times New Roman"/>
        </w:rPr>
        <w:t>小工具如扳手、榔头、撬棍、垫叉等应放在离孔口较远处，防止掉入孔内。</w:t>
      </w:r>
    </w:p>
    <w:p w:rsidR="00C17AEF">
      <w:pPr>
        <w:pStyle w:val="Normal0"/>
        <w:adjustRightInd w:val="0"/>
        <w:snapToGrid w:val="0"/>
        <w:ind w:firstLine="480"/>
        <w:rPr>
          <w:rFonts w:ascii="Times New Roman" w:hAnsi="Times New Roman"/>
        </w:rPr>
      </w:pPr>
      <w:r>
        <w:rPr>
          <w:rFonts w:ascii="Times New Roman" w:hAnsi="Times New Roman"/>
        </w:rPr>
        <w:t>(9)</w:t>
      </w:r>
      <w:r>
        <w:rPr>
          <w:rFonts w:ascii="Times New Roman" w:hAnsi="Times New Roman" w:hint="eastAsia"/>
        </w:rPr>
        <w:t>、</w:t>
      </w:r>
      <w:r>
        <w:rPr>
          <w:rFonts w:ascii="Times New Roman" w:hAnsi="Times New Roman"/>
        </w:rPr>
        <w:t>上下冲时发现阻力大的易缩径孔段，应采取上下来回反复划圆扫孔以保证孔径达到要求。</w:t>
      </w:r>
    </w:p>
    <w:p w:rsidR="00C17AEF">
      <w:pPr>
        <w:pStyle w:val="Normal0"/>
        <w:adjustRightInd w:val="0"/>
        <w:snapToGrid w:val="0"/>
        <w:ind w:firstLine="480"/>
        <w:rPr>
          <w:rFonts w:ascii="Times New Roman" w:hAnsi="Times New Roman"/>
        </w:rPr>
      </w:pPr>
      <w:r>
        <w:rPr>
          <w:rFonts w:ascii="Times New Roman" w:hAnsi="Times New Roman"/>
        </w:rPr>
        <w:t>(10)</w:t>
      </w:r>
      <w:r>
        <w:rPr>
          <w:rFonts w:ascii="Times New Roman" w:hAnsi="Times New Roman" w:hint="eastAsia"/>
        </w:rPr>
        <w:t>、</w:t>
      </w:r>
      <w:r>
        <w:rPr>
          <w:rFonts w:ascii="Times New Roman" w:hAnsi="Times New Roman"/>
        </w:rPr>
        <w:t>操作人员要执行操作规程，按规定表格详细记录冲进中每一环节的变化。</w:t>
      </w:r>
    </w:p>
    <w:p w:rsidR="00C17AEF">
      <w:pPr>
        <w:pStyle w:val="Normal0"/>
        <w:adjustRightInd w:val="0"/>
        <w:snapToGrid w:val="0"/>
        <w:ind w:firstLine="480"/>
        <w:rPr>
          <w:rFonts w:ascii="Times New Roman" w:hAnsi="Times New Roman"/>
        </w:rPr>
      </w:pPr>
      <w:r>
        <w:rPr>
          <w:rFonts w:ascii="Times New Roman" w:hAnsi="Times New Roman"/>
        </w:rPr>
        <w:t>(11)</w:t>
      </w:r>
      <w:r>
        <w:rPr>
          <w:rFonts w:ascii="Times New Roman" w:hAnsi="Times New Roman" w:hint="eastAsia"/>
        </w:rPr>
        <w:t>、</w:t>
      </w:r>
      <w:r>
        <w:rPr>
          <w:rFonts w:ascii="Times New Roman" w:hAnsi="Times New Roman"/>
        </w:rPr>
        <w:t>钻孔灌注桩施工泥浆循环系统由泥浆泵、护筒、连通管、泥浆池等组成。钻孔泥浆由泥浆泵从泥浆池</w:t>
      </w:r>
      <w:r>
        <w:rPr>
          <w:rFonts w:ascii="Times New Roman" w:hAnsi="Times New Roman"/>
        </w:rPr>
        <w:t>1</w:t>
      </w:r>
      <w:r>
        <w:rPr>
          <w:rFonts w:ascii="Times New Roman" w:hAnsi="Times New Roman"/>
        </w:rPr>
        <w:t>内泵送进浆，使悬浮在泥浆中的钻渣上升至孔口，用泥浆泵排入泥浆池</w:t>
      </w:r>
      <w:r>
        <w:rPr>
          <w:rFonts w:ascii="Times New Roman" w:hAnsi="Times New Roman"/>
        </w:rPr>
        <w:t>2</w:t>
      </w:r>
      <w:r>
        <w:rPr>
          <w:rFonts w:ascii="Times New Roman" w:hAnsi="Times New Roman"/>
        </w:rPr>
        <w:t>沉淀，经过沉淀后通过连通管进入泥浆池</w:t>
      </w:r>
      <w:r>
        <w:rPr>
          <w:rFonts w:ascii="Times New Roman" w:hAnsi="Times New Roman"/>
        </w:rPr>
        <w:t>1</w:t>
      </w:r>
      <w:r>
        <w:rPr>
          <w:rFonts w:ascii="Times New Roman" w:hAnsi="Times New Roman"/>
        </w:rPr>
        <w:t>，再通过泥浆泵泵送进入，如此反复循环。</w:t>
      </w:r>
    </w:p>
    <w:p w:rsidR="00C17AEF">
      <w:pPr>
        <w:pStyle w:val="Normal0"/>
        <w:adjustRightInd w:val="0"/>
        <w:snapToGrid w:val="0"/>
        <w:ind w:firstLine="480"/>
        <w:rPr>
          <w:rFonts w:ascii="Times New Roman" w:hAnsi="Times New Roman"/>
        </w:rPr>
      </w:pPr>
      <w:r>
        <w:rPr>
          <w:rFonts w:ascii="Times New Roman" w:hAnsi="Times New Roman"/>
        </w:rPr>
        <w:t>(12)</w:t>
      </w:r>
      <w:r>
        <w:rPr>
          <w:rFonts w:ascii="Times New Roman" w:hAnsi="Times New Roman" w:hint="eastAsia"/>
        </w:rPr>
        <w:t>、</w:t>
      </w:r>
      <w:r>
        <w:rPr>
          <w:rFonts w:ascii="Times New Roman" w:hAnsi="Times New Roman"/>
        </w:rPr>
        <w:t>综合泥浆池、基桩的钻孔灌注工程量及钻孔平台场地条件，钻孔施工过程，利用泥浆池对钻孔泥浆采用重力沉淀法进行</w:t>
      </w:r>
      <w:r>
        <w:rPr>
          <w:rFonts w:ascii="Times New Roman" w:hAnsi="Times New Roman"/>
        </w:rPr>
        <w:t>净化。</w:t>
      </w:r>
    </w:p>
    <w:p w:rsidR="00C17AEF">
      <w:pPr>
        <w:pStyle w:val="Normal0"/>
        <w:adjustRightInd w:val="0"/>
        <w:snapToGrid w:val="0"/>
        <w:ind w:firstLine="480"/>
        <w:rPr>
          <w:rFonts w:ascii="Times New Roman" w:hAnsi="Times New Roman"/>
        </w:rPr>
      </w:pPr>
      <w:r>
        <w:rPr>
          <w:rFonts w:ascii="Times New Roman" w:hAnsi="Times New Roman"/>
        </w:rPr>
        <w:t>(13)</w:t>
      </w:r>
      <w:r>
        <w:rPr>
          <w:rFonts w:ascii="Times New Roman" w:hAnsi="Times New Roman" w:hint="eastAsia"/>
        </w:rPr>
        <w:t>、</w:t>
      </w:r>
      <w:r>
        <w:rPr>
          <w:rFonts w:ascii="Times New Roman" w:hAnsi="Times New Roman"/>
        </w:rPr>
        <w:t>当满足设计要求并达到设计孔深时，经值班质检员判定并经监理认可后允许终孔。</w:t>
      </w:r>
    </w:p>
    <w:p w:rsidR="00C17AEF">
      <w:pPr>
        <w:pStyle w:val="Normal0"/>
        <w:adjustRightInd w:val="0"/>
        <w:snapToGrid w:val="0"/>
        <w:ind w:firstLine="480"/>
        <w:rPr>
          <w:rFonts w:ascii="Times New Roman" w:hAnsi="Times New Roman"/>
        </w:rPr>
      </w:pPr>
      <w:r>
        <w:rPr>
          <w:rFonts w:ascii="Times New Roman" w:hAnsi="Times New Roman"/>
        </w:rPr>
        <w:t>(14)</w:t>
      </w:r>
      <w:r>
        <w:rPr>
          <w:rFonts w:ascii="Times New Roman" w:hAnsi="Times New Roman" w:hint="eastAsia"/>
        </w:rPr>
        <w:t>、</w:t>
      </w:r>
      <w:r>
        <w:rPr>
          <w:rFonts w:ascii="Times New Roman" w:hAnsi="Times New Roman"/>
        </w:rPr>
        <w:t>终孔后，首先进行清孔，根据泥浆质量及井内沉渣多少由质检员确定清孔时间及措施。清孔结束后，由质检员会同监理下探孔器，孔径孔深及沉渣厚度，作好记录，填写相应表格。</w:t>
      </w:r>
    </w:p>
    <w:p w:rsidR="00C17AEF">
      <w:pPr>
        <w:pStyle w:val="Normal0"/>
        <w:ind w:firstLine="482"/>
        <w:rPr>
          <w:rFonts w:ascii="宋体" w:hAnsi="宋体" w:cs="宋体"/>
          <w:b/>
          <w:bCs/>
        </w:rPr>
      </w:pPr>
      <w:r>
        <w:rPr>
          <w:rFonts w:ascii="宋体" w:hAnsi="宋体" w:cs="宋体" w:hint="eastAsia"/>
          <w:b/>
          <w:bCs/>
        </w:rPr>
        <w:t>3</w:t>
      </w:r>
      <w:r>
        <w:rPr>
          <w:rFonts w:ascii="宋体" w:hAnsi="宋体" w:cs="宋体" w:hint="eastAsia"/>
          <w:b/>
          <w:bCs/>
        </w:rPr>
        <w:t>、常见钻孔事故的预防及处理</w:t>
      </w:r>
    </w:p>
    <w:p w:rsidR="00C17AEF">
      <w:pPr>
        <w:pStyle w:val="Normal0"/>
        <w:autoSpaceDE w:val="0"/>
        <w:autoSpaceDN w:val="0"/>
        <w:adjustRightInd w:val="0"/>
        <w:snapToGrid w:v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⑴、预防坍孔处理措施如下：</w:t>
      </w:r>
    </w:p>
    <w:p w:rsidR="00C17AEF">
      <w:pPr>
        <w:pStyle w:val="Normal0"/>
        <w:autoSpaceDE w:val="0"/>
        <w:autoSpaceDN w:val="0"/>
        <w:adjustRightInd w:val="0"/>
        <w:snapToGrid w:val="0"/>
        <w:ind w:firstLine="480"/>
        <w:rPr>
          <w:rFonts w:asciiTheme="minorEastAsia" w:eastAsiaTheme="minorEastAsia" w:hAnsiTheme="minorEastAsia" w:cstheme="minorEastAsia"/>
        </w:rPr>
        <w:sectPr>
          <w:type w:val="nextPage"/>
          <w:pgSz w:w="11906" w:h="16838"/>
          <w:pgMar w:top="1417" w:right="1417" w:bottom="1417" w:left="1417" w:header="851" w:footer="567" w:gutter="0"/>
          <w:pgNumType w:start="15"/>
          <w:cols w:space="0"/>
          <w:titlePg w:val="0"/>
          <w:docGrid w:linePitch="312"/>
        </w:sectPr>
      </w:pPr>
      <w:r>
        <w:rPr>
          <w:rFonts w:asciiTheme="minorEastAsia" w:eastAsiaTheme="minorEastAsia" w:hAnsiTheme="minorEastAsia" w:cstheme="minorEastAsia" w:hint="eastAsia"/>
        </w:rPr>
        <w:t>a</w:t>
      </w:r>
      <w:r>
        <w:rPr>
          <w:rFonts w:asciiTheme="minorEastAsia" w:eastAsiaTheme="minorEastAsia" w:hAnsiTheme="minorEastAsia" w:cstheme="minorEastAsia" w:hint="eastAsia"/>
        </w:rPr>
        <w:t>、护筒的埋设深度，应确保穿透淤泥质土层，并做好护筒底部密封。</w:t>
      </w:r>
    </w:p>
    <w:p w:rsidR="00C17AEF">
      <w:pPr>
        <w:pStyle w:val="Normal0"/>
        <w:autoSpaceDE w:val="0"/>
        <w:autoSpaceDN w:val="0"/>
        <w:adjustRightInd w:val="0"/>
        <w:snapToGrid w:v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b</w:t>
      </w:r>
      <w:r>
        <w:rPr>
          <w:rFonts w:asciiTheme="minorEastAsia" w:eastAsiaTheme="minorEastAsia" w:hAnsiTheme="minorEastAsia" w:cstheme="minorEastAsia" w:hint="eastAsia"/>
        </w:rPr>
        <w:t>、整个钻孔过程中应注意泥浆性能指标的控制，要勤检测。</w:t>
      </w:r>
    </w:p>
    <w:p w:rsidR="00C17AEF">
      <w:pPr>
        <w:pStyle w:val="Normal0"/>
        <w:autoSpaceDE w:val="0"/>
        <w:autoSpaceDN w:val="0"/>
        <w:adjustRightInd w:val="0"/>
        <w:snapToGrid w:v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c</w:t>
      </w:r>
      <w:r>
        <w:rPr>
          <w:rFonts w:asciiTheme="minorEastAsia" w:eastAsiaTheme="minorEastAsia" w:hAnsiTheme="minorEastAsia" w:cstheme="minorEastAsia" w:hint="eastAsia"/>
        </w:rPr>
        <w:t>、护筒底口以下</w:t>
      </w:r>
      <w:r>
        <w:rPr>
          <w:rFonts w:asciiTheme="minorEastAsia" w:eastAsiaTheme="minorEastAsia" w:hAnsiTheme="minorEastAsia" w:cstheme="minorEastAsia" w:hint="eastAsia"/>
        </w:rPr>
        <w:t>3m</w:t>
      </w:r>
      <w:r>
        <w:rPr>
          <w:rFonts w:asciiTheme="minorEastAsia" w:eastAsiaTheme="minorEastAsia" w:hAnsiTheme="minorEastAsia" w:cstheme="minorEastAsia" w:hint="eastAsia"/>
        </w:rPr>
        <w:t>之内以及在松散土层，应特别注意反复冲砸密实。</w:t>
      </w:r>
    </w:p>
    <w:p w:rsidR="00C17AEF">
      <w:pPr>
        <w:pStyle w:val="Normal0"/>
        <w:autoSpaceDE w:val="0"/>
        <w:autoSpaceDN w:val="0"/>
        <w:adjustRightInd w:val="0"/>
        <w:snapToGrid w:v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d</w:t>
      </w:r>
      <w:r>
        <w:rPr>
          <w:rFonts w:asciiTheme="minorEastAsia" w:eastAsiaTheme="minorEastAsia" w:hAnsiTheme="minorEastAsia" w:cstheme="minorEastAsia" w:hint="eastAsia"/>
        </w:rPr>
        <w:t>、紧</w:t>
      </w:r>
      <w:r>
        <w:rPr>
          <w:rFonts w:asciiTheme="minorEastAsia" w:eastAsiaTheme="minorEastAsia" w:hAnsiTheme="minorEastAsia" w:cstheme="minorEastAsia" w:hint="eastAsia"/>
        </w:rPr>
        <w:t>密衔接各道工序，尽量缩短工序间隔。</w:t>
      </w:r>
    </w:p>
    <w:p w:rsidR="00C17AEF">
      <w:pPr>
        <w:pStyle w:val="Normal0"/>
        <w:autoSpaceDE w:val="0"/>
        <w:autoSpaceDN w:val="0"/>
        <w:adjustRightInd w:val="0"/>
        <w:snapToGrid w:v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e</w:t>
      </w:r>
      <w:r>
        <w:rPr>
          <w:rFonts w:asciiTheme="minorEastAsia" w:eastAsiaTheme="minorEastAsia" w:hAnsiTheme="minorEastAsia" w:cstheme="minorEastAsia" w:hint="eastAsia"/>
        </w:rPr>
        <w:t>、当出现灾害性天气无法施工时，需提起钻头，调整泥浆比重，孔内灌满泥浆。</w:t>
      </w:r>
    </w:p>
    <w:p w:rsidR="00C17AEF">
      <w:pPr>
        <w:pStyle w:val="Normal0"/>
        <w:autoSpaceDE w:val="0"/>
        <w:autoSpaceDN w:val="0"/>
        <w:adjustRightInd w:val="0"/>
        <w:snapToGrid w:v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f</w:t>
      </w:r>
      <w:r>
        <w:rPr>
          <w:rFonts w:asciiTheme="minorEastAsia" w:eastAsiaTheme="minorEastAsia" w:hAnsiTheme="minorEastAsia" w:cstheme="minorEastAsia" w:hint="eastAsia"/>
        </w:rPr>
        <w:t>、孔内坍塌不严重者，可加大泥浆比重继续钻进；较严重者，可回填砂石和粘土混合物到坍塌位置以上</w:t>
      </w:r>
      <w:r>
        <w:rPr>
          <w:rFonts w:asciiTheme="minorEastAsia" w:eastAsiaTheme="minorEastAsia" w:hAnsiTheme="minorEastAsia" w:cstheme="minorEastAsia" w:hint="eastAsia"/>
        </w:rPr>
        <w:t>1</w:t>
      </w:r>
      <w:r>
        <w:rPr>
          <w:rFonts w:asciiTheme="minorEastAsia" w:eastAsiaTheme="minorEastAsia" w:hAnsiTheme="minorEastAsia" w:cstheme="minorEastAsia" w:hint="eastAsia"/>
        </w:rPr>
        <w:t>～</w:t>
      </w:r>
      <w:r>
        <w:rPr>
          <w:rFonts w:asciiTheme="minorEastAsia" w:eastAsiaTheme="minorEastAsia" w:hAnsiTheme="minorEastAsia" w:cstheme="minorEastAsia" w:hint="eastAsia"/>
        </w:rPr>
        <w:t>2m</w:t>
      </w:r>
      <w:r>
        <w:rPr>
          <w:rFonts w:asciiTheme="minorEastAsia" w:eastAsiaTheme="minorEastAsia" w:hAnsiTheme="minorEastAsia" w:cstheme="minorEastAsia" w:hint="eastAsia"/>
        </w:rPr>
        <w:t>，甚至全部回填再钻。若坍塌埋住钻头，应先清孔，后提起钻头。</w:t>
      </w:r>
    </w:p>
    <w:p w:rsidR="00C17AEF">
      <w:pPr>
        <w:pStyle w:val="Normal0"/>
        <w:autoSpaceDE w:val="0"/>
        <w:autoSpaceDN w:val="0"/>
        <w:adjustRightInd w:val="0"/>
        <w:snapToGrid w:v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⑵、歪钻</w:t>
      </w:r>
    </w:p>
    <w:p w:rsidR="00C17AEF">
      <w:pPr>
        <w:pStyle w:val="Normal0"/>
        <w:autoSpaceDE w:val="0"/>
        <w:autoSpaceDN w:val="0"/>
        <w:adjustRightInd w:val="0"/>
        <w:snapToGrid w:v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歪钻主要原因是钻机摆放不合理以及遇特殊地质、倾斜岩面等。钻孔过程中，要注意孔中主绳的变化情况。当提、落钻头时，主绳有明显的偏移和升降时，则极有可能出现歪钻。若出现歪钻应回填粘土类砂卵石或小片石至斜孔以上</w:t>
      </w:r>
      <w:r>
        <w:rPr>
          <w:rFonts w:asciiTheme="minorEastAsia" w:eastAsiaTheme="minorEastAsia" w:hAnsiTheme="minorEastAsia" w:cstheme="minorEastAsia" w:hint="eastAsia"/>
        </w:rPr>
        <w:t>0.5m</w:t>
      </w:r>
      <w:r>
        <w:rPr>
          <w:rFonts w:asciiTheme="minorEastAsia" w:eastAsiaTheme="minorEastAsia" w:hAnsiTheme="minorEastAsia" w:cstheme="minorEastAsia" w:hint="eastAsia"/>
        </w:rPr>
        <w:t>，用低冲程冲击密实后再钻进。不得用冲击钻头直接修孔，以免卡钻。</w:t>
      </w:r>
    </w:p>
    <w:p w:rsidR="00C17AEF">
      <w:pPr>
        <w:pStyle w:val="Normal0"/>
        <w:autoSpaceDE w:val="0"/>
        <w:autoSpaceDN w:val="0"/>
        <w:adjustRightInd w:val="0"/>
        <w:snapToGrid w:v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⑶、十字槽</w:t>
      </w:r>
    </w:p>
    <w:p w:rsidR="00C17AEF">
      <w:pPr>
        <w:pStyle w:val="Normal0"/>
        <w:autoSpaceDE w:val="0"/>
        <w:autoSpaceDN w:val="0"/>
        <w:adjustRightInd w:val="0"/>
        <w:snapToGrid w:v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出现十字槽的主要原因是：泥浆太稠，妨碍钻头转动，转向装置失灵，钻头总在一个方向上下冲击；操作时钢丝绳太松，或冲程太低，钻头得不到充分转向时间；土层中存在探头石。当出现以上情况时，可用强度高于基岩或探头石的碎石或片石回填重钻。</w:t>
      </w:r>
    </w:p>
    <w:p w:rsidR="00C17AEF">
      <w:pPr>
        <w:pStyle w:val="Normal0"/>
        <w:autoSpaceDE w:val="0"/>
        <w:autoSpaceDN w:val="0"/>
        <w:adjustRightInd w:val="0"/>
        <w:snapToGrid w:v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一般可用环箍检查是否出现十字槽：在钻头离其底部约</w:t>
      </w:r>
      <w:r>
        <w:rPr>
          <w:rFonts w:asciiTheme="minorEastAsia" w:eastAsiaTheme="minorEastAsia" w:hAnsiTheme="minorEastAsia" w:cstheme="minorEastAsia" w:hint="eastAsia"/>
        </w:rPr>
        <w:t>30cm</w:t>
      </w:r>
      <w:r>
        <w:rPr>
          <w:rFonts w:asciiTheme="minorEastAsia" w:eastAsiaTheme="minorEastAsia" w:hAnsiTheme="minorEastAsia" w:cstheme="minorEastAsia" w:hint="eastAsia"/>
        </w:rPr>
        <w:t>的位置，周围用钢筋焊一个环箍，经常检查环箍，根据环箍的变形或损坏情况即可判断是否出现十字槽。</w:t>
      </w:r>
    </w:p>
    <w:p w:rsidR="00C17AEF">
      <w:pPr>
        <w:pStyle w:val="Normal0"/>
        <w:autoSpaceDE w:val="0"/>
        <w:autoSpaceDN w:val="0"/>
        <w:adjustRightInd w:val="0"/>
        <w:snapToGrid w:v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⑷、卡钻</w:t>
      </w:r>
    </w:p>
    <w:p w:rsidR="00C17AEF">
      <w:pPr>
        <w:pStyle w:val="Normal0"/>
        <w:autoSpaceDE w:val="0"/>
        <w:autoSpaceDN w:val="0"/>
        <w:adjustRightInd w:val="0"/>
        <w:snapToGrid w:v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发生卡钻主要有两种情况：其一是在比较软弱的地层由于缩孔产生卡钻；另一种是在比较硬的地层中由于钻头倾斜或探头物等而产生卡钻。可用下列方法处理卡钻：</w:t>
      </w:r>
    </w:p>
    <w:p w:rsidR="00C17AEF">
      <w:pPr>
        <w:pStyle w:val="Normal0"/>
        <w:autoSpaceDE w:val="0"/>
        <w:autoSpaceDN w:val="0"/>
        <w:adjustRightInd w:val="0"/>
        <w:snapToGrid w:v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a</w:t>
      </w:r>
      <w:r>
        <w:rPr>
          <w:rFonts w:asciiTheme="minorEastAsia" w:eastAsiaTheme="minorEastAsia" w:hAnsiTheme="minorEastAsia" w:cstheme="minorEastAsia" w:hint="eastAsia"/>
        </w:rPr>
        <w:t>、上下提动钻头，使之旋转，并用撬棍配合，左右反复拔动大绳，使钻头能沿下落的原道提出。</w:t>
      </w:r>
    </w:p>
    <w:p w:rsidR="00C17AEF">
      <w:pPr>
        <w:pStyle w:val="Normal0"/>
        <w:autoSpaceDE w:val="0"/>
        <w:autoSpaceDN w:val="0"/>
        <w:adjustRightInd w:val="0"/>
        <w:snapToGrid w:v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b</w:t>
      </w:r>
      <w:r>
        <w:rPr>
          <w:rFonts w:asciiTheme="minorEastAsia" w:eastAsiaTheme="minorEastAsia" w:hAnsiTheme="minorEastAsia" w:cstheme="minorEastAsia" w:hint="eastAsia"/>
        </w:rPr>
        <w:t>、用小钻头冲击卡钻一边孔壁或钻头，使钻头松动后，再起吊。</w:t>
      </w:r>
    </w:p>
    <w:p w:rsidR="00C17AEF">
      <w:pPr>
        <w:pStyle w:val="Normal0"/>
        <w:autoSpaceDE w:val="0"/>
        <w:autoSpaceDN w:val="0"/>
        <w:adjustRightInd w:val="0"/>
        <w:snapToGrid w:v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c</w:t>
      </w:r>
      <w:r>
        <w:rPr>
          <w:rFonts w:asciiTheme="minorEastAsia" w:eastAsiaTheme="minorEastAsia" w:hAnsiTheme="minorEastAsia" w:cstheme="minorEastAsia" w:hint="eastAsia"/>
        </w:rPr>
        <w:t>、先探准障碍物的位置，收紧钻头大绳，用冲、吸的方法至卡钻</w:t>
      </w:r>
      <w:r>
        <w:rPr>
          <w:rFonts w:asciiTheme="minorEastAsia" w:eastAsiaTheme="minorEastAsia" w:hAnsiTheme="minorEastAsia" w:cstheme="minorEastAsia" w:hint="eastAsia"/>
        </w:rPr>
        <w:t>处松动后提出。</w:t>
      </w:r>
    </w:p>
    <w:p w:rsidR="00C17AEF">
      <w:pPr>
        <w:pStyle w:val="Normal0"/>
        <w:autoSpaceDE w:val="0"/>
        <w:autoSpaceDN w:val="0"/>
        <w:adjustRightInd w:val="0"/>
        <w:snapToGrid w:v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d</w:t>
      </w:r>
      <w:r>
        <w:rPr>
          <w:rFonts w:asciiTheme="minorEastAsia" w:eastAsiaTheme="minorEastAsia" w:hAnsiTheme="minorEastAsia" w:cstheme="minorEastAsia" w:hint="eastAsia"/>
        </w:rPr>
        <w:t>、在无活动余地的情况下，可用强提法，具体可用滑车组杠杆、千斤顶等办法施力拉拔钻头。</w:t>
      </w:r>
    </w:p>
    <w:p w:rsidR="00C17AEF">
      <w:pPr>
        <w:pStyle w:val="Normal0"/>
        <w:autoSpaceDE w:val="0"/>
        <w:autoSpaceDN w:val="0"/>
        <w:adjustRightInd w:val="0"/>
        <w:snapToGrid w:v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f</w:t>
      </w:r>
      <w:r>
        <w:rPr>
          <w:rFonts w:asciiTheme="minorEastAsia" w:eastAsiaTheme="minorEastAsia" w:hAnsiTheme="minorEastAsia" w:cstheme="minorEastAsia" w:hint="eastAsia"/>
        </w:rPr>
        <w:t>、在处理过程中，一般不停止泥浆循环，以防沉淀埋钻。</w:t>
      </w:r>
    </w:p>
    <w:p w:rsidR="00C17AEF">
      <w:pPr>
        <w:pStyle w:val="Normal0"/>
        <w:autoSpaceDE w:val="0"/>
        <w:autoSpaceDN w:val="0"/>
        <w:adjustRightInd w:val="0"/>
        <w:snapToGrid w:v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⑸、掉钻</w:t>
      </w:r>
    </w:p>
    <w:p w:rsidR="00C17AEF">
      <w:pPr>
        <w:pStyle w:val="Normal0"/>
        <w:autoSpaceDE w:val="0"/>
        <w:autoSpaceDN w:val="0"/>
        <w:adjustRightInd w:val="0"/>
        <w:snapToGrid w:val="0"/>
        <w:ind w:firstLine="480"/>
        <w:rPr>
          <w:rFonts w:asciiTheme="minorEastAsia" w:eastAsiaTheme="minorEastAsia" w:hAnsiTheme="minorEastAsia" w:cstheme="minorEastAsia"/>
        </w:rPr>
        <w:sectPr>
          <w:type w:val="nextPage"/>
          <w:pgSz w:w="11906" w:h="16838"/>
          <w:pgMar w:top="1417" w:right="1417" w:bottom="1417" w:left="1417" w:header="851" w:footer="567" w:gutter="0"/>
          <w:pgNumType w:start="16"/>
          <w:cols w:space="0"/>
          <w:titlePg w:val="0"/>
          <w:docGrid w:linePitch="312"/>
        </w:sectPr>
      </w:pPr>
      <w:r>
        <w:rPr>
          <w:rFonts w:asciiTheme="minorEastAsia" w:eastAsiaTheme="minorEastAsia" w:hAnsiTheme="minorEastAsia" w:cstheme="minorEastAsia" w:hint="eastAsia"/>
        </w:rPr>
        <w:t>发生掉钻事故，主要是由于钻头合金套浇筑质量差、钢丝绳磨损太厉害、钢丝绳与</w:t>
      </w:r>
    </w:p>
    <w:p w:rsidR="00C17AEF">
      <w:pPr>
        <w:pStyle w:val="Normal0"/>
        <w:autoSpaceDE w:val="0"/>
        <w:autoSpaceDN w:val="0"/>
        <w:adjustRightInd w:val="0"/>
        <w:snapToGrid w:v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钻头连接的绳卡数量不足或松弛造成的。因此在施工过程中，要经常检查钻具、钢丝绳和联结装置。钻头上一定要安装保险绳，一旦掉钻，可用打捞钩将钻头打捞上来。若打捞钩捞不上钻头时，应采取潜水员下孔辅助打捞。</w:t>
      </w:r>
    </w:p>
    <w:p w:rsidR="00C17AEF">
      <w:pPr>
        <w:pStyle w:val="Heading2"/>
        <w:spacing w:line="360" w:lineRule="auto"/>
        <w:ind w:firstLine="562"/>
        <w:rPr>
          <w:rFonts w:ascii="宋体" w:eastAsia="宋体" w:hAnsi="宋体"/>
          <w:sz w:val="28"/>
          <w:szCs w:val="28"/>
        </w:rPr>
      </w:pPr>
      <w:bookmarkStart w:id="97" w:name="_Toc27854"/>
      <w:bookmarkStart w:id="98" w:name="_Toc14626"/>
      <w:r>
        <w:rPr>
          <w:rFonts w:ascii="宋体" w:eastAsia="宋体" w:hAnsi="宋体" w:hint="eastAsia"/>
          <w:sz w:val="28"/>
          <w:szCs w:val="28"/>
        </w:rPr>
        <w:t>4.5</w:t>
      </w:r>
      <w:r>
        <w:rPr>
          <w:rFonts w:ascii="宋体" w:eastAsia="宋体" w:hAnsi="宋体" w:hint="eastAsia"/>
          <w:sz w:val="28"/>
          <w:szCs w:val="28"/>
        </w:rPr>
        <w:t>、第一次清孔</w:t>
      </w:r>
      <w:bookmarkEnd w:id="97"/>
      <w:bookmarkEnd w:id="98"/>
    </w:p>
    <w:p w:rsidR="00C17AEF">
      <w:pPr>
        <w:pStyle w:val="Normal0"/>
        <w:autoSpaceDE w:val="0"/>
        <w:autoSpaceDN w:val="0"/>
        <w:adjustRightInd w:val="0"/>
        <w:snapToGrid w:v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钻孔至设计高程后，为保证孔形顺直，应在成孔清孔前用检孔器检查，检孔器直径等于设计桩径，长度为桩径的</w:t>
      </w:r>
      <w:r>
        <w:rPr>
          <w:rFonts w:asciiTheme="minorEastAsia" w:eastAsiaTheme="minorEastAsia" w:hAnsiTheme="minorEastAsia" w:cstheme="minorEastAsia" w:hint="eastAsia"/>
        </w:rPr>
        <w:t>5</w:t>
      </w:r>
      <w:r>
        <w:rPr>
          <w:rFonts w:asciiTheme="minorEastAsia" w:eastAsiaTheme="minorEastAsia" w:hAnsiTheme="minorEastAsia" w:cstheme="minorEastAsia" w:hint="eastAsia"/>
        </w:rPr>
        <w:t>倍直径，且不小于</w:t>
      </w:r>
      <w:r>
        <w:rPr>
          <w:rFonts w:asciiTheme="minorEastAsia" w:eastAsiaTheme="minorEastAsia" w:hAnsiTheme="minorEastAsia" w:cstheme="minorEastAsia" w:hint="eastAsia"/>
        </w:rPr>
        <w:t>6m</w:t>
      </w:r>
      <w:r>
        <w:rPr>
          <w:rFonts w:asciiTheme="minorEastAsia" w:eastAsiaTheme="minorEastAsia" w:hAnsiTheme="minorEastAsia" w:cstheme="minorEastAsia" w:hint="eastAsia"/>
        </w:rPr>
        <w:t>长。采用直径</w:t>
      </w:r>
      <w:r>
        <w:rPr>
          <w:rFonts w:asciiTheme="minorEastAsia" w:eastAsiaTheme="minorEastAsia" w:hAnsiTheme="minorEastAsia" w:cstheme="minorEastAsia" w:hint="eastAsia"/>
        </w:rPr>
        <w:t>20</w:t>
      </w:r>
      <w:r>
        <w:rPr>
          <w:rFonts w:asciiTheme="minorEastAsia" w:eastAsiaTheme="minorEastAsia" w:hAnsiTheme="minorEastAsia" w:cstheme="minorEastAsia" w:hint="eastAsia"/>
        </w:rPr>
        <w:t>钢筋制作成两端呈锥形、中间呈圆柱形的钢筋笼，检测方法为将测绳系在检孔器上，一同下放至孔</w:t>
      </w:r>
      <w:r>
        <w:rPr>
          <w:rFonts w:asciiTheme="minorEastAsia" w:eastAsiaTheme="minorEastAsia" w:hAnsiTheme="minorEastAsia" w:cstheme="minorEastAsia" w:hint="eastAsia"/>
        </w:rPr>
        <w:t>底，以检查孔径、孔深、孔型及垂直度。经对孔径、孔深、孔位、竖直度进行检查确认合格后，应立即进行清孔。冲击钻钻孔可采用反循环抽碴换浆法进行清孔，以相对密度较低的泥浆逐步把钻孔内浮悬的钻碴和相对密度较大的泥浆换出，换至孔内抽出的泥浆手摸无</w:t>
      </w:r>
      <w:r>
        <w:rPr>
          <w:rFonts w:asciiTheme="minorEastAsia" w:eastAsiaTheme="minorEastAsia" w:hAnsiTheme="minorEastAsia" w:cstheme="minorEastAsia" w:hint="eastAsia"/>
        </w:rPr>
        <w:t>2</w:t>
      </w:r>
      <w:r>
        <w:rPr>
          <w:rFonts w:asciiTheme="minorEastAsia" w:eastAsiaTheme="minorEastAsia" w:hAnsiTheme="minorEastAsia" w:cstheme="minorEastAsia" w:hint="eastAsia"/>
        </w:rPr>
        <w:t>～</w:t>
      </w:r>
      <w:r>
        <w:rPr>
          <w:rFonts w:asciiTheme="minorEastAsia" w:eastAsiaTheme="minorEastAsia" w:hAnsiTheme="minorEastAsia" w:cstheme="minorEastAsia" w:hint="eastAsia"/>
        </w:rPr>
        <w:t>3mm</w:t>
      </w:r>
      <w:r>
        <w:rPr>
          <w:rFonts w:asciiTheme="minorEastAsia" w:eastAsiaTheme="minorEastAsia" w:hAnsiTheme="minorEastAsia" w:cstheme="minorEastAsia" w:hint="eastAsia"/>
        </w:rPr>
        <w:t>颗粒，泥浆比重不大于</w:t>
      </w:r>
      <w:r>
        <w:rPr>
          <w:rFonts w:asciiTheme="minorEastAsia" w:eastAsiaTheme="minorEastAsia" w:hAnsiTheme="minorEastAsia" w:cstheme="minorEastAsia" w:hint="eastAsia"/>
        </w:rPr>
        <w:t>1.1</w:t>
      </w:r>
      <w:r>
        <w:rPr>
          <w:rFonts w:asciiTheme="minorEastAsia" w:eastAsiaTheme="minorEastAsia" w:hAnsiTheme="minorEastAsia" w:cstheme="minorEastAsia" w:hint="eastAsia"/>
        </w:rPr>
        <w:t>，含砂率小于</w:t>
      </w:r>
      <w:r>
        <w:rPr>
          <w:rFonts w:asciiTheme="minorEastAsia" w:eastAsiaTheme="minorEastAsia" w:hAnsiTheme="minorEastAsia" w:cstheme="minorEastAsia" w:hint="eastAsia"/>
        </w:rPr>
        <w:t>2%</w:t>
      </w:r>
      <w:r>
        <w:rPr>
          <w:rFonts w:asciiTheme="minorEastAsia" w:eastAsiaTheme="minorEastAsia" w:hAnsiTheme="minorEastAsia" w:cstheme="minorEastAsia" w:hint="eastAsia"/>
        </w:rPr>
        <w:t>，黏度</w:t>
      </w:r>
      <w:r>
        <w:rPr>
          <w:rFonts w:asciiTheme="minorEastAsia" w:eastAsiaTheme="minorEastAsia" w:hAnsiTheme="minorEastAsia" w:cstheme="minorEastAsia" w:hint="eastAsia"/>
        </w:rPr>
        <w:t>17</w:t>
      </w:r>
      <w:r>
        <w:rPr>
          <w:rFonts w:asciiTheme="minorEastAsia" w:eastAsiaTheme="minorEastAsia" w:hAnsiTheme="minorEastAsia" w:cstheme="minorEastAsia" w:hint="eastAsia"/>
        </w:rPr>
        <w:t>～</w:t>
      </w:r>
      <w:r>
        <w:rPr>
          <w:rFonts w:asciiTheme="minorEastAsia" w:eastAsiaTheme="minorEastAsia" w:hAnsiTheme="minorEastAsia" w:cstheme="minorEastAsia" w:hint="eastAsia"/>
        </w:rPr>
        <w:t>20s</w:t>
      </w:r>
      <w:r>
        <w:rPr>
          <w:rFonts w:asciiTheme="minorEastAsia" w:eastAsiaTheme="minorEastAsia" w:hAnsiTheme="minorEastAsia" w:cstheme="minorEastAsia" w:hint="eastAsia"/>
        </w:rPr>
        <w:t>；浇注水下混凝土前沉渣厚度满足设计和规范要求，不得大于</w:t>
      </w:r>
      <w:r>
        <w:rPr>
          <w:rFonts w:asciiTheme="minorEastAsia" w:eastAsiaTheme="minorEastAsia" w:hAnsiTheme="minorEastAsia" w:cstheme="minorEastAsia" w:hint="eastAsia"/>
        </w:rPr>
        <w:t>5cm</w:t>
      </w:r>
      <w:r>
        <w:rPr>
          <w:rFonts w:asciiTheme="minorEastAsia" w:eastAsiaTheme="minorEastAsia" w:hAnsiTheme="minorEastAsia" w:cstheme="minorEastAsia" w:hint="eastAsia"/>
        </w:rPr>
        <w:t>，严禁采用加深孔深方法代替清孔。</w:t>
      </w:r>
    </w:p>
    <w:p w:rsidR="00C17AEF">
      <w:pPr>
        <w:pStyle w:val="Heading2"/>
        <w:spacing w:line="360" w:lineRule="auto"/>
        <w:ind w:firstLine="562"/>
        <w:rPr>
          <w:rFonts w:ascii="宋体" w:eastAsia="宋体" w:hAnsi="宋体"/>
          <w:sz w:val="28"/>
          <w:szCs w:val="28"/>
        </w:rPr>
      </w:pPr>
      <w:bookmarkStart w:id="99" w:name="_Toc25229"/>
      <w:bookmarkStart w:id="100" w:name="_Toc62"/>
      <w:r>
        <w:rPr>
          <w:rFonts w:ascii="宋体" w:eastAsia="宋体" w:hAnsi="宋体" w:hint="eastAsia"/>
          <w:sz w:val="28"/>
          <w:szCs w:val="28"/>
        </w:rPr>
        <w:t>4.6</w:t>
      </w:r>
      <w:r>
        <w:rPr>
          <w:rFonts w:ascii="宋体" w:eastAsia="宋体" w:hAnsi="宋体" w:hint="eastAsia"/>
          <w:sz w:val="28"/>
          <w:szCs w:val="28"/>
        </w:rPr>
        <w:t>、钢筋骨架的制作和安装</w:t>
      </w:r>
      <w:bookmarkEnd w:id="99"/>
      <w:bookmarkEnd w:id="100"/>
    </w:p>
    <w:p w:rsidR="00C17AEF">
      <w:pPr>
        <w:pStyle w:val="Heading3"/>
        <w:spacing w:line="360" w:lineRule="auto"/>
        <w:ind w:firstLine="482"/>
        <w:rPr>
          <w:rFonts w:ascii="宋体" w:hAnsi="宋体" w:cs="宋体"/>
          <w:sz w:val="24"/>
          <w:szCs w:val="24"/>
        </w:rPr>
      </w:pPr>
      <w:bookmarkStart w:id="101" w:name="_Toc5047"/>
      <w:r>
        <w:rPr>
          <w:rFonts w:ascii="宋体" w:hAnsi="宋体" w:cs="宋体" w:hint="eastAsia"/>
          <w:sz w:val="24"/>
          <w:szCs w:val="24"/>
        </w:rPr>
        <w:t>4.6.1</w:t>
      </w:r>
      <w:r>
        <w:rPr>
          <w:rFonts w:ascii="宋体" w:hAnsi="宋体" w:cs="宋体" w:hint="eastAsia"/>
          <w:sz w:val="24"/>
          <w:szCs w:val="24"/>
        </w:rPr>
        <w:t>、钢筋检验</w:t>
      </w:r>
      <w:bookmarkEnd w:id="101"/>
    </w:p>
    <w:p w:rsidR="00C17AEF">
      <w:pPr>
        <w:pStyle w:val="Normal0"/>
        <w:ind w:firstLine="480"/>
        <w:rPr>
          <w:rFonts w:ascii="宋体" w:hAnsi="宋体" w:cs="宋体"/>
        </w:rPr>
      </w:pPr>
      <w:r>
        <w:rPr>
          <w:rFonts w:ascii="宋体" w:hAnsi="宋体" w:cs="宋体" w:hint="eastAsia"/>
        </w:rPr>
        <w:t>必须符合中华人民共和国国家标准（</w:t>
      </w:r>
      <w:r>
        <w:rPr>
          <w:rFonts w:ascii="宋体" w:hAnsi="宋体" w:cs="宋体" w:hint="eastAsia"/>
        </w:rPr>
        <w:t>GB1499-84</w:t>
      </w:r>
      <w:r>
        <w:rPr>
          <w:rFonts w:ascii="宋体" w:hAnsi="宋体" w:cs="宋体" w:hint="eastAsia"/>
        </w:rPr>
        <w:t>，</w:t>
      </w:r>
      <w:r>
        <w:rPr>
          <w:rFonts w:ascii="宋体" w:hAnsi="宋体" w:cs="宋体" w:hint="eastAsia"/>
        </w:rPr>
        <w:t>1998</w:t>
      </w:r>
      <w:r>
        <w:rPr>
          <w:rFonts w:ascii="宋体" w:hAnsi="宋体" w:cs="宋体" w:hint="eastAsia"/>
        </w:rPr>
        <w:t>）</w:t>
      </w:r>
      <w:r>
        <w:rPr>
          <w:rFonts w:ascii="宋体" w:hAnsi="宋体" w:cs="宋体" w:hint="eastAsia"/>
        </w:rPr>
        <w:t>的有关规定。</w:t>
      </w:r>
    </w:p>
    <w:p w:rsidR="00C17AEF">
      <w:pPr>
        <w:pStyle w:val="Heading3"/>
        <w:spacing w:line="360" w:lineRule="auto"/>
        <w:ind w:firstLine="482"/>
        <w:rPr>
          <w:rFonts w:ascii="宋体" w:hAnsi="宋体" w:cs="宋体"/>
          <w:sz w:val="24"/>
          <w:szCs w:val="24"/>
        </w:rPr>
      </w:pPr>
      <w:bookmarkStart w:id="102" w:name="_Toc13472"/>
      <w:r>
        <w:rPr>
          <w:rFonts w:ascii="宋体" w:hAnsi="宋体" w:cs="宋体" w:hint="eastAsia"/>
          <w:sz w:val="24"/>
          <w:szCs w:val="24"/>
        </w:rPr>
        <w:t>4.6.2</w:t>
      </w:r>
      <w:r>
        <w:rPr>
          <w:rFonts w:ascii="宋体" w:hAnsi="宋体" w:cs="宋体" w:hint="eastAsia"/>
          <w:sz w:val="24"/>
          <w:szCs w:val="24"/>
        </w:rPr>
        <w:t>、</w:t>
      </w:r>
      <w:r>
        <w:rPr>
          <w:rFonts w:ascii="宋体" w:hAnsi="宋体" w:cs="宋体" w:hint="eastAsia"/>
          <w:sz w:val="24"/>
          <w:szCs w:val="24"/>
        </w:rPr>
        <w:t>钢筋笼的制作</w:t>
      </w:r>
      <w:bookmarkEnd w:id="102"/>
    </w:p>
    <w:p w:rsidR="00C17AEF">
      <w:pPr>
        <w:pStyle w:val="Normal0"/>
        <w:ind w:firstLine="480"/>
        <w:rPr>
          <w:rFonts w:ascii="宋体" w:hAnsi="宋体" w:cs="宋体"/>
        </w:rPr>
      </w:pPr>
      <w:r>
        <w:rPr>
          <w:rFonts w:ascii="宋体" w:hAnsi="宋体" w:cs="宋体" w:hint="eastAsia"/>
        </w:rPr>
        <w:t>钢筋笼的加工</w:t>
      </w:r>
      <w:r>
        <w:rPr>
          <w:rFonts w:ascii="宋体" w:hAnsi="宋体" w:cs="宋体" w:hint="eastAsia"/>
        </w:rPr>
        <w:t>采用数控钢筋笼滚焊机集中加工</w:t>
      </w:r>
      <w:r>
        <w:rPr>
          <w:rFonts w:ascii="宋体" w:hAnsi="宋体" w:cs="宋体" w:hint="eastAsia"/>
        </w:rPr>
        <w:t>，每节长度</w:t>
      </w:r>
      <w:r>
        <w:rPr>
          <w:rFonts w:ascii="宋体" w:hAnsi="宋体" w:cs="宋体" w:hint="eastAsia"/>
        </w:rPr>
        <w:t>7</w:t>
      </w:r>
      <w:r>
        <w:rPr>
          <w:rFonts w:ascii="宋体" w:hAnsi="宋体" w:cs="宋体" w:hint="eastAsia"/>
        </w:rPr>
        <w:t>～</w:t>
      </w:r>
      <w:r>
        <w:rPr>
          <w:rFonts w:ascii="宋体" w:hAnsi="宋体" w:cs="宋体" w:hint="eastAsia"/>
        </w:rPr>
        <w:t>9</w:t>
      </w:r>
      <w:r>
        <w:rPr>
          <w:rFonts w:ascii="宋体" w:hAnsi="宋体" w:cs="宋体" w:hint="eastAsia"/>
        </w:rPr>
        <w:t>m</w:t>
      </w:r>
      <w:r>
        <w:rPr>
          <w:rFonts w:ascii="宋体" w:hAnsi="宋体" w:cs="宋体" w:hint="eastAsia"/>
        </w:rPr>
        <w:t>。主筋在制作前必须整直、除锈；相邻主筋在同一截面长度方向应错开</w:t>
      </w:r>
      <w:r>
        <w:rPr>
          <w:rFonts w:ascii="宋体" w:hAnsi="宋体" w:cs="宋体" w:hint="eastAsia"/>
        </w:rPr>
        <w:t>35d</w:t>
      </w:r>
      <w:r>
        <w:rPr>
          <w:rFonts w:ascii="宋体" w:hAnsi="宋体" w:cs="宋体" w:hint="eastAsia"/>
        </w:rPr>
        <w:t>（</w:t>
      </w:r>
      <w:r>
        <w:rPr>
          <w:rFonts w:ascii="宋体" w:hAnsi="宋体" w:cs="宋体" w:hint="eastAsia"/>
        </w:rPr>
        <w:t>d</w:t>
      </w:r>
      <w:r>
        <w:rPr>
          <w:rFonts w:ascii="宋体" w:hAnsi="宋体" w:cs="宋体" w:hint="eastAsia"/>
        </w:rPr>
        <w:t>为主筋直径），以保证钢筋笼搭接后在同一截面主筋接头数不超过</w:t>
      </w:r>
      <w:r>
        <w:rPr>
          <w:rFonts w:ascii="宋体" w:hAnsi="宋体" w:cs="宋体" w:hint="eastAsia"/>
        </w:rPr>
        <w:t>50%</w:t>
      </w:r>
      <w:r>
        <w:rPr>
          <w:rFonts w:ascii="宋体" w:hAnsi="宋体" w:cs="宋体" w:hint="eastAsia"/>
        </w:rPr>
        <w:t>。为了防止钢筋笼在运输和吊装过程中发生变形，钢筋笼内设有强劲的内支撑加固。</w:t>
      </w:r>
    </w:p>
    <w:p w:rsidR="00C17AEF">
      <w:pPr>
        <w:pStyle w:val="Heading3"/>
        <w:spacing w:line="360" w:lineRule="auto"/>
        <w:ind w:firstLine="482"/>
        <w:rPr>
          <w:rFonts w:ascii="宋体" w:hAnsi="宋体" w:cs="宋体"/>
          <w:sz w:val="24"/>
          <w:szCs w:val="24"/>
        </w:rPr>
      </w:pPr>
      <w:bookmarkStart w:id="103" w:name="_Toc12762"/>
      <w:r>
        <w:rPr>
          <w:rFonts w:ascii="宋体" w:hAnsi="宋体" w:cs="宋体" w:hint="eastAsia"/>
          <w:sz w:val="24"/>
          <w:szCs w:val="24"/>
        </w:rPr>
        <w:t>4.6.3</w:t>
      </w:r>
      <w:r>
        <w:rPr>
          <w:rFonts w:ascii="宋体" w:hAnsi="宋体" w:cs="宋体" w:hint="eastAsia"/>
          <w:sz w:val="24"/>
          <w:szCs w:val="24"/>
        </w:rPr>
        <w:t>、钢筋笼的安装</w:t>
      </w:r>
      <w:bookmarkEnd w:id="103"/>
    </w:p>
    <w:p w:rsidR="00C17AEF">
      <w:pPr>
        <w:pStyle w:val="215"/>
        <w:adjustRightInd w:val="0"/>
        <w:snapToGrid w:val="0"/>
        <w:ind w:firstLine="480"/>
      </w:pPr>
      <w:r>
        <w:rPr>
          <w:rFonts w:ascii="Times New Roman" w:hAnsi="Times New Roman" w:cs="Times New Roman" w:hint="eastAsia"/>
          <w:szCs w:val="24"/>
        </w:rPr>
        <w:t>钢筋笼安装</w:t>
      </w:r>
      <w:r>
        <w:rPr>
          <w:rFonts w:ascii="Times New Roman" w:hAnsi="Times New Roman" w:cs="Times New Roman"/>
          <w:szCs w:val="24"/>
        </w:rPr>
        <w:t>采用</w:t>
      </w:r>
      <w:r>
        <w:rPr>
          <w:rFonts w:ascii="Times New Roman" w:hAnsi="Times New Roman" w:cs="Times New Roman"/>
          <w:szCs w:val="24"/>
        </w:rPr>
        <w:t>25T</w:t>
      </w:r>
      <w:r>
        <w:rPr>
          <w:rFonts w:ascii="Times New Roman" w:hAnsi="Times New Roman" w:cs="Times New Roman"/>
          <w:szCs w:val="24"/>
        </w:rPr>
        <w:t>吊车为吊装工具，分段在井内吊制安装。钢筋笼吊放具体</w:t>
      </w:r>
      <w:r>
        <w:rPr>
          <w:rFonts w:ascii="Times New Roman" w:hAnsi="Times New Roman" w:cs="Times New Roman" w:hint="eastAsia"/>
          <w:szCs w:val="24"/>
        </w:rPr>
        <w:t>步骤：</w:t>
      </w:r>
    </w:p>
    <w:p w:rsidR="00C17AEF">
      <w:pPr>
        <w:pStyle w:val="Normal0"/>
        <w:tabs>
          <w:tab w:val="left" w:pos="1980"/>
        </w:tabs>
        <w:adjustRightInd w:val="0"/>
        <w:ind w:firstLine="480"/>
        <w:rPr>
          <w:rFonts w:ascii="宋体" w:hAnsi="宋体"/>
          <w:color w:val="000000"/>
        </w:rPr>
        <w:sectPr>
          <w:type w:val="nextPage"/>
          <w:pgSz w:w="11906" w:h="16838"/>
          <w:pgMar w:top="1417" w:right="1417" w:bottom="1417" w:left="1417" w:header="851" w:footer="567" w:gutter="0"/>
          <w:pgNumType w:start="17"/>
          <w:cols w:space="0"/>
          <w:titlePg w:val="0"/>
          <w:docGrid w:linePitch="312"/>
        </w:sectPr>
      </w:pPr>
      <w:r>
        <w:rPr>
          <w:rFonts w:ascii="宋体" w:hAnsi="宋体" w:hint="eastAsia"/>
          <w:color w:val="000000"/>
        </w:rPr>
        <w:t>（</w:t>
      </w:r>
      <w:r>
        <w:rPr>
          <w:rFonts w:ascii="宋体" w:hAnsi="宋体" w:hint="eastAsia"/>
          <w:color w:val="000000"/>
        </w:rPr>
        <w:t>1</w:t>
      </w:r>
      <w:r>
        <w:rPr>
          <w:rFonts w:ascii="宋体" w:hAnsi="宋体" w:hint="eastAsia"/>
          <w:color w:val="000000"/>
        </w:rPr>
        <w:t>）、钢筋笼长度应按设计长度（或设计变更长度）确定，一般笼身长度允许误差为</w:t>
      </w:r>
      <w:r>
        <w:rPr>
          <w:rFonts w:ascii="宋体" w:hAnsi="宋体" w:hint="eastAsia"/>
          <w:color w:val="000000"/>
        </w:rPr>
        <w:t>+100mm</w:t>
      </w:r>
      <w:r>
        <w:rPr>
          <w:rFonts w:ascii="宋体" w:hAnsi="宋体" w:hint="eastAsia"/>
          <w:color w:val="000000"/>
        </w:rPr>
        <w:t>，主筋间距允许误差±</w:t>
      </w:r>
      <w:r>
        <w:rPr>
          <w:rFonts w:ascii="宋体" w:hAnsi="宋体" w:hint="eastAsia"/>
          <w:color w:val="000000"/>
        </w:rPr>
        <w:t>10mm</w:t>
      </w:r>
      <w:r>
        <w:rPr>
          <w:rFonts w:ascii="宋体" w:hAnsi="宋体" w:hint="eastAsia"/>
          <w:color w:val="000000"/>
        </w:rPr>
        <w:t>，钢筋笼直径允许误差±</w:t>
      </w:r>
      <w:r>
        <w:rPr>
          <w:rFonts w:ascii="宋体" w:hAnsi="宋体" w:hint="eastAsia"/>
          <w:color w:val="000000"/>
        </w:rPr>
        <w:t>10mm</w:t>
      </w:r>
      <w:r>
        <w:rPr>
          <w:rFonts w:ascii="宋体" w:hAnsi="宋体" w:hint="eastAsia"/>
          <w:color w:val="000000"/>
        </w:rPr>
        <w:t>。</w:t>
      </w:r>
    </w:p>
    <w:p w:rsidR="00C17AEF">
      <w:pPr>
        <w:pStyle w:val="Normal0"/>
        <w:tabs>
          <w:tab w:val="left" w:pos="1980"/>
        </w:tabs>
        <w:ind w:firstLine="480"/>
        <w:rPr>
          <w:rFonts w:ascii="宋体" w:hAnsi="宋体"/>
          <w:color w:val="000000"/>
        </w:rPr>
      </w:pPr>
      <w:r>
        <w:rPr>
          <w:rFonts w:ascii="宋体" w:hAnsi="宋体" w:hint="eastAsia"/>
          <w:color w:val="000000"/>
        </w:rPr>
        <w:t>（</w:t>
      </w:r>
      <w:r>
        <w:rPr>
          <w:rFonts w:ascii="宋体" w:hAnsi="宋体" w:hint="eastAsia"/>
          <w:color w:val="000000"/>
        </w:rPr>
        <w:t>2</w:t>
      </w:r>
      <w:r>
        <w:rPr>
          <w:rFonts w:ascii="宋体" w:hAnsi="宋体" w:hint="eastAsia"/>
          <w:color w:val="000000"/>
        </w:rPr>
        <w:t>）、因部分桩长较长，超过钢筋制作长度，纵筋为通长筋，纵向钢筋采用墩粗直螺纹套筒连接，且同一连接区</w:t>
      </w:r>
      <w:r>
        <w:rPr>
          <w:rFonts w:ascii="宋体" w:hAnsi="宋体" w:hint="eastAsia"/>
          <w:color w:val="000000"/>
        </w:rPr>
        <w:t>内钢筋接头面积百分率应≤</w:t>
      </w:r>
      <w:r>
        <w:rPr>
          <w:rFonts w:ascii="宋体" w:hAnsi="宋体" w:hint="eastAsia"/>
          <w:color w:val="000000"/>
        </w:rPr>
        <w:t>50%</w:t>
      </w:r>
      <w:r>
        <w:rPr>
          <w:rFonts w:ascii="宋体" w:hAnsi="宋体" w:hint="eastAsia"/>
          <w:color w:val="000000"/>
        </w:rPr>
        <w:t>。</w:t>
      </w:r>
    </w:p>
    <w:p w:rsidR="00C17AEF">
      <w:pPr>
        <w:pStyle w:val="Normal0"/>
        <w:tabs>
          <w:tab w:val="left" w:pos="1980"/>
        </w:tabs>
        <w:ind w:firstLine="480"/>
      </w:pPr>
      <w:r>
        <w:rPr>
          <w:rFonts w:ascii="宋体" w:hAnsi="宋体" w:hint="eastAsia"/>
          <w:color w:val="000000"/>
        </w:rPr>
        <w:t>（</w:t>
      </w:r>
      <w:r>
        <w:rPr>
          <w:rFonts w:ascii="宋体" w:hAnsi="宋体" w:hint="eastAsia"/>
          <w:color w:val="000000"/>
        </w:rPr>
        <w:t>3</w:t>
      </w:r>
      <w:r>
        <w:rPr>
          <w:rFonts w:ascii="宋体" w:hAnsi="宋体" w:hint="eastAsia"/>
          <w:color w:val="000000"/>
        </w:rPr>
        <w:t>）、在钢筋加工场加工好钢筋笼后，用吊车分批调运至孔口处，然后用吊车把笼子吊进孔里，孔里笼子在孔口处预留部分笼子插入工字钢托住，再用吊车吊起一个笼子，在孔口处机械连接钢筋笼，机械连接完成后下至孔桩内，并预埋好超声波检测管，检测</w:t>
      </w:r>
      <w:r>
        <w:rPr>
          <w:rFonts w:ascii="宋体" w:hAnsi="宋体" w:hint="eastAsia"/>
          <w:color w:val="000000"/>
        </w:rPr>
        <w:t>管预埋方式见预埋示意图。搬运和吊装钢筋笼时，应防止变形，安装要对准孔位，避免碰撞孔壁，就位后应立即固定。见下图：</w:t>
      </w:r>
    </w:p>
    <w:p w:rsidR="00C17AEF">
      <w:pPr>
        <w:pStyle w:val="BodyTextFirstIndent2"/>
        <w:ind w:left="0" w:firstLine="0" w:leftChars="0" w:firstLineChars="0"/>
        <w:jc w:val="center"/>
      </w:pPr>
      <w:r>
        <w:rPr>
          <w:noProof/>
        </w:rPr>
        <w:drawing>
          <wp:inline distT="0" distB="0" distL="114300" distR="114300">
            <wp:extent cx="4830445" cy="2961005"/>
            <wp:effectExtent l="0" t="0" r="8255" b="10795"/>
            <wp:docPr id="1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
                    <pic:cNvPicPr>
                      <a:picLocks noChangeAspect="1"/>
                    </pic:cNvPicPr>
                  </pic:nvPicPr>
                  <pic:blipFill>
                    <a:blip xmlns:r="http://schemas.openxmlformats.org/officeDocument/2006/relationships" r:embed="rId14"/>
                    <a:srcRect l="33462" t="9543" r="21421" b="6433"/>
                    <a:stretch>
                      <a:fillRect/>
                    </a:stretch>
                  </pic:blipFill>
                  <pic:spPr>
                    <a:xfrm>
                      <a:off x="0" y="0"/>
                      <a:ext cx="4830445" cy="2961005"/>
                    </a:xfrm>
                    <a:prstGeom prst="rect">
                      <a:avLst/>
                    </a:prstGeom>
                    <a:noFill/>
                    <a:ln w="9525">
                      <a:noFill/>
                    </a:ln>
                  </pic:spPr>
                </pic:pic>
              </a:graphicData>
            </a:graphic>
          </wp:inline>
        </w:drawing>
      </w:r>
    </w:p>
    <w:p w:rsidR="00C17AEF">
      <w:pPr>
        <w:pStyle w:val="Normal0"/>
        <w:tabs>
          <w:tab w:val="left" w:pos="1980"/>
        </w:tabs>
        <w:ind w:firstLine="0" w:firstLineChars="0"/>
        <w:jc w:val="center"/>
        <w:rPr>
          <w:color w:val="000000" w:themeColor="text1"/>
        </w:rPr>
        <w:sectPr>
          <w:type w:val="nextPage"/>
          <w:pgSz w:w="11906" w:h="16838"/>
          <w:pgMar w:top="1417" w:right="1417" w:bottom="1417" w:left="1417" w:header="851" w:footer="567" w:gutter="0"/>
          <w:pgNumType w:start="18"/>
          <w:cols w:space="0"/>
          <w:titlePg w:val="0"/>
          <w:docGrid w:linePitch="312"/>
        </w:sectPr>
      </w:pPr>
      <w:r>
        <w:rPr>
          <w:noProof/>
        </w:rPr>
        <w:drawing>
          <wp:inline distT="0" distB="0" distL="114300" distR="114300">
            <wp:extent cx="4785360" cy="3161030"/>
            <wp:effectExtent l="0" t="0" r="15240" b="1270"/>
            <wp:docPr id="1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4"/>
                    <pic:cNvPicPr>
                      <a:picLocks noChangeAspect="1"/>
                    </pic:cNvPicPr>
                  </pic:nvPicPr>
                  <pic:blipFill>
                    <a:blip xmlns:r="http://schemas.openxmlformats.org/officeDocument/2006/relationships" r:embed="rId15"/>
                    <a:srcRect l="38621" t="2844" r="17046" b="2632"/>
                    <a:stretch>
                      <a:fillRect/>
                    </a:stretch>
                  </pic:blipFill>
                  <pic:spPr>
                    <a:xfrm>
                      <a:off x="0" y="0"/>
                      <a:ext cx="4785360" cy="3161030"/>
                    </a:xfrm>
                    <a:prstGeom prst="rect">
                      <a:avLst/>
                    </a:prstGeom>
                    <a:noFill/>
                    <a:ln w="9525">
                      <a:noFill/>
                    </a:ln>
                  </pic:spPr>
                </pic:pic>
              </a:graphicData>
            </a:graphic>
          </wp:inline>
        </w:drawing>
      </w:r>
      <w:r>
        <w:rPr>
          <w:rFonts w:hint="eastAsia"/>
        </w:rPr>
        <w:t xml:space="preserve"> </w:t>
      </w:r>
    </w:p>
    <w:p w:rsidR="00C17AEF">
      <w:pPr>
        <w:pStyle w:val="Normal0"/>
        <w:tabs>
          <w:tab w:val="left" w:pos="1980"/>
        </w:tabs>
        <w:ind w:firstLine="0" w:firstLineChars="0"/>
        <w:jc w:val="center"/>
        <w:rPr>
          <w:color w:val="000000" w:themeColor="text1"/>
        </w:rPr>
      </w:pPr>
      <w:r>
        <w:rPr>
          <w:noProof/>
        </w:rPr>
        <w:drawing>
          <wp:inline distT="0" distB="0" distL="114300" distR="114300">
            <wp:extent cx="4512945" cy="3522345"/>
            <wp:effectExtent l="0" t="0" r="1905" b="1905"/>
            <wp:docPr id="1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5"/>
                    <pic:cNvPicPr>
                      <a:picLocks noChangeAspect="1"/>
                    </pic:cNvPicPr>
                  </pic:nvPicPr>
                  <pic:blipFill>
                    <a:blip xmlns:r="http://schemas.openxmlformats.org/officeDocument/2006/relationships" r:embed="rId16"/>
                    <a:srcRect l="35727" t="-1037" r="23409" b="9649"/>
                    <a:stretch>
                      <a:fillRect/>
                    </a:stretch>
                  </pic:blipFill>
                  <pic:spPr>
                    <a:xfrm>
                      <a:off x="0" y="0"/>
                      <a:ext cx="4512945" cy="3522345"/>
                    </a:xfrm>
                    <a:prstGeom prst="rect">
                      <a:avLst/>
                    </a:prstGeom>
                    <a:noFill/>
                    <a:ln w="9525">
                      <a:noFill/>
                    </a:ln>
                  </pic:spPr>
                </pic:pic>
              </a:graphicData>
            </a:graphic>
          </wp:inline>
        </w:drawing>
      </w:r>
    </w:p>
    <w:p w:rsidR="00C17AEF">
      <w:pPr>
        <w:pStyle w:val="Normal0"/>
        <w:tabs>
          <w:tab w:val="left" w:pos="1980"/>
        </w:tabs>
        <w:ind w:firstLine="0" w:firstLineChars="0"/>
        <w:jc w:val="center"/>
        <w:rPr>
          <w:b/>
          <w:bCs/>
          <w:color w:val="000000" w:themeColor="text1"/>
        </w:rPr>
      </w:pPr>
      <w:r>
        <w:rPr>
          <w:rFonts w:hint="eastAsia"/>
          <w:b/>
          <w:bCs/>
          <w:color w:val="000000" w:themeColor="text1"/>
        </w:rPr>
        <w:t>图</w:t>
      </w:r>
      <w:r>
        <w:rPr>
          <w:rFonts w:hint="eastAsia"/>
          <w:b/>
          <w:bCs/>
          <w:color w:val="000000" w:themeColor="text1"/>
        </w:rPr>
        <w:t xml:space="preserve">4.6.3 </w:t>
      </w:r>
      <w:r>
        <w:rPr>
          <w:rFonts w:hint="eastAsia"/>
          <w:b/>
          <w:bCs/>
          <w:color w:val="000000" w:themeColor="text1"/>
        </w:rPr>
        <w:t>钢筋笼安放示意图</w:t>
      </w:r>
    </w:p>
    <w:p w:rsidR="00C17AEF">
      <w:pPr>
        <w:pStyle w:val="Normal0"/>
        <w:tabs>
          <w:tab w:val="left" w:pos="1740"/>
        </w:tabs>
        <w:ind w:firstLine="480"/>
        <w:jc w:val="center"/>
      </w:pPr>
      <w:r>
        <w:rPr>
          <w:rFonts w:hint="eastAsia"/>
        </w:rPr>
        <w:t xml:space="preserve"> </w:t>
      </w:r>
    </w:p>
    <w:p w:rsidR="00C17AEF">
      <w:pPr>
        <w:pStyle w:val="Normal0"/>
        <w:tabs>
          <w:tab w:val="left" w:pos="1740"/>
        </w:tabs>
        <w:ind w:firstLine="480"/>
        <w:jc w:val="center"/>
        <w:rPr>
          <w:rFonts w:ascii="宋体" w:hAnsi="宋体"/>
        </w:rPr>
      </w:pPr>
      <w:r>
        <w:rPr>
          <w:noProof/>
        </w:rPr>
        <w:drawing>
          <wp:inline distT="0" distB="0" distL="114300" distR="114300">
            <wp:extent cx="4883785" cy="2875915"/>
            <wp:effectExtent l="0" t="0" r="12065" b="635"/>
            <wp:docPr id="9"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5"/>
                    <pic:cNvPicPr>
                      <a:picLocks noChangeAspect="1"/>
                    </pic:cNvPicPr>
                  </pic:nvPicPr>
                  <pic:blipFill>
                    <a:blip xmlns:r="http://schemas.openxmlformats.org/officeDocument/2006/relationships" r:embed="rId17"/>
                    <a:srcRect l="32810" t="16403" r="25431" b="24802"/>
                    <a:stretch>
                      <a:fillRect/>
                    </a:stretch>
                  </pic:blipFill>
                  <pic:spPr>
                    <a:xfrm>
                      <a:off x="0" y="0"/>
                      <a:ext cx="4883785" cy="2875915"/>
                    </a:xfrm>
                    <a:prstGeom prst="rect">
                      <a:avLst/>
                    </a:prstGeom>
                    <a:noFill/>
                    <a:ln w="9525">
                      <a:noFill/>
                    </a:ln>
                  </pic:spPr>
                </pic:pic>
              </a:graphicData>
            </a:graphic>
          </wp:inline>
        </w:drawing>
      </w:r>
    </w:p>
    <w:p w:rsidR="00C17AEF">
      <w:pPr>
        <w:pStyle w:val="Normal0"/>
        <w:tabs>
          <w:tab w:val="left" w:pos="1740"/>
        </w:tabs>
        <w:ind w:firstLine="480"/>
        <w:jc w:val="center"/>
        <w:rPr>
          <w:rFonts w:ascii="宋体" w:hAnsi="宋体"/>
        </w:rPr>
      </w:pPr>
    </w:p>
    <w:p w:rsidR="00C17AEF">
      <w:pPr>
        <w:pStyle w:val="Normal0"/>
        <w:tabs>
          <w:tab w:val="left" w:pos="1980"/>
        </w:tabs>
        <w:ind w:firstLine="480"/>
        <w:rPr>
          <w:rFonts w:ascii="宋体" w:hAnsi="宋体"/>
        </w:rPr>
      </w:pPr>
      <w:r>
        <w:rPr>
          <w:rFonts w:ascii="宋体" w:hAnsi="宋体" w:hint="eastAsia"/>
        </w:rPr>
        <w:t>（</w:t>
      </w:r>
      <w:r>
        <w:rPr>
          <w:rFonts w:ascii="宋体" w:hAnsi="宋体" w:hint="eastAsia"/>
        </w:rPr>
        <w:t>4</w:t>
      </w:r>
      <w:r>
        <w:rPr>
          <w:rFonts w:ascii="宋体" w:hAnsi="宋体" w:hint="eastAsia"/>
        </w:rPr>
        <w:t>）</w:t>
      </w:r>
      <w:r>
        <w:rPr>
          <w:rFonts w:ascii="宋体" w:hAnsi="宋体" w:hint="eastAsia"/>
        </w:rPr>
        <w:t>、</w:t>
      </w:r>
      <w:r>
        <w:rPr>
          <w:rFonts w:ascii="宋体" w:hAnsi="宋体" w:hint="eastAsia"/>
        </w:rPr>
        <w:t>钢筋笼每隔</w:t>
      </w:r>
      <w:r>
        <w:rPr>
          <w:rFonts w:ascii="宋体" w:hAnsi="宋体" w:hint="eastAsia"/>
        </w:rPr>
        <w:t>2</w:t>
      </w:r>
      <w:r>
        <w:rPr>
          <w:rFonts w:ascii="宋体" w:hAnsi="宋体" w:hint="eastAsia"/>
        </w:rPr>
        <w:t>m</w:t>
      </w:r>
      <w:r>
        <w:rPr>
          <w:rFonts w:ascii="宋体" w:hAnsi="宋体" w:hint="eastAsia"/>
        </w:rPr>
        <w:t>设一道</w:t>
      </w:r>
      <w:r>
        <w:rPr>
          <w:rFonts w:ascii="宋体" w:hAnsi="宋体" w:hint="eastAsia"/>
        </w:rPr>
        <w:t>25mm</w:t>
      </w:r>
      <w:r>
        <w:rPr>
          <w:rFonts w:ascii="宋体" w:hAnsi="宋体" w:hint="eastAsia"/>
        </w:rPr>
        <w:t>焊接加强筋（或加劲箍），加劲箍宜设在主筋外侧。</w:t>
      </w:r>
    </w:p>
    <w:p w:rsidR="00C17AEF">
      <w:pPr>
        <w:pStyle w:val="Normal0"/>
        <w:tabs>
          <w:tab w:val="left" w:pos="1980"/>
        </w:tabs>
        <w:ind w:firstLine="480"/>
        <w:rPr>
          <w:rFonts w:ascii="宋体" w:hAnsi="宋体"/>
        </w:rPr>
      </w:pPr>
      <w:r>
        <w:rPr>
          <w:rFonts w:ascii="宋体" w:hAnsi="宋体" w:hint="eastAsia"/>
        </w:rPr>
        <w:t>（</w:t>
      </w:r>
      <w:r>
        <w:rPr>
          <w:rFonts w:ascii="宋体" w:hAnsi="宋体" w:hint="eastAsia"/>
        </w:rPr>
        <w:t>5</w:t>
      </w:r>
      <w:r>
        <w:rPr>
          <w:rFonts w:ascii="宋体" w:hAnsi="宋体" w:hint="eastAsia"/>
        </w:rPr>
        <w:t>）</w:t>
      </w:r>
      <w:r>
        <w:rPr>
          <w:rFonts w:ascii="宋体" w:hAnsi="宋体" w:hint="eastAsia"/>
        </w:rPr>
        <w:t>、</w:t>
      </w:r>
      <w:r>
        <w:rPr>
          <w:rFonts w:ascii="宋体" w:hAnsi="宋体" w:hint="eastAsia"/>
        </w:rPr>
        <w:t>钢筋笼</w:t>
      </w:r>
      <w:r>
        <w:rPr>
          <w:rFonts w:ascii="宋体" w:hAnsi="宋体" w:hint="eastAsia"/>
        </w:rPr>
        <w:t>内</w:t>
      </w:r>
      <w:r>
        <w:rPr>
          <w:rFonts w:ascii="宋体" w:hAnsi="宋体" w:hint="eastAsia"/>
        </w:rPr>
        <w:t>侧应设</w:t>
      </w:r>
      <w:r>
        <w:rPr>
          <w:rFonts w:ascii="宋体" w:hAnsi="宋体" w:hint="eastAsia"/>
        </w:rPr>
        <w:t>5</w:t>
      </w:r>
      <w:r>
        <w:rPr>
          <w:rFonts w:ascii="宋体" w:hAnsi="宋体" w:hint="eastAsia"/>
        </w:rPr>
        <w:t>号钢筋与钢筋笼内侧进行单面焊接，</w:t>
      </w:r>
      <w:r>
        <w:rPr>
          <w:rFonts w:ascii="宋体" w:hAnsi="宋体" w:hint="eastAsia"/>
        </w:rPr>
        <w:t>保证钢筋保护层厚度。</w:t>
      </w:r>
    </w:p>
    <w:p w:rsidR="00C17AEF">
      <w:pPr>
        <w:pStyle w:val="Normal0"/>
        <w:tabs>
          <w:tab w:val="left" w:pos="1980"/>
        </w:tabs>
        <w:ind w:firstLine="480"/>
        <w:rPr>
          <w:rFonts w:ascii="宋体" w:hAnsi="宋体" w:cs="宋体"/>
          <w:kern w:val="0"/>
        </w:rPr>
      </w:pPr>
      <w:r>
        <w:rPr>
          <w:rFonts w:ascii="宋体" w:hAnsi="宋体" w:hint="eastAsia"/>
        </w:rPr>
        <w:t>（</w:t>
      </w:r>
      <w:r>
        <w:rPr>
          <w:rFonts w:ascii="宋体" w:hAnsi="宋体" w:hint="eastAsia"/>
        </w:rPr>
        <w:t>6</w:t>
      </w:r>
      <w:r>
        <w:rPr>
          <w:rFonts w:ascii="宋体" w:hAnsi="宋体" w:hint="eastAsia"/>
        </w:rPr>
        <w:t>）</w:t>
      </w:r>
      <w:r>
        <w:rPr>
          <w:rFonts w:ascii="宋体" w:hAnsi="宋体" w:hint="eastAsia"/>
        </w:rPr>
        <w:t>、</w:t>
      </w:r>
      <w:r>
        <w:rPr>
          <w:rFonts w:ascii="宋体" w:hAnsi="宋体" w:hint="eastAsia"/>
        </w:rPr>
        <w:t>钢筋笼配筋详见</w:t>
      </w:r>
      <w:r>
        <w:rPr>
          <w:rFonts w:ascii="宋体" w:hAnsi="宋体" w:hint="eastAsia"/>
        </w:rPr>
        <w:t>设计图纸</w:t>
      </w:r>
      <w:r>
        <w:rPr>
          <w:rFonts w:ascii="宋体" w:hAnsi="宋体" w:hint="eastAsia"/>
        </w:rPr>
        <w:t>。</w:t>
      </w:r>
    </w:p>
    <w:p w:rsidR="00C17AEF">
      <w:pPr>
        <w:pStyle w:val="Normal0"/>
        <w:ind w:firstLine="410" w:firstLineChars="171"/>
        <w:jc w:val="center"/>
        <w:rPr>
          <w:rFonts w:ascii="宋体" w:hAnsi="宋体" w:cs="宋体"/>
          <w:b/>
          <w:bCs/>
        </w:rPr>
        <w:sectPr>
          <w:type w:val="nextPage"/>
          <w:pgSz w:w="11906" w:h="16838"/>
          <w:pgMar w:top="1417" w:right="1417" w:bottom="1417" w:left="1417" w:header="851" w:footer="567" w:gutter="0"/>
          <w:pgNumType w:start="19"/>
          <w:cols w:space="0"/>
          <w:titlePg w:val="0"/>
          <w:docGrid w:linePitch="312"/>
        </w:sectPr>
      </w:pPr>
      <w:r>
        <w:rPr>
          <w:rFonts w:ascii="宋体" w:hAnsi="宋体" w:cs="宋体" w:hint="eastAsia"/>
          <w:b/>
          <w:bCs/>
        </w:rPr>
        <w:t>表</w:t>
      </w:r>
      <w:r>
        <w:rPr>
          <w:rFonts w:ascii="宋体" w:hAnsi="宋体" w:cs="宋体" w:hint="eastAsia"/>
          <w:b/>
          <w:bCs/>
        </w:rPr>
        <w:t xml:space="preserve">4.6.3 </w:t>
      </w:r>
      <w:r>
        <w:rPr>
          <w:rFonts w:ascii="宋体" w:hAnsi="宋体" w:cs="宋体" w:hint="eastAsia"/>
          <w:b/>
          <w:bCs/>
        </w:rPr>
        <w:t>钢筋笼检查项目</w:t>
      </w:r>
    </w:p>
    <w:tbl>
      <w:tblPr>
        <w:tblStyle w:val="TableNormal"/>
        <w:tblW w:w="9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5"/>
        <w:gridCol w:w="750"/>
        <w:gridCol w:w="615"/>
        <w:gridCol w:w="210"/>
        <w:gridCol w:w="105"/>
        <w:gridCol w:w="2520"/>
        <w:gridCol w:w="2205"/>
        <w:gridCol w:w="2100"/>
      </w:tblGrid>
      <w:tr>
        <w:tblPrEx>
          <w:tblW w:w="9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249"/>
        </w:trPr>
        <w:tc>
          <w:tcPr>
            <w:tcW w:w="735" w:type="dxa"/>
            <w:vAlign w:val="center"/>
          </w:tcPr>
          <w:p w:rsidR="00C17AEF">
            <w:pPr>
              <w:pStyle w:val="Normal0"/>
              <w:spacing w:line="240" w:lineRule="auto"/>
              <w:ind w:left="0" w:hanging="2" w:leftChars="-1" w:hangingChars="1"/>
              <w:jc w:val="center"/>
              <w:rPr>
                <w:rFonts w:ascii="宋体" w:hAnsi="宋体" w:cs="宋体"/>
                <w:sz w:val="21"/>
                <w:szCs w:val="21"/>
              </w:rPr>
            </w:pPr>
            <w:r>
              <w:rPr>
                <w:rFonts w:ascii="宋体" w:hAnsi="宋体" w:cs="宋体" w:hint="eastAsia"/>
                <w:sz w:val="21"/>
                <w:szCs w:val="21"/>
              </w:rPr>
              <w:t>项次</w:t>
            </w:r>
          </w:p>
        </w:tc>
        <w:tc>
          <w:tcPr>
            <w:tcW w:w="4200" w:type="dxa"/>
            <w:gridSpan w:val="5"/>
            <w:vAlign w:val="center"/>
          </w:tcPr>
          <w:p w:rsidR="00C17AEF">
            <w:pPr>
              <w:pStyle w:val="Normal0"/>
              <w:spacing w:line="240" w:lineRule="auto"/>
              <w:ind w:left="0" w:hanging="2" w:leftChars="-1" w:hangingChars="1"/>
              <w:jc w:val="center"/>
              <w:rPr>
                <w:rFonts w:ascii="宋体" w:hAnsi="宋体" w:cs="宋体"/>
                <w:sz w:val="21"/>
                <w:szCs w:val="21"/>
              </w:rPr>
            </w:pPr>
            <w:r>
              <w:rPr>
                <w:rFonts w:ascii="宋体" w:hAnsi="宋体" w:cs="宋体" w:hint="eastAsia"/>
                <w:sz w:val="21"/>
                <w:szCs w:val="21"/>
              </w:rPr>
              <w:t>检查项目</w:t>
            </w:r>
          </w:p>
        </w:tc>
        <w:tc>
          <w:tcPr>
            <w:tcW w:w="2205" w:type="dxa"/>
            <w:vAlign w:val="center"/>
          </w:tcPr>
          <w:p w:rsidR="00C17AEF">
            <w:pPr>
              <w:pStyle w:val="Normal0"/>
              <w:spacing w:line="240" w:lineRule="auto"/>
              <w:ind w:left="0" w:hanging="2" w:leftChars="-1" w:hangingChars="1"/>
              <w:jc w:val="center"/>
              <w:rPr>
                <w:rFonts w:ascii="宋体" w:hAnsi="宋体" w:cs="宋体"/>
                <w:sz w:val="21"/>
                <w:szCs w:val="21"/>
              </w:rPr>
            </w:pPr>
            <w:r>
              <w:rPr>
                <w:rFonts w:ascii="宋体" w:hAnsi="宋体" w:cs="宋体" w:hint="eastAsia"/>
                <w:sz w:val="21"/>
                <w:szCs w:val="21"/>
              </w:rPr>
              <w:t>允许偏差或允许值</w:t>
            </w:r>
          </w:p>
        </w:tc>
        <w:tc>
          <w:tcPr>
            <w:tcW w:w="2100" w:type="dxa"/>
            <w:vAlign w:val="center"/>
          </w:tcPr>
          <w:p w:rsidR="00C17AEF">
            <w:pPr>
              <w:pStyle w:val="Normal0"/>
              <w:spacing w:line="240" w:lineRule="auto"/>
              <w:ind w:left="0" w:hanging="2" w:leftChars="-1" w:hangingChars="1"/>
              <w:jc w:val="center"/>
              <w:rPr>
                <w:rFonts w:ascii="宋体" w:hAnsi="宋体" w:cs="宋体"/>
                <w:sz w:val="21"/>
                <w:szCs w:val="21"/>
              </w:rPr>
            </w:pPr>
            <w:r>
              <w:rPr>
                <w:rFonts w:ascii="宋体" w:hAnsi="宋体" w:cs="宋体" w:hint="eastAsia"/>
                <w:sz w:val="21"/>
                <w:szCs w:val="21"/>
              </w:rPr>
              <w:t>检查方法</w:t>
            </w:r>
          </w:p>
        </w:tc>
      </w:tr>
      <w:tr>
        <w:tblPrEx>
          <w:tblW w:w="9240" w:type="dxa"/>
          <w:tblLayout w:type="fixed"/>
          <w:tblLook w:val="04A0"/>
        </w:tblPrEx>
        <w:trPr>
          <w:trHeight w:val="678"/>
        </w:trPr>
        <w:tc>
          <w:tcPr>
            <w:tcW w:w="735" w:type="dxa"/>
            <w:vMerge w:val="restart"/>
            <w:vAlign w:val="center"/>
          </w:tcPr>
          <w:p w:rsidR="00C17AEF">
            <w:pPr>
              <w:pStyle w:val="Normal0"/>
              <w:spacing w:line="240" w:lineRule="auto"/>
              <w:ind w:left="0" w:hanging="2" w:leftChars="-1" w:hangingChars="1"/>
              <w:jc w:val="center"/>
              <w:rPr>
                <w:rFonts w:ascii="宋体" w:hAnsi="宋体" w:cs="宋体"/>
                <w:sz w:val="21"/>
                <w:szCs w:val="21"/>
              </w:rPr>
            </w:pPr>
            <w:r>
              <w:rPr>
                <w:rFonts w:ascii="宋体" w:hAnsi="宋体" w:cs="宋体" w:hint="eastAsia"/>
                <w:sz w:val="21"/>
                <w:szCs w:val="21"/>
              </w:rPr>
              <w:t>1</w:t>
            </w:r>
          </w:p>
        </w:tc>
        <w:tc>
          <w:tcPr>
            <w:tcW w:w="750" w:type="dxa"/>
            <w:vMerge w:val="restart"/>
            <w:vAlign w:val="center"/>
          </w:tcPr>
          <w:p w:rsidR="00C17AEF">
            <w:pPr>
              <w:pStyle w:val="Normal0"/>
              <w:spacing w:line="240" w:lineRule="auto"/>
              <w:ind w:firstLine="0" w:firstLineChars="0"/>
              <w:rPr>
                <w:rFonts w:ascii="宋体" w:hAnsi="宋体" w:cs="宋体"/>
                <w:sz w:val="21"/>
                <w:szCs w:val="21"/>
              </w:rPr>
            </w:pPr>
            <w:r>
              <w:rPr>
                <w:rFonts w:ascii="宋体" w:hAnsi="宋体" w:cs="宋体" w:hint="eastAsia"/>
                <w:sz w:val="21"/>
                <w:szCs w:val="21"/>
              </w:rPr>
              <w:t>受力钢筋间距</w:t>
            </w:r>
            <w:r>
              <w:rPr>
                <w:rFonts w:ascii="宋体" w:hAnsi="宋体" w:cs="宋体" w:hint="eastAsia"/>
                <w:sz w:val="21"/>
                <w:szCs w:val="21"/>
              </w:rPr>
              <w:t>(mm)</w:t>
            </w:r>
          </w:p>
        </w:tc>
        <w:tc>
          <w:tcPr>
            <w:tcW w:w="3450" w:type="dxa"/>
            <w:gridSpan w:val="4"/>
            <w:vAlign w:val="center"/>
          </w:tcPr>
          <w:p w:rsidR="00C17AEF">
            <w:pPr>
              <w:pStyle w:val="Normal0"/>
              <w:spacing w:line="240" w:lineRule="auto"/>
              <w:ind w:left="-27" w:hanging="80" w:leftChars="-51" w:hangingChars="38"/>
              <w:jc w:val="center"/>
              <w:rPr>
                <w:rFonts w:ascii="宋体" w:hAnsi="宋体" w:cs="宋体"/>
                <w:sz w:val="21"/>
                <w:szCs w:val="21"/>
              </w:rPr>
            </w:pPr>
            <w:r>
              <w:rPr>
                <w:rFonts w:ascii="宋体" w:hAnsi="宋体" w:cs="宋体" w:hint="eastAsia"/>
                <w:sz w:val="21"/>
                <w:szCs w:val="21"/>
              </w:rPr>
              <w:t>两排以上排距</w:t>
            </w:r>
          </w:p>
        </w:tc>
        <w:tc>
          <w:tcPr>
            <w:tcW w:w="2205" w:type="dxa"/>
            <w:vAlign w:val="center"/>
          </w:tcPr>
          <w:p w:rsidR="00C17AEF">
            <w:pPr>
              <w:pStyle w:val="Normal0"/>
              <w:spacing w:line="240" w:lineRule="auto"/>
              <w:ind w:left="0" w:hanging="2" w:leftChars="-1" w:hangingChars="1"/>
              <w:jc w:val="center"/>
              <w:rPr>
                <w:rFonts w:ascii="宋体" w:hAnsi="宋体" w:cs="宋体"/>
                <w:sz w:val="21"/>
                <w:szCs w:val="21"/>
              </w:rPr>
            </w:pPr>
            <w:r>
              <w:rPr>
                <w:rFonts w:ascii="宋体" w:hAnsi="宋体" w:cs="宋体" w:hint="eastAsia"/>
                <w:sz w:val="21"/>
                <w:szCs w:val="21"/>
              </w:rPr>
              <w:t>±</w:t>
            </w:r>
            <w:r>
              <w:rPr>
                <w:rFonts w:ascii="宋体" w:hAnsi="宋体" w:cs="宋体" w:hint="eastAsia"/>
                <w:sz w:val="21"/>
                <w:szCs w:val="21"/>
              </w:rPr>
              <w:t>5</w:t>
            </w:r>
          </w:p>
        </w:tc>
        <w:tc>
          <w:tcPr>
            <w:tcW w:w="2100" w:type="dxa"/>
            <w:vMerge w:val="restart"/>
            <w:vAlign w:val="center"/>
          </w:tcPr>
          <w:p w:rsidR="00C17AEF">
            <w:pPr>
              <w:pStyle w:val="Normal0"/>
              <w:spacing w:line="240" w:lineRule="auto"/>
              <w:ind w:left="0" w:hanging="2" w:leftChars="-1" w:hangingChars="1"/>
              <w:rPr>
                <w:rFonts w:ascii="宋体" w:hAnsi="宋体" w:cs="宋体"/>
                <w:sz w:val="21"/>
                <w:szCs w:val="21"/>
              </w:rPr>
            </w:pPr>
            <w:r>
              <w:rPr>
                <w:rFonts w:ascii="宋体" w:hAnsi="宋体" w:cs="宋体" w:hint="eastAsia"/>
                <w:sz w:val="21"/>
                <w:szCs w:val="21"/>
              </w:rPr>
              <w:t>每构件检查</w:t>
            </w:r>
            <w:r>
              <w:rPr>
                <w:rFonts w:ascii="宋体" w:hAnsi="宋体" w:cs="宋体" w:hint="eastAsia"/>
                <w:sz w:val="21"/>
                <w:szCs w:val="21"/>
              </w:rPr>
              <w:t>2</w:t>
            </w:r>
            <w:r>
              <w:rPr>
                <w:rFonts w:ascii="宋体" w:hAnsi="宋体" w:cs="宋体" w:hint="eastAsia"/>
                <w:sz w:val="21"/>
                <w:szCs w:val="21"/>
              </w:rPr>
              <w:t>个断面，用尺量</w:t>
            </w:r>
          </w:p>
        </w:tc>
      </w:tr>
      <w:tr>
        <w:tblPrEx>
          <w:tblW w:w="9240" w:type="dxa"/>
          <w:tblLayout w:type="fixed"/>
          <w:tblLook w:val="04A0"/>
        </w:tblPrEx>
        <w:trPr>
          <w:trHeight w:val="249"/>
        </w:trPr>
        <w:tc>
          <w:tcPr>
            <w:tcW w:w="735" w:type="dxa"/>
            <w:vMerge/>
            <w:vAlign w:val="center"/>
          </w:tcPr>
          <w:p w:rsidR="00C17AEF">
            <w:pPr>
              <w:pStyle w:val="Normal0"/>
              <w:spacing w:line="240" w:lineRule="auto"/>
              <w:ind w:left="0" w:hanging="2" w:leftChars="-1" w:hangingChars="1"/>
              <w:jc w:val="center"/>
              <w:rPr>
                <w:rFonts w:ascii="宋体" w:hAnsi="宋体" w:cs="宋体"/>
                <w:sz w:val="21"/>
                <w:szCs w:val="21"/>
              </w:rPr>
            </w:pPr>
          </w:p>
        </w:tc>
        <w:tc>
          <w:tcPr>
            <w:tcW w:w="750" w:type="dxa"/>
            <w:vMerge/>
            <w:vAlign w:val="center"/>
          </w:tcPr>
          <w:p w:rsidR="00C17AEF">
            <w:pPr>
              <w:pStyle w:val="Normal0"/>
              <w:spacing w:line="240" w:lineRule="auto"/>
              <w:ind w:left="-27" w:hanging="80" w:leftChars="-51" w:hangingChars="38"/>
              <w:jc w:val="center"/>
              <w:rPr>
                <w:rFonts w:ascii="宋体" w:hAnsi="宋体" w:cs="宋体"/>
                <w:sz w:val="21"/>
                <w:szCs w:val="21"/>
              </w:rPr>
            </w:pPr>
          </w:p>
        </w:tc>
        <w:tc>
          <w:tcPr>
            <w:tcW w:w="615" w:type="dxa"/>
            <w:vMerge w:val="restart"/>
            <w:vAlign w:val="center"/>
          </w:tcPr>
          <w:p w:rsidR="00C17AEF">
            <w:pPr>
              <w:pStyle w:val="Normal0"/>
              <w:spacing w:line="240" w:lineRule="auto"/>
              <w:ind w:left="-27" w:hanging="80" w:leftChars="-51" w:hangingChars="38"/>
              <w:jc w:val="center"/>
              <w:rPr>
                <w:rFonts w:ascii="宋体" w:hAnsi="宋体" w:cs="宋体"/>
                <w:sz w:val="21"/>
                <w:szCs w:val="21"/>
              </w:rPr>
            </w:pPr>
            <w:r>
              <w:rPr>
                <w:rFonts w:ascii="宋体" w:hAnsi="宋体" w:cs="宋体" w:hint="eastAsia"/>
                <w:sz w:val="21"/>
                <w:szCs w:val="21"/>
              </w:rPr>
              <w:t>同排</w:t>
            </w:r>
          </w:p>
        </w:tc>
        <w:tc>
          <w:tcPr>
            <w:tcW w:w="2835" w:type="dxa"/>
            <w:gridSpan w:val="3"/>
            <w:vAlign w:val="center"/>
          </w:tcPr>
          <w:p w:rsidR="00C17AEF">
            <w:pPr>
              <w:pStyle w:val="Normal0"/>
              <w:spacing w:line="240" w:lineRule="auto"/>
              <w:ind w:left="-27" w:hanging="80" w:leftChars="-51" w:hangingChars="38"/>
              <w:jc w:val="center"/>
              <w:rPr>
                <w:rFonts w:ascii="宋体" w:hAnsi="宋体" w:cs="宋体"/>
                <w:sz w:val="21"/>
                <w:szCs w:val="21"/>
              </w:rPr>
            </w:pPr>
            <w:r>
              <w:rPr>
                <w:rFonts w:ascii="宋体" w:hAnsi="宋体" w:cs="宋体" w:hint="eastAsia"/>
                <w:sz w:val="21"/>
                <w:szCs w:val="21"/>
              </w:rPr>
              <w:t>梁板、拱肋</w:t>
            </w:r>
          </w:p>
        </w:tc>
        <w:tc>
          <w:tcPr>
            <w:tcW w:w="2205" w:type="dxa"/>
            <w:vAlign w:val="center"/>
          </w:tcPr>
          <w:p w:rsidR="00C17AEF">
            <w:pPr>
              <w:pStyle w:val="Normal0"/>
              <w:spacing w:line="240" w:lineRule="auto"/>
              <w:ind w:firstLine="0" w:firstLineChars="0"/>
              <w:jc w:val="center"/>
              <w:rPr>
                <w:rFonts w:ascii="宋体" w:hAnsi="宋体" w:cs="宋体"/>
                <w:sz w:val="21"/>
                <w:szCs w:val="21"/>
              </w:rPr>
            </w:pPr>
            <w:r>
              <w:rPr>
                <w:rFonts w:ascii="宋体" w:hAnsi="宋体" w:cs="宋体" w:hint="eastAsia"/>
                <w:sz w:val="21"/>
                <w:szCs w:val="21"/>
              </w:rPr>
              <w:t>±</w:t>
            </w:r>
            <w:r>
              <w:rPr>
                <w:rFonts w:ascii="宋体" w:hAnsi="宋体" w:cs="宋体" w:hint="eastAsia"/>
                <w:sz w:val="21"/>
                <w:szCs w:val="21"/>
              </w:rPr>
              <w:t>10</w:t>
            </w:r>
          </w:p>
        </w:tc>
        <w:tc>
          <w:tcPr>
            <w:tcW w:w="2100" w:type="dxa"/>
            <w:vMerge/>
            <w:vAlign w:val="center"/>
          </w:tcPr>
          <w:p w:rsidR="00C17AEF">
            <w:pPr>
              <w:pStyle w:val="Normal0"/>
              <w:spacing w:line="240" w:lineRule="auto"/>
              <w:ind w:left="0" w:hanging="2" w:leftChars="-1" w:hangingChars="1"/>
              <w:rPr>
                <w:rFonts w:ascii="宋体" w:hAnsi="宋体" w:cs="宋体"/>
                <w:sz w:val="21"/>
                <w:szCs w:val="21"/>
              </w:rPr>
            </w:pPr>
          </w:p>
        </w:tc>
      </w:tr>
      <w:tr>
        <w:tblPrEx>
          <w:tblW w:w="9240" w:type="dxa"/>
          <w:tblLayout w:type="fixed"/>
          <w:tblLook w:val="04A0"/>
        </w:tblPrEx>
        <w:trPr>
          <w:trHeight w:val="249"/>
        </w:trPr>
        <w:tc>
          <w:tcPr>
            <w:tcW w:w="735" w:type="dxa"/>
            <w:vMerge/>
            <w:vAlign w:val="center"/>
          </w:tcPr>
          <w:p w:rsidR="00C17AEF">
            <w:pPr>
              <w:pStyle w:val="Normal0"/>
              <w:spacing w:line="240" w:lineRule="auto"/>
              <w:ind w:left="0" w:hanging="2" w:leftChars="-1" w:hangingChars="1"/>
              <w:jc w:val="center"/>
              <w:rPr>
                <w:rFonts w:ascii="宋体" w:hAnsi="宋体" w:cs="宋体"/>
                <w:sz w:val="21"/>
                <w:szCs w:val="21"/>
              </w:rPr>
            </w:pPr>
          </w:p>
        </w:tc>
        <w:tc>
          <w:tcPr>
            <w:tcW w:w="750" w:type="dxa"/>
            <w:vMerge/>
            <w:vAlign w:val="center"/>
          </w:tcPr>
          <w:p w:rsidR="00C17AEF">
            <w:pPr>
              <w:pStyle w:val="Normal0"/>
              <w:spacing w:line="240" w:lineRule="auto"/>
              <w:ind w:left="-27" w:hanging="80" w:leftChars="-51" w:hangingChars="38"/>
              <w:jc w:val="center"/>
              <w:rPr>
                <w:rFonts w:ascii="宋体" w:hAnsi="宋体" w:cs="宋体"/>
                <w:sz w:val="21"/>
                <w:szCs w:val="21"/>
              </w:rPr>
            </w:pPr>
          </w:p>
        </w:tc>
        <w:tc>
          <w:tcPr>
            <w:tcW w:w="615" w:type="dxa"/>
            <w:vMerge/>
            <w:vAlign w:val="center"/>
          </w:tcPr>
          <w:p w:rsidR="00C17AEF">
            <w:pPr>
              <w:pStyle w:val="Normal0"/>
              <w:spacing w:line="240" w:lineRule="auto"/>
              <w:ind w:left="-27" w:hanging="80" w:leftChars="-51" w:hangingChars="38"/>
              <w:jc w:val="center"/>
              <w:rPr>
                <w:rFonts w:ascii="宋体" w:hAnsi="宋体" w:cs="宋体"/>
                <w:sz w:val="21"/>
                <w:szCs w:val="21"/>
              </w:rPr>
            </w:pPr>
          </w:p>
        </w:tc>
        <w:tc>
          <w:tcPr>
            <w:tcW w:w="2835" w:type="dxa"/>
            <w:gridSpan w:val="3"/>
            <w:vAlign w:val="center"/>
          </w:tcPr>
          <w:p w:rsidR="00C17AEF">
            <w:pPr>
              <w:pStyle w:val="Normal0"/>
              <w:spacing w:line="240" w:lineRule="auto"/>
              <w:ind w:left="-27" w:hanging="80" w:leftChars="-51" w:hangingChars="38"/>
              <w:jc w:val="center"/>
              <w:rPr>
                <w:rFonts w:ascii="宋体" w:hAnsi="宋体" w:cs="宋体"/>
                <w:sz w:val="21"/>
                <w:szCs w:val="21"/>
              </w:rPr>
            </w:pPr>
            <w:r>
              <w:rPr>
                <w:rFonts w:ascii="宋体" w:hAnsi="宋体" w:cs="宋体" w:hint="eastAsia"/>
                <w:sz w:val="21"/>
                <w:szCs w:val="21"/>
              </w:rPr>
              <w:t>基础、锚碇、墩台、柱</w:t>
            </w:r>
          </w:p>
        </w:tc>
        <w:tc>
          <w:tcPr>
            <w:tcW w:w="2205" w:type="dxa"/>
            <w:vAlign w:val="center"/>
          </w:tcPr>
          <w:p w:rsidR="00C17AEF">
            <w:pPr>
              <w:pStyle w:val="Normal0"/>
              <w:spacing w:line="240" w:lineRule="auto"/>
              <w:ind w:firstLine="0" w:firstLineChars="0"/>
              <w:jc w:val="center"/>
              <w:rPr>
                <w:rFonts w:ascii="宋体" w:hAnsi="宋体" w:cs="宋体"/>
                <w:sz w:val="21"/>
                <w:szCs w:val="21"/>
              </w:rPr>
            </w:pPr>
            <w:r>
              <w:rPr>
                <w:rFonts w:ascii="宋体" w:hAnsi="宋体" w:cs="宋体" w:hint="eastAsia"/>
                <w:sz w:val="21"/>
                <w:szCs w:val="21"/>
              </w:rPr>
              <w:t>±</w:t>
            </w:r>
            <w:r>
              <w:rPr>
                <w:rFonts w:ascii="宋体" w:hAnsi="宋体" w:cs="宋体" w:hint="eastAsia"/>
                <w:sz w:val="21"/>
                <w:szCs w:val="21"/>
              </w:rPr>
              <w:t>20</w:t>
            </w:r>
          </w:p>
        </w:tc>
        <w:tc>
          <w:tcPr>
            <w:tcW w:w="2100" w:type="dxa"/>
            <w:vMerge/>
            <w:vAlign w:val="center"/>
          </w:tcPr>
          <w:p w:rsidR="00C17AEF">
            <w:pPr>
              <w:pStyle w:val="Normal0"/>
              <w:spacing w:line="240" w:lineRule="auto"/>
              <w:ind w:left="0" w:hanging="2" w:leftChars="-1" w:hangingChars="1"/>
              <w:rPr>
                <w:rFonts w:ascii="宋体" w:hAnsi="宋体" w:cs="宋体"/>
                <w:sz w:val="21"/>
                <w:szCs w:val="21"/>
              </w:rPr>
            </w:pPr>
          </w:p>
        </w:tc>
      </w:tr>
      <w:tr>
        <w:tblPrEx>
          <w:tblW w:w="9240" w:type="dxa"/>
          <w:tblLayout w:type="fixed"/>
          <w:tblLook w:val="04A0"/>
        </w:tblPrEx>
        <w:trPr>
          <w:trHeight w:val="560"/>
        </w:trPr>
        <w:tc>
          <w:tcPr>
            <w:tcW w:w="735" w:type="dxa"/>
            <w:vMerge/>
            <w:vAlign w:val="center"/>
          </w:tcPr>
          <w:p w:rsidR="00C17AEF">
            <w:pPr>
              <w:pStyle w:val="Normal0"/>
              <w:spacing w:line="240" w:lineRule="auto"/>
              <w:ind w:left="0" w:hanging="2" w:leftChars="-1" w:hangingChars="1"/>
              <w:jc w:val="center"/>
              <w:rPr>
                <w:rFonts w:ascii="宋体" w:hAnsi="宋体" w:cs="宋体"/>
                <w:sz w:val="21"/>
                <w:szCs w:val="21"/>
              </w:rPr>
            </w:pPr>
          </w:p>
        </w:tc>
        <w:tc>
          <w:tcPr>
            <w:tcW w:w="750" w:type="dxa"/>
            <w:vMerge/>
            <w:vAlign w:val="center"/>
          </w:tcPr>
          <w:p w:rsidR="00C17AEF">
            <w:pPr>
              <w:pStyle w:val="Normal0"/>
              <w:spacing w:line="240" w:lineRule="auto"/>
              <w:ind w:left="0" w:hanging="2" w:leftChars="-1" w:hangingChars="1"/>
              <w:jc w:val="center"/>
              <w:rPr>
                <w:rFonts w:ascii="宋体" w:hAnsi="宋体" w:cs="宋体"/>
                <w:sz w:val="21"/>
                <w:szCs w:val="21"/>
              </w:rPr>
            </w:pPr>
          </w:p>
        </w:tc>
        <w:tc>
          <w:tcPr>
            <w:tcW w:w="3450" w:type="dxa"/>
            <w:gridSpan w:val="4"/>
            <w:vAlign w:val="center"/>
          </w:tcPr>
          <w:p w:rsidR="00C17AEF">
            <w:pPr>
              <w:pStyle w:val="Normal0"/>
              <w:spacing w:line="240" w:lineRule="auto"/>
              <w:ind w:left="0" w:hanging="2" w:leftChars="-1" w:hangingChars="1"/>
              <w:jc w:val="center"/>
              <w:rPr>
                <w:rFonts w:ascii="宋体" w:hAnsi="宋体" w:cs="宋体"/>
                <w:sz w:val="21"/>
                <w:szCs w:val="21"/>
              </w:rPr>
            </w:pPr>
            <w:r>
              <w:rPr>
                <w:rFonts w:ascii="宋体" w:hAnsi="宋体" w:cs="宋体" w:hint="eastAsia"/>
                <w:sz w:val="21"/>
                <w:szCs w:val="21"/>
              </w:rPr>
              <w:t>灌注桩</w:t>
            </w:r>
          </w:p>
        </w:tc>
        <w:tc>
          <w:tcPr>
            <w:tcW w:w="2205" w:type="dxa"/>
            <w:vAlign w:val="center"/>
          </w:tcPr>
          <w:p w:rsidR="00C17AEF">
            <w:pPr>
              <w:pStyle w:val="Normal0"/>
              <w:spacing w:line="240" w:lineRule="auto"/>
              <w:ind w:firstLine="0" w:firstLineChars="0"/>
              <w:jc w:val="center"/>
              <w:rPr>
                <w:rFonts w:ascii="宋体" w:hAnsi="宋体" w:cs="宋体"/>
                <w:sz w:val="21"/>
                <w:szCs w:val="21"/>
              </w:rPr>
            </w:pPr>
            <w:r>
              <w:rPr>
                <w:rFonts w:ascii="宋体" w:hAnsi="宋体" w:cs="宋体" w:hint="eastAsia"/>
                <w:sz w:val="21"/>
                <w:szCs w:val="21"/>
              </w:rPr>
              <w:t>±</w:t>
            </w:r>
            <w:r>
              <w:rPr>
                <w:rFonts w:ascii="宋体" w:hAnsi="宋体" w:cs="宋体" w:hint="eastAsia"/>
                <w:sz w:val="21"/>
                <w:szCs w:val="21"/>
              </w:rPr>
              <w:t>20</w:t>
            </w:r>
          </w:p>
        </w:tc>
        <w:tc>
          <w:tcPr>
            <w:tcW w:w="2100" w:type="dxa"/>
            <w:vMerge/>
            <w:vAlign w:val="center"/>
          </w:tcPr>
          <w:p w:rsidR="00C17AEF">
            <w:pPr>
              <w:pStyle w:val="Normal0"/>
              <w:spacing w:line="240" w:lineRule="auto"/>
              <w:ind w:firstLine="420"/>
              <w:rPr>
                <w:rFonts w:ascii="宋体" w:hAnsi="宋体" w:cs="宋体"/>
                <w:sz w:val="21"/>
                <w:szCs w:val="21"/>
              </w:rPr>
            </w:pPr>
          </w:p>
        </w:tc>
      </w:tr>
      <w:tr>
        <w:tblPrEx>
          <w:tblW w:w="9240" w:type="dxa"/>
          <w:tblLayout w:type="fixed"/>
          <w:tblLook w:val="04A0"/>
        </w:tblPrEx>
        <w:trPr>
          <w:trHeight w:val="249"/>
        </w:trPr>
        <w:tc>
          <w:tcPr>
            <w:tcW w:w="735" w:type="dxa"/>
            <w:vAlign w:val="center"/>
          </w:tcPr>
          <w:p w:rsidR="00C17AEF">
            <w:pPr>
              <w:pStyle w:val="Normal0"/>
              <w:spacing w:line="240" w:lineRule="auto"/>
              <w:ind w:left="0" w:hanging="2" w:leftChars="-1" w:hangingChars="1"/>
              <w:jc w:val="center"/>
              <w:rPr>
                <w:rFonts w:ascii="宋体" w:hAnsi="宋体" w:cs="宋体"/>
                <w:sz w:val="21"/>
                <w:szCs w:val="21"/>
              </w:rPr>
            </w:pPr>
            <w:r>
              <w:rPr>
                <w:rFonts w:ascii="宋体" w:hAnsi="宋体" w:cs="宋体" w:hint="eastAsia"/>
                <w:sz w:val="21"/>
                <w:szCs w:val="21"/>
              </w:rPr>
              <w:t>2</w:t>
            </w:r>
          </w:p>
        </w:tc>
        <w:tc>
          <w:tcPr>
            <w:tcW w:w="4200" w:type="dxa"/>
            <w:gridSpan w:val="5"/>
            <w:vAlign w:val="center"/>
          </w:tcPr>
          <w:p w:rsidR="00C17AEF">
            <w:pPr>
              <w:pStyle w:val="Normal0"/>
              <w:spacing w:line="240" w:lineRule="auto"/>
              <w:ind w:left="0" w:hanging="2" w:leftChars="-1" w:hangingChars="1"/>
              <w:jc w:val="center"/>
              <w:rPr>
                <w:rFonts w:ascii="宋体" w:hAnsi="宋体" w:cs="宋体"/>
                <w:sz w:val="21"/>
                <w:szCs w:val="21"/>
              </w:rPr>
            </w:pPr>
            <w:r>
              <w:rPr>
                <w:rFonts w:ascii="宋体" w:hAnsi="宋体" w:cs="宋体" w:hint="eastAsia"/>
                <w:sz w:val="21"/>
                <w:szCs w:val="21"/>
              </w:rPr>
              <w:t>箍筋、横向水平钢筋、螺旋螺间距</w:t>
            </w:r>
            <w:r>
              <w:rPr>
                <w:rFonts w:ascii="宋体" w:hAnsi="宋体" w:cs="宋体" w:hint="eastAsia"/>
                <w:sz w:val="21"/>
                <w:szCs w:val="21"/>
              </w:rPr>
              <w:t>(mm)</w:t>
            </w:r>
          </w:p>
        </w:tc>
        <w:tc>
          <w:tcPr>
            <w:tcW w:w="2205" w:type="dxa"/>
            <w:vAlign w:val="center"/>
          </w:tcPr>
          <w:p w:rsidR="00C17AEF">
            <w:pPr>
              <w:pStyle w:val="Normal0"/>
              <w:spacing w:line="240" w:lineRule="auto"/>
              <w:ind w:firstLine="0" w:firstLineChars="0"/>
              <w:jc w:val="center"/>
              <w:rPr>
                <w:rFonts w:ascii="宋体" w:hAnsi="宋体" w:cs="宋体"/>
                <w:sz w:val="21"/>
                <w:szCs w:val="21"/>
              </w:rPr>
            </w:pPr>
            <w:r>
              <w:rPr>
                <w:rFonts w:ascii="宋体" w:hAnsi="宋体" w:cs="宋体" w:hint="eastAsia"/>
                <w:sz w:val="21"/>
                <w:szCs w:val="21"/>
              </w:rPr>
              <w:t>±</w:t>
            </w:r>
            <w:r>
              <w:rPr>
                <w:rFonts w:ascii="宋体" w:hAnsi="宋体" w:cs="宋体" w:hint="eastAsia"/>
                <w:sz w:val="21"/>
                <w:szCs w:val="21"/>
              </w:rPr>
              <w:t>10</w:t>
            </w:r>
          </w:p>
        </w:tc>
        <w:tc>
          <w:tcPr>
            <w:tcW w:w="2100" w:type="dxa"/>
            <w:vAlign w:val="center"/>
          </w:tcPr>
          <w:p w:rsidR="00C17AEF">
            <w:pPr>
              <w:pStyle w:val="Normal0"/>
              <w:spacing w:line="240" w:lineRule="auto"/>
              <w:ind w:firstLine="0" w:firstLineChars="0"/>
              <w:rPr>
                <w:rFonts w:ascii="宋体" w:hAnsi="宋体" w:cs="宋体"/>
                <w:sz w:val="21"/>
                <w:szCs w:val="21"/>
              </w:rPr>
            </w:pPr>
            <w:r>
              <w:rPr>
                <w:rFonts w:ascii="宋体" w:hAnsi="宋体" w:cs="宋体" w:hint="eastAsia"/>
                <w:sz w:val="21"/>
                <w:szCs w:val="21"/>
              </w:rPr>
              <w:t>每构件检查</w:t>
            </w:r>
            <w:r>
              <w:rPr>
                <w:rFonts w:ascii="宋体" w:hAnsi="宋体" w:cs="宋体" w:hint="eastAsia"/>
                <w:sz w:val="21"/>
                <w:szCs w:val="21"/>
              </w:rPr>
              <w:t>5~10</w:t>
            </w:r>
            <w:r>
              <w:rPr>
                <w:rFonts w:ascii="宋体" w:hAnsi="宋体" w:cs="宋体" w:hint="eastAsia"/>
                <w:sz w:val="21"/>
                <w:szCs w:val="21"/>
              </w:rPr>
              <w:t>个间距</w:t>
            </w:r>
          </w:p>
        </w:tc>
      </w:tr>
      <w:tr>
        <w:tblPrEx>
          <w:tblW w:w="9240" w:type="dxa"/>
          <w:tblLayout w:type="fixed"/>
          <w:tblLook w:val="04A0"/>
        </w:tblPrEx>
        <w:trPr>
          <w:trHeight w:val="618"/>
        </w:trPr>
        <w:tc>
          <w:tcPr>
            <w:tcW w:w="735" w:type="dxa"/>
            <w:vMerge w:val="restart"/>
            <w:vAlign w:val="center"/>
          </w:tcPr>
          <w:p w:rsidR="00C17AEF">
            <w:pPr>
              <w:pStyle w:val="Normal0"/>
              <w:spacing w:line="240" w:lineRule="auto"/>
              <w:ind w:left="0" w:hanging="2" w:leftChars="-1" w:hangingChars="1"/>
              <w:jc w:val="center"/>
              <w:rPr>
                <w:rFonts w:ascii="宋体" w:hAnsi="宋体" w:cs="宋体"/>
                <w:sz w:val="21"/>
                <w:szCs w:val="21"/>
              </w:rPr>
            </w:pPr>
            <w:r>
              <w:rPr>
                <w:rFonts w:ascii="宋体" w:hAnsi="宋体" w:cs="宋体" w:hint="eastAsia"/>
                <w:sz w:val="21"/>
                <w:szCs w:val="21"/>
              </w:rPr>
              <w:t>3</w:t>
            </w:r>
          </w:p>
        </w:tc>
        <w:tc>
          <w:tcPr>
            <w:tcW w:w="1575" w:type="dxa"/>
            <w:gridSpan w:val="3"/>
            <w:vMerge w:val="restart"/>
            <w:vAlign w:val="center"/>
          </w:tcPr>
          <w:p w:rsidR="00C17AEF">
            <w:pPr>
              <w:pStyle w:val="Normal0"/>
              <w:spacing w:line="240" w:lineRule="auto"/>
              <w:ind w:left="2" w:hanging="2" w:hangingChars="1"/>
              <w:jc w:val="center"/>
              <w:rPr>
                <w:rFonts w:ascii="宋体" w:hAnsi="宋体" w:cs="宋体"/>
                <w:sz w:val="21"/>
                <w:szCs w:val="21"/>
              </w:rPr>
            </w:pPr>
            <w:r>
              <w:rPr>
                <w:rFonts w:ascii="宋体" w:hAnsi="宋体" w:cs="宋体" w:hint="eastAsia"/>
                <w:sz w:val="21"/>
                <w:szCs w:val="21"/>
              </w:rPr>
              <w:t>钢筋骨架尺寸</w:t>
            </w:r>
            <w:r>
              <w:rPr>
                <w:rFonts w:ascii="宋体" w:hAnsi="宋体" w:cs="宋体" w:hint="eastAsia"/>
                <w:sz w:val="21"/>
                <w:szCs w:val="21"/>
              </w:rPr>
              <w:t>(mm)</w:t>
            </w:r>
          </w:p>
        </w:tc>
        <w:tc>
          <w:tcPr>
            <w:tcW w:w="2625" w:type="dxa"/>
            <w:gridSpan w:val="2"/>
            <w:vAlign w:val="center"/>
          </w:tcPr>
          <w:p w:rsidR="00C17AEF">
            <w:pPr>
              <w:pStyle w:val="Normal0"/>
              <w:spacing w:line="240" w:lineRule="auto"/>
              <w:ind w:left="2" w:hanging="2" w:hangingChars="1"/>
              <w:jc w:val="center"/>
              <w:rPr>
                <w:rFonts w:ascii="宋体" w:hAnsi="宋体" w:cs="宋体"/>
                <w:sz w:val="21"/>
                <w:szCs w:val="21"/>
              </w:rPr>
            </w:pPr>
            <w:r>
              <w:rPr>
                <w:rFonts w:ascii="宋体" w:hAnsi="宋体" w:cs="宋体" w:hint="eastAsia"/>
                <w:sz w:val="21"/>
                <w:szCs w:val="21"/>
              </w:rPr>
              <w:t>长</w:t>
            </w:r>
          </w:p>
        </w:tc>
        <w:tc>
          <w:tcPr>
            <w:tcW w:w="2205" w:type="dxa"/>
            <w:vAlign w:val="center"/>
          </w:tcPr>
          <w:p w:rsidR="00C17AEF">
            <w:pPr>
              <w:pStyle w:val="Normal0"/>
              <w:spacing w:line="240" w:lineRule="auto"/>
              <w:ind w:firstLine="0" w:firstLineChars="0"/>
              <w:jc w:val="center"/>
              <w:rPr>
                <w:rFonts w:ascii="宋体" w:hAnsi="宋体" w:cs="宋体"/>
                <w:sz w:val="21"/>
                <w:szCs w:val="21"/>
              </w:rPr>
            </w:pPr>
            <w:r>
              <w:rPr>
                <w:rFonts w:ascii="宋体" w:hAnsi="宋体" w:cs="宋体" w:hint="eastAsia"/>
                <w:sz w:val="21"/>
                <w:szCs w:val="21"/>
              </w:rPr>
              <w:t>±</w:t>
            </w:r>
            <w:r>
              <w:rPr>
                <w:rFonts w:ascii="宋体" w:hAnsi="宋体" w:cs="宋体" w:hint="eastAsia"/>
                <w:sz w:val="21"/>
                <w:szCs w:val="21"/>
              </w:rPr>
              <w:t>10</w:t>
            </w:r>
          </w:p>
        </w:tc>
        <w:tc>
          <w:tcPr>
            <w:tcW w:w="2100" w:type="dxa"/>
            <w:vMerge w:val="restart"/>
            <w:vAlign w:val="center"/>
          </w:tcPr>
          <w:p w:rsidR="00C17AEF">
            <w:pPr>
              <w:pStyle w:val="Normal0"/>
              <w:spacing w:line="240" w:lineRule="auto"/>
              <w:ind w:firstLine="0" w:firstLineChars="0"/>
              <w:rPr>
                <w:rFonts w:ascii="宋体" w:hAnsi="宋体" w:cs="宋体"/>
                <w:sz w:val="21"/>
                <w:szCs w:val="21"/>
              </w:rPr>
            </w:pPr>
            <w:r>
              <w:rPr>
                <w:rFonts w:ascii="宋体" w:hAnsi="宋体" w:cs="宋体" w:hint="eastAsia"/>
                <w:sz w:val="21"/>
                <w:szCs w:val="21"/>
              </w:rPr>
              <w:t>按骨架总数的</w:t>
            </w:r>
            <w:r>
              <w:rPr>
                <w:rFonts w:ascii="宋体" w:hAnsi="宋体" w:cs="宋体" w:hint="eastAsia"/>
                <w:sz w:val="21"/>
                <w:szCs w:val="21"/>
              </w:rPr>
              <w:t>30%</w:t>
            </w:r>
            <w:r>
              <w:rPr>
                <w:rFonts w:ascii="宋体" w:hAnsi="宋体" w:cs="宋体" w:hint="eastAsia"/>
                <w:sz w:val="21"/>
                <w:szCs w:val="21"/>
              </w:rPr>
              <w:t>抽查</w:t>
            </w:r>
          </w:p>
        </w:tc>
      </w:tr>
      <w:tr>
        <w:tblPrEx>
          <w:tblW w:w="9240" w:type="dxa"/>
          <w:tblLayout w:type="fixed"/>
          <w:tblLook w:val="04A0"/>
        </w:tblPrEx>
        <w:trPr>
          <w:trHeight w:val="440"/>
        </w:trPr>
        <w:tc>
          <w:tcPr>
            <w:tcW w:w="735" w:type="dxa"/>
            <w:vMerge/>
            <w:vAlign w:val="center"/>
          </w:tcPr>
          <w:p w:rsidR="00C17AEF">
            <w:pPr>
              <w:pStyle w:val="Normal0"/>
              <w:spacing w:line="240" w:lineRule="auto"/>
              <w:ind w:left="0" w:hanging="2" w:leftChars="-1" w:hangingChars="1"/>
              <w:jc w:val="center"/>
              <w:rPr>
                <w:rFonts w:ascii="宋体" w:hAnsi="宋体" w:cs="宋体"/>
                <w:sz w:val="21"/>
                <w:szCs w:val="21"/>
              </w:rPr>
            </w:pPr>
          </w:p>
        </w:tc>
        <w:tc>
          <w:tcPr>
            <w:tcW w:w="1575" w:type="dxa"/>
            <w:gridSpan w:val="3"/>
            <w:vMerge/>
            <w:vAlign w:val="center"/>
          </w:tcPr>
          <w:p w:rsidR="00C17AEF">
            <w:pPr>
              <w:pStyle w:val="Normal0"/>
              <w:spacing w:line="240" w:lineRule="auto"/>
              <w:ind w:firstLine="420"/>
              <w:jc w:val="center"/>
              <w:rPr>
                <w:rFonts w:ascii="宋体" w:hAnsi="宋体" w:cs="宋体"/>
                <w:sz w:val="21"/>
                <w:szCs w:val="21"/>
              </w:rPr>
            </w:pPr>
          </w:p>
        </w:tc>
        <w:tc>
          <w:tcPr>
            <w:tcW w:w="2625" w:type="dxa"/>
            <w:gridSpan w:val="2"/>
            <w:vAlign w:val="center"/>
          </w:tcPr>
          <w:p w:rsidR="00C17AEF">
            <w:pPr>
              <w:pStyle w:val="Normal0"/>
              <w:spacing w:line="240" w:lineRule="auto"/>
              <w:ind w:left="0" w:hanging="2" w:leftChars="-1" w:hangingChars="1"/>
              <w:jc w:val="center"/>
              <w:rPr>
                <w:rFonts w:ascii="宋体" w:hAnsi="宋体" w:cs="宋体"/>
                <w:sz w:val="21"/>
                <w:szCs w:val="21"/>
              </w:rPr>
            </w:pPr>
            <w:r>
              <w:rPr>
                <w:rFonts w:ascii="宋体" w:hAnsi="宋体" w:cs="宋体" w:hint="eastAsia"/>
                <w:sz w:val="21"/>
                <w:szCs w:val="21"/>
              </w:rPr>
              <w:t>高、宽或直径</w:t>
            </w:r>
          </w:p>
        </w:tc>
        <w:tc>
          <w:tcPr>
            <w:tcW w:w="2205" w:type="dxa"/>
            <w:vAlign w:val="center"/>
          </w:tcPr>
          <w:p w:rsidR="00C17AEF">
            <w:pPr>
              <w:pStyle w:val="Normal0"/>
              <w:spacing w:line="240" w:lineRule="auto"/>
              <w:ind w:firstLine="0" w:firstLineChars="0"/>
              <w:jc w:val="center"/>
              <w:rPr>
                <w:rFonts w:ascii="宋体" w:hAnsi="宋体" w:cs="宋体"/>
                <w:sz w:val="21"/>
                <w:szCs w:val="21"/>
              </w:rPr>
            </w:pPr>
            <w:r>
              <w:rPr>
                <w:rFonts w:ascii="宋体" w:hAnsi="宋体" w:cs="宋体" w:hint="eastAsia"/>
                <w:sz w:val="21"/>
                <w:szCs w:val="21"/>
              </w:rPr>
              <w:t>±</w:t>
            </w:r>
            <w:r>
              <w:rPr>
                <w:rFonts w:ascii="宋体" w:hAnsi="宋体" w:cs="宋体" w:hint="eastAsia"/>
                <w:sz w:val="21"/>
                <w:szCs w:val="21"/>
              </w:rPr>
              <w:t>5</w:t>
            </w:r>
          </w:p>
        </w:tc>
        <w:tc>
          <w:tcPr>
            <w:tcW w:w="2100" w:type="dxa"/>
            <w:vMerge/>
            <w:vAlign w:val="center"/>
          </w:tcPr>
          <w:p w:rsidR="00C17AEF">
            <w:pPr>
              <w:pStyle w:val="Normal0"/>
              <w:spacing w:line="240" w:lineRule="auto"/>
              <w:ind w:firstLine="420"/>
              <w:rPr>
                <w:rFonts w:ascii="宋体" w:hAnsi="宋体" w:cs="宋体"/>
                <w:sz w:val="21"/>
                <w:szCs w:val="21"/>
              </w:rPr>
            </w:pPr>
          </w:p>
        </w:tc>
      </w:tr>
      <w:tr>
        <w:tblPrEx>
          <w:tblW w:w="9240" w:type="dxa"/>
          <w:tblLayout w:type="fixed"/>
          <w:tblLook w:val="04A0"/>
        </w:tblPrEx>
        <w:trPr>
          <w:trHeight w:val="249"/>
        </w:trPr>
        <w:tc>
          <w:tcPr>
            <w:tcW w:w="735" w:type="dxa"/>
            <w:vAlign w:val="center"/>
          </w:tcPr>
          <w:p w:rsidR="00C17AEF">
            <w:pPr>
              <w:pStyle w:val="Normal0"/>
              <w:spacing w:line="240" w:lineRule="auto"/>
              <w:ind w:left="0" w:hanging="2" w:leftChars="-1" w:hangingChars="1"/>
              <w:jc w:val="center"/>
              <w:rPr>
                <w:rFonts w:ascii="宋体" w:hAnsi="宋体" w:cs="宋体"/>
                <w:sz w:val="21"/>
                <w:szCs w:val="21"/>
              </w:rPr>
            </w:pPr>
            <w:r>
              <w:rPr>
                <w:rFonts w:ascii="宋体" w:hAnsi="宋体" w:cs="宋体" w:hint="eastAsia"/>
                <w:sz w:val="21"/>
                <w:szCs w:val="21"/>
              </w:rPr>
              <w:t>4</w:t>
            </w:r>
          </w:p>
        </w:tc>
        <w:tc>
          <w:tcPr>
            <w:tcW w:w="4200" w:type="dxa"/>
            <w:gridSpan w:val="5"/>
            <w:vAlign w:val="center"/>
          </w:tcPr>
          <w:p w:rsidR="00C17AEF">
            <w:pPr>
              <w:pStyle w:val="Normal0"/>
              <w:spacing w:line="240" w:lineRule="auto"/>
              <w:ind w:left="0" w:hanging="2" w:leftChars="-1" w:hangingChars="1"/>
              <w:jc w:val="center"/>
              <w:rPr>
                <w:rFonts w:ascii="宋体" w:hAnsi="宋体" w:cs="宋体"/>
                <w:sz w:val="21"/>
                <w:szCs w:val="21"/>
              </w:rPr>
            </w:pPr>
            <w:r>
              <w:rPr>
                <w:rFonts w:ascii="宋体" w:hAnsi="宋体" w:cs="宋体" w:hint="eastAsia"/>
                <w:sz w:val="21"/>
                <w:szCs w:val="21"/>
              </w:rPr>
              <w:t>弯起钢筋位置</w:t>
            </w:r>
            <w:r>
              <w:rPr>
                <w:rFonts w:ascii="宋体" w:hAnsi="宋体" w:cs="宋体" w:hint="eastAsia"/>
                <w:sz w:val="21"/>
                <w:szCs w:val="21"/>
              </w:rPr>
              <w:t>(mm)</w:t>
            </w:r>
          </w:p>
        </w:tc>
        <w:tc>
          <w:tcPr>
            <w:tcW w:w="2205" w:type="dxa"/>
            <w:vAlign w:val="center"/>
          </w:tcPr>
          <w:p w:rsidR="00C17AEF">
            <w:pPr>
              <w:pStyle w:val="Normal0"/>
              <w:spacing w:line="240" w:lineRule="auto"/>
              <w:ind w:firstLine="0" w:firstLineChars="0"/>
              <w:jc w:val="center"/>
              <w:rPr>
                <w:rFonts w:ascii="宋体" w:hAnsi="宋体" w:cs="宋体"/>
                <w:sz w:val="21"/>
                <w:szCs w:val="21"/>
              </w:rPr>
            </w:pPr>
            <w:r>
              <w:rPr>
                <w:rFonts w:ascii="宋体" w:hAnsi="宋体" w:cs="宋体" w:hint="eastAsia"/>
                <w:sz w:val="21"/>
                <w:szCs w:val="21"/>
              </w:rPr>
              <w:t>±</w:t>
            </w:r>
            <w:r>
              <w:rPr>
                <w:rFonts w:ascii="宋体" w:hAnsi="宋体" w:cs="宋体" w:hint="eastAsia"/>
                <w:sz w:val="21"/>
                <w:szCs w:val="21"/>
              </w:rPr>
              <w:t>20</w:t>
            </w:r>
          </w:p>
        </w:tc>
        <w:tc>
          <w:tcPr>
            <w:tcW w:w="2100" w:type="dxa"/>
            <w:vAlign w:val="center"/>
          </w:tcPr>
          <w:p w:rsidR="00C17AEF">
            <w:pPr>
              <w:pStyle w:val="Normal0"/>
              <w:spacing w:line="240" w:lineRule="auto"/>
              <w:ind w:firstLine="0" w:firstLineChars="0"/>
              <w:rPr>
                <w:rFonts w:ascii="宋体" w:hAnsi="宋体" w:cs="宋体"/>
                <w:sz w:val="21"/>
                <w:szCs w:val="21"/>
              </w:rPr>
            </w:pPr>
            <w:r>
              <w:rPr>
                <w:rFonts w:ascii="宋体" w:hAnsi="宋体" w:cs="宋体" w:hint="eastAsia"/>
                <w:sz w:val="21"/>
                <w:szCs w:val="21"/>
              </w:rPr>
              <w:t>每骨架抽查</w:t>
            </w:r>
            <w:r>
              <w:rPr>
                <w:rFonts w:ascii="宋体" w:hAnsi="宋体" w:cs="宋体" w:hint="eastAsia"/>
                <w:sz w:val="21"/>
                <w:szCs w:val="21"/>
              </w:rPr>
              <w:t>30%</w:t>
            </w:r>
          </w:p>
        </w:tc>
      </w:tr>
      <w:tr>
        <w:tblPrEx>
          <w:tblW w:w="9240" w:type="dxa"/>
          <w:tblLayout w:type="fixed"/>
          <w:tblLook w:val="04A0"/>
        </w:tblPrEx>
        <w:trPr>
          <w:trHeight w:val="249"/>
        </w:trPr>
        <w:tc>
          <w:tcPr>
            <w:tcW w:w="735" w:type="dxa"/>
            <w:vMerge w:val="restart"/>
            <w:vAlign w:val="center"/>
          </w:tcPr>
          <w:p w:rsidR="00C17AEF">
            <w:pPr>
              <w:pStyle w:val="Normal0"/>
              <w:spacing w:line="240" w:lineRule="auto"/>
              <w:ind w:left="0" w:hanging="2" w:leftChars="-1" w:hangingChars="1"/>
              <w:jc w:val="center"/>
              <w:rPr>
                <w:rFonts w:ascii="宋体" w:hAnsi="宋体" w:cs="宋体"/>
                <w:sz w:val="21"/>
                <w:szCs w:val="21"/>
              </w:rPr>
            </w:pPr>
            <w:r>
              <w:rPr>
                <w:rFonts w:ascii="宋体" w:hAnsi="宋体" w:cs="宋体" w:hint="eastAsia"/>
                <w:sz w:val="21"/>
                <w:szCs w:val="21"/>
              </w:rPr>
              <w:t>5</w:t>
            </w:r>
          </w:p>
        </w:tc>
        <w:tc>
          <w:tcPr>
            <w:tcW w:w="1680" w:type="dxa"/>
            <w:gridSpan w:val="4"/>
            <w:vMerge w:val="restart"/>
            <w:vAlign w:val="center"/>
          </w:tcPr>
          <w:p w:rsidR="00C17AEF">
            <w:pPr>
              <w:pStyle w:val="Normal0"/>
              <w:spacing w:line="240" w:lineRule="auto"/>
              <w:ind w:left="0" w:hanging="2" w:leftChars="-1" w:hangingChars="1"/>
              <w:jc w:val="center"/>
              <w:rPr>
                <w:rFonts w:ascii="宋体" w:hAnsi="宋体" w:cs="宋体"/>
                <w:sz w:val="21"/>
                <w:szCs w:val="21"/>
              </w:rPr>
            </w:pPr>
            <w:r>
              <w:rPr>
                <w:rFonts w:ascii="宋体" w:hAnsi="宋体" w:cs="宋体" w:hint="eastAsia"/>
                <w:sz w:val="21"/>
                <w:szCs w:val="21"/>
              </w:rPr>
              <w:t>保护层厚度</w:t>
            </w:r>
            <w:r>
              <w:rPr>
                <w:rFonts w:ascii="宋体" w:hAnsi="宋体" w:cs="宋体" w:hint="eastAsia"/>
                <w:sz w:val="21"/>
                <w:szCs w:val="21"/>
              </w:rPr>
              <w:t>(mm)</w:t>
            </w:r>
          </w:p>
        </w:tc>
        <w:tc>
          <w:tcPr>
            <w:tcW w:w="2520" w:type="dxa"/>
            <w:vAlign w:val="center"/>
          </w:tcPr>
          <w:p w:rsidR="00C17AEF">
            <w:pPr>
              <w:pStyle w:val="Normal0"/>
              <w:spacing w:line="240" w:lineRule="auto"/>
              <w:ind w:left="0" w:hanging="2" w:leftChars="-1" w:hangingChars="1"/>
              <w:jc w:val="center"/>
              <w:rPr>
                <w:rFonts w:ascii="宋体" w:hAnsi="宋体" w:cs="宋体"/>
                <w:sz w:val="21"/>
                <w:szCs w:val="21"/>
              </w:rPr>
            </w:pPr>
            <w:r>
              <w:rPr>
                <w:rFonts w:ascii="宋体" w:hAnsi="宋体" w:cs="宋体" w:hint="eastAsia"/>
                <w:sz w:val="21"/>
                <w:szCs w:val="21"/>
              </w:rPr>
              <w:t>柱、梁、拱肋</w:t>
            </w:r>
          </w:p>
        </w:tc>
        <w:tc>
          <w:tcPr>
            <w:tcW w:w="2205" w:type="dxa"/>
            <w:vAlign w:val="center"/>
          </w:tcPr>
          <w:p w:rsidR="00C17AEF">
            <w:pPr>
              <w:pStyle w:val="Normal0"/>
              <w:spacing w:line="240" w:lineRule="auto"/>
              <w:ind w:firstLine="0" w:firstLineChars="0"/>
              <w:jc w:val="center"/>
              <w:rPr>
                <w:rFonts w:ascii="宋体" w:hAnsi="宋体" w:cs="宋体"/>
                <w:sz w:val="21"/>
                <w:szCs w:val="21"/>
              </w:rPr>
            </w:pPr>
            <w:r>
              <w:rPr>
                <w:rFonts w:ascii="宋体" w:hAnsi="宋体" w:cs="宋体" w:hint="eastAsia"/>
                <w:sz w:val="21"/>
                <w:szCs w:val="21"/>
              </w:rPr>
              <w:t>±</w:t>
            </w:r>
            <w:r>
              <w:rPr>
                <w:rFonts w:ascii="宋体" w:hAnsi="宋体" w:cs="宋体" w:hint="eastAsia"/>
                <w:sz w:val="21"/>
                <w:szCs w:val="21"/>
              </w:rPr>
              <w:t>5</w:t>
            </w:r>
          </w:p>
        </w:tc>
        <w:tc>
          <w:tcPr>
            <w:tcW w:w="2100" w:type="dxa"/>
            <w:vMerge w:val="restart"/>
            <w:vAlign w:val="center"/>
          </w:tcPr>
          <w:p w:rsidR="00C17AEF">
            <w:pPr>
              <w:pStyle w:val="Normal0"/>
              <w:spacing w:line="240" w:lineRule="auto"/>
              <w:ind w:firstLine="0" w:firstLineChars="0"/>
              <w:rPr>
                <w:rFonts w:ascii="宋体" w:hAnsi="宋体" w:cs="宋体"/>
                <w:sz w:val="21"/>
                <w:szCs w:val="21"/>
              </w:rPr>
            </w:pPr>
            <w:r>
              <w:rPr>
                <w:rFonts w:ascii="宋体" w:hAnsi="宋体" w:cs="宋体" w:hint="eastAsia"/>
                <w:sz w:val="21"/>
                <w:szCs w:val="21"/>
              </w:rPr>
              <w:t>每构件沿模板周边检查</w:t>
            </w:r>
            <w:r>
              <w:rPr>
                <w:rFonts w:ascii="宋体" w:hAnsi="宋体" w:cs="宋体" w:hint="eastAsia"/>
                <w:sz w:val="21"/>
                <w:szCs w:val="21"/>
              </w:rPr>
              <w:t>8</w:t>
            </w:r>
            <w:r>
              <w:rPr>
                <w:rFonts w:ascii="宋体" w:hAnsi="宋体" w:cs="宋体" w:hint="eastAsia"/>
                <w:sz w:val="21"/>
                <w:szCs w:val="21"/>
              </w:rPr>
              <w:t>处</w:t>
            </w:r>
          </w:p>
        </w:tc>
      </w:tr>
      <w:tr>
        <w:tblPrEx>
          <w:tblW w:w="9240" w:type="dxa"/>
          <w:tblLayout w:type="fixed"/>
          <w:tblLook w:val="04A0"/>
        </w:tblPrEx>
        <w:trPr>
          <w:trHeight w:val="249"/>
        </w:trPr>
        <w:tc>
          <w:tcPr>
            <w:tcW w:w="735" w:type="dxa"/>
            <w:vMerge/>
            <w:vAlign w:val="center"/>
          </w:tcPr>
          <w:p w:rsidR="00C17AEF">
            <w:pPr>
              <w:pStyle w:val="Normal0"/>
              <w:spacing w:line="240" w:lineRule="auto"/>
              <w:ind w:left="0" w:hanging="2" w:leftChars="-1" w:hangingChars="1"/>
              <w:jc w:val="center"/>
              <w:rPr>
                <w:rFonts w:ascii="宋体" w:hAnsi="宋体" w:cs="宋体"/>
                <w:sz w:val="21"/>
                <w:szCs w:val="21"/>
              </w:rPr>
            </w:pPr>
          </w:p>
        </w:tc>
        <w:tc>
          <w:tcPr>
            <w:tcW w:w="1680" w:type="dxa"/>
            <w:gridSpan w:val="4"/>
            <w:vMerge/>
            <w:vAlign w:val="center"/>
          </w:tcPr>
          <w:p w:rsidR="00C17AEF">
            <w:pPr>
              <w:pStyle w:val="Normal0"/>
              <w:spacing w:line="240" w:lineRule="auto"/>
              <w:ind w:left="0" w:hanging="2" w:leftChars="-1" w:hangingChars="1"/>
              <w:jc w:val="center"/>
              <w:rPr>
                <w:rFonts w:ascii="宋体" w:hAnsi="宋体" w:cs="宋体"/>
                <w:sz w:val="21"/>
                <w:szCs w:val="21"/>
              </w:rPr>
            </w:pPr>
          </w:p>
        </w:tc>
        <w:tc>
          <w:tcPr>
            <w:tcW w:w="2520" w:type="dxa"/>
            <w:vAlign w:val="center"/>
          </w:tcPr>
          <w:p w:rsidR="00C17AEF">
            <w:pPr>
              <w:pStyle w:val="Normal0"/>
              <w:spacing w:line="240" w:lineRule="auto"/>
              <w:ind w:left="0" w:hanging="2" w:leftChars="-1" w:hangingChars="1"/>
              <w:jc w:val="center"/>
              <w:rPr>
                <w:rFonts w:ascii="宋体" w:hAnsi="宋体" w:cs="宋体"/>
                <w:sz w:val="21"/>
                <w:szCs w:val="21"/>
              </w:rPr>
            </w:pPr>
            <w:r>
              <w:rPr>
                <w:rFonts w:ascii="宋体" w:hAnsi="宋体" w:cs="宋体" w:hint="eastAsia"/>
                <w:sz w:val="21"/>
                <w:szCs w:val="21"/>
              </w:rPr>
              <w:t>基础、锚碇、墩台、柱</w:t>
            </w:r>
          </w:p>
        </w:tc>
        <w:tc>
          <w:tcPr>
            <w:tcW w:w="2205" w:type="dxa"/>
            <w:vAlign w:val="center"/>
          </w:tcPr>
          <w:p w:rsidR="00C17AEF">
            <w:pPr>
              <w:pStyle w:val="Normal0"/>
              <w:spacing w:line="240" w:lineRule="auto"/>
              <w:ind w:firstLine="0" w:firstLineChars="0"/>
              <w:jc w:val="center"/>
              <w:rPr>
                <w:rFonts w:ascii="宋体" w:hAnsi="宋体" w:cs="宋体"/>
                <w:sz w:val="21"/>
                <w:szCs w:val="21"/>
              </w:rPr>
            </w:pPr>
            <w:r>
              <w:rPr>
                <w:rFonts w:ascii="宋体" w:hAnsi="宋体" w:cs="宋体" w:hint="eastAsia"/>
                <w:sz w:val="21"/>
                <w:szCs w:val="21"/>
              </w:rPr>
              <w:t>±</w:t>
            </w:r>
            <w:r>
              <w:rPr>
                <w:rFonts w:ascii="宋体" w:hAnsi="宋体" w:cs="宋体" w:hint="eastAsia"/>
                <w:sz w:val="21"/>
                <w:szCs w:val="21"/>
              </w:rPr>
              <w:t>10</w:t>
            </w:r>
          </w:p>
        </w:tc>
        <w:tc>
          <w:tcPr>
            <w:tcW w:w="2100" w:type="dxa"/>
            <w:vMerge/>
            <w:vAlign w:val="center"/>
          </w:tcPr>
          <w:p w:rsidR="00C17AEF">
            <w:pPr>
              <w:pStyle w:val="Normal0"/>
              <w:spacing w:line="240" w:lineRule="auto"/>
              <w:ind w:firstLine="420"/>
              <w:rPr>
                <w:rFonts w:ascii="宋体" w:hAnsi="宋体" w:cs="宋体"/>
                <w:sz w:val="21"/>
                <w:szCs w:val="21"/>
              </w:rPr>
            </w:pPr>
          </w:p>
        </w:tc>
      </w:tr>
      <w:tr>
        <w:tblPrEx>
          <w:tblW w:w="9240" w:type="dxa"/>
          <w:tblLayout w:type="fixed"/>
          <w:tblLook w:val="04A0"/>
        </w:tblPrEx>
        <w:trPr>
          <w:trHeight w:val="249"/>
        </w:trPr>
        <w:tc>
          <w:tcPr>
            <w:tcW w:w="735" w:type="dxa"/>
            <w:vMerge/>
            <w:vAlign w:val="center"/>
          </w:tcPr>
          <w:p w:rsidR="00C17AEF">
            <w:pPr>
              <w:pStyle w:val="Normal0"/>
              <w:spacing w:line="240" w:lineRule="auto"/>
              <w:ind w:left="0" w:hanging="2" w:leftChars="-1" w:hangingChars="1"/>
              <w:jc w:val="center"/>
              <w:rPr>
                <w:rFonts w:ascii="宋体" w:hAnsi="宋体" w:cs="宋体"/>
                <w:sz w:val="21"/>
                <w:szCs w:val="21"/>
              </w:rPr>
            </w:pPr>
          </w:p>
        </w:tc>
        <w:tc>
          <w:tcPr>
            <w:tcW w:w="1680" w:type="dxa"/>
            <w:gridSpan w:val="4"/>
            <w:vMerge/>
            <w:vAlign w:val="center"/>
          </w:tcPr>
          <w:p w:rsidR="00C17AEF">
            <w:pPr>
              <w:pStyle w:val="Normal0"/>
              <w:spacing w:line="240" w:lineRule="auto"/>
              <w:ind w:left="0" w:hanging="2" w:leftChars="-1" w:hangingChars="1"/>
              <w:jc w:val="center"/>
              <w:rPr>
                <w:rFonts w:ascii="宋体" w:hAnsi="宋体" w:cs="宋体"/>
                <w:sz w:val="21"/>
                <w:szCs w:val="21"/>
              </w:rPr>
            </w:pPr>
          </w:p>
        </w:tc>
        <w:tc>
          <w:tcPr>
            <w:tcW w:w="2520" w:type="dxa"/>
            <w:vAlign w:val="center"/>
          </w:tcPr>
          <w:p w:rsidR="00C17AEF">
            <w:pPr>
              <w:pStyle w:val="Normal0"/>
              <w:spacing w:line="240" w:lineRule="auto"/>
              <w:ind w:left="0" w:hanging="2" w:leftChars="-1" w:hangingChars="1"/>
              <w:jc w:val="center"/>
              <w:rPr>
                <w:rFonts w:ascii="宋体" w:hAnsi="宋体" w:cs="宋体"/>
                <w:sz w:val="21"/>
                <w:szCs w:val="21"/>
              </w:rPr>
            </w:pPr>
            <w:r>
              <w:rPr>
                <w:rFonts w:ascii="宋体" w:hAnsi="宋体" w:cs="宋体" w:hint="eastAsia"/>
                <w:sz w:val="21"/>
                <w:szCs w:val="21"/>
              </w:rPr>
              <w:t>板</w:t>
            </w:r>
          </w:p>
        </w:tc>
        <w:tc>
          <w:tcPr>
            <w:tcW w:w="2205" w:type="dxa"/>
            <w:vAlign w:val="center"/>
          </w:tcPr>
          <w:p w:rsidR="00C17AEF">
            <w:pPr>
              <w:pStyle w:val="Normal0"/>
              <w:spacing w:line="240" w:lineRule="auto"/>
              <w:ind w:firstLine="0" w:firstLineChars="0"/>
              <w:jc w:val="center"/>
              <w:rPr>
                <w:rFonts w:ascii="宋体" w:hAnsi="宋体" w:cs="宋体"/>
                <w:sz w:val="21"/>
                <w:szCs w:val="21"/>
              </w:rPr>
            </w:pPr>
            <w:r>
              <w:rPr>
                <w:rFonts w:ascii="宋体" w:hAnsi="宋体" w:cs="宋体" w:hint="eastAsia"/>
                <w:sz w:val="21"/>
                <w:szCs w:val="21"/>
              </w:rPr>
              <w:t>±</w:t>
            </w:r>
            <w:r>
              <w:rPr>
                <w:rFonts w:ascii="宋体" w:hAnsi="宋体" w:cs="宋体" w:hint="eastAsia"/>
                <w:sz w:val="21"/>
                <w:szCs w:val="21"/>
              </w:rPr>
              <w:t>3</w:t>
            </w:r>
          </w:p>
        </w:tc>
        <w:tc>
          <w:tcPr>
            <w:tcW w:w="2100" w:type="dxa"/>
            <w:vMerge/>
            <w:vAlign w:val="center"/>
          </w:tcPr>
          <w:p w:rsidR="00C17AEF">
            <w:pPr>
              <w:pStyle w:val="Normal0"/>
              <w:spacing w:line="240" w:lineRule="auto"/>
              <w:ind w:firstLine="420"/>
              <w:rPr>
                <w:rFonts w:ascii="宋体" w:hAnsi="宋体" w:cs="宋体"/>
                <w:sz w:val="21"/>
                <w:szCs w:val="21"/>
              </w:rPr>
            </w:pPr>
          </w:p>
        </w:tc>
      </w:tr>
    </w:tbl>
    <w:p w:rsidR="00C17AEF">
      <w:pPr>
        <w:pStyle w:val="Heading2"/>
        <w:spacing w:line="360" w:lineRule="auto"/>
        <w:ind w:firstLine="562"/>
        <w:rPr>
          <w:rFonts w:ascii="宋体" w:eastAsia="宋体" w:hAnsi="宋体"/>
          <w:sz w:val="28"/>
          <w:szCs w:val="28"/>
        </w:rPr>
      </w:pPr>
      <w:bookmarkStart w:id="104" w:name="_Toc22153"/>
      <w:bookmarkStart w:id="105" w:name="_Toc1150"/>
      <w:r>
        <w:rPr>
          <w:rFonts w:ascii="宋体" w:eastAsia="宋体" w:hAnsi="宋体" w:hint="eastAsia"/>
          <w:sz w:val="28"/>
          <w:szCs w:val="28"/>
        </w:rPr>
        <w:t>4.7</w:t>
      </w:r>
      <w:r>
        <w:rPr>
          <w:rFonts w:ascii="宋体" w:eastAsia="宋体" w:hAnsi="宋体" w:hint="eastAsia"/>
          <w:sz w:val="28"/>
          <w:szCs w:val="28"/>
        </w:rPr>
        <w:t>、导管安装、二次清孔</w:t>
      </w:r>
      <w:bookmarkEnd w:id="104"/>
      <w:bookmarkEnd w:id="105"/>
    </w:p>
    <w:p w:rsidR="00C17AEF">
      <w:pPr>
        <w:pStyle w:val="Normal0"/>
        <w:autoSpaceDE w:val="0"/>
        <w:autoSpaceDN w:val="0"/>
        <w:adjustRightInd w:val="0"/>
        <w:snapToGrid w:v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灌注砼采用内直径为</w:t>
      </w:r>
      <w:r>
        <w:rPr>
          <w:rFonts w:asciiTheme="minorEastAsia" w:eastAsiaTheme="minorEastAsia" w:hAnsiTheme="minorEastAsia" w:cstheme="minorEastAsia" w:hint="eastAsia"/>
        </w:rPr>
        <w:t>300mm</w:t>
      </w:r>
      <w:r>
        <w:rPr>
          <w:rFonts w:asciiTheme="minorEastAsia" w:eastAsiaTheme="minorEastAsia" w:hAnsiTheme="minorEastAsia" w:cstheme="minorEastAsia" w:hint="eastAsia"/>
        </w:rPr>
        <w:t>的螺牙式钢导管（每节长度为</w:t>
      </w:r>
      <w:r>
        <w:rPr>
          <w:rFonts w:asciiTheme="minorEastAsia" w:eastAsiaTheme="minorEastAsia" w:hAnsiTheme="minorEastAsia" w:cstheme="minorEastAsia" w:hint="eastAsia"/>
        </w:rPr>
        <w:t>3</w:t>
      </w:r>
      <w:r>
        <w:rPr>
          <w:rFonts w:asciiTheme="minorEastAsia" w:eastAsiaTheme="minorEastAsia" w:hAnsiTheme="minorEastAsia" w:cstheme="minorEastAsia" w:hint="eastAsia"/>
        </w:rPr>
        <w:t>m</w:t>
      </w:r>
      <w:r>
        <w:rPr>
          <w:rFonts w:asciiTheme="minorEastAsia" w:eastAsiaTheme="minorEastAsia" w:hAnsiTheme="minorEastAsia" w:cstheme="minorEastAsia" w:hint="eastAsia"/>
        </w:rPr>
        <w:t>，还配有</w:t>
      </w:r>
      <w:r>
        <w:rPr>
          <w:rFonts w:asciiTheme="minorEastAsia" w:eastAsiaTheme="minorEastAsia" w:hAnsiTheme="minorEastAsia" w:cstheme="minorEastAsia" w:hint="eastAsia"/>
        </w:rPr>
        <w:t>2m,1m</w:t>
      </w:r>
      <w:r>
        <w:rPr>
          <w:rFonts w:asciiTheme="minorEastAsia" w:eastAsiaTheme="minorEastAsia" w:hAnsiTheme="minorEastAsia" w:cstheme="minorEastAsia" w:hint="eastAsia"/>
        </w:rPr>
        <w:t>和</w:t>
      </w:r>
      <w:r>
        <w:rPr>
          <w:rFonts w:asciiTheme="minorEastAsia" w:eastAsiaTheme="minorEastAsia" w:hAnsiTheme="minorEastAsia" w:cstheme="minorEastAsia" w:hint="eastAsia"/>
        </w:rPr>
        <w:t>0.5m</w:t>
      </w:r>
      <w:r>
        <w:rPr>
          <w:rFonts w:asciiTheme="minorEastAsia" w:eastAsiaTheme="minorEastAsia" w:hAnsiTheme="minorEastAsia" w:cstheme="minorEastAsia" w:hint="eastAsia"/>
        </w:rPr>
        <w:t>的短管）；导管在使用前和使用过程中对其进行质量检查（规格、拼接、过球、水密承压、接头抗拉等）；导管连接时，中间夹有密封圈</w:t>
      </w:r>
      <w:r>
        <w:rPr>
          <w:rFonts w:asciiTheme="minorEastAsia" w:eastAsiaTheme="minorEastAsia" w:hAnsiTheme="minorEastAsia" w:cstheme="minorEastAsia" w:hint="eastAsia"/>
        </w:rPr>
        <w:t>,</w:t>
      </w:r>
      <w:r>
        <w:rPr>
          <w:rFonts w:asciiTheme="minorEastAsia" w:eastAsiaTheme="minorEastAsia" w:hAnsiTheme="minorEastAsia" w:cstheme="minorEastAsia" w:hint="eastAsia"/>
        </w:rPr>
        <w:t>连接盘必须上紧，防止漏气；吊放时，使位置居中、轴线顺直，稳步沉放，防止挂钢筋笼和碰撞孔壁；</w:t>
      </w:r>
    </w:p>
    <w:p w:rsidR="00C17AEF">
      <w:pPr>
        <w:pStyle w:val="Normal0"/>
        <w:autoSpaceDE w:val="0"/>
        <w:autoSpaceDN w:val="0"/>
        <w:adjustRightInd w:val="0"/>
        <w:snapToGrid w:v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导管安装好后，在浇注混凝土前用射水法进行二次清孔</w:t>
      </w:r>
      <w:r>
        <w:rPr>
          <w:rFonts w:asciiTheme="minorEastAsia" w:eastAsiaTheme="minorEastAsia" w:hAnsiTheme="minorEastAsia" w:cstheme="minorEastAsia" w:hint="eastAsia"/>
        </w:rPr>
        <w:t xml:space="preserve">, </w:t>
      </w:r>
      <w:r>
        <w:rPr>
          <w:rFonts w:asciiTheme="minorEastAsia" w:eastAsiaTheme="minorEastAsia" w:hAnsiTheme="minorEastAsia" w:cstheme="minorEastAsia" w:hint="eastAsia"/>
        </w:rPr>
        <w:t>将孔底沉淀物翻动上浮，射水压力应比孔底压力大</w:t>
      </w:r>
      <w:r>
        <w:rPr>
          <w:rFonts w:asciiTheme="minorEastAsia" w:eastAsiaTheme="minorEastAsia" w:hAnsiTheme="minorEastAsia" w:cstheme="minorEastAsia" w:hint="eastAsia"/>
        </w:rPr>
        <w:t>0.05Mpa</w:t>
      </w:r>
      <w:r>
        <w:rPr>
          <w:rFonts w:asciiTheme="minorEastAsia" w:eastAsiaTheme="minorEastAsia" w:hAnsiTheme="minorEastAsia" w:cstheme="minorEastAsia" w:hint="eastAsia"/>
        </w:rPr>
        <w:t>，当桩底沉碴厚度符合要求后，经监理工程师检查合格并签证后拆除气管，立即进行水下混凝土的灌注。</w:t>
      </w:r>
    </w:p>
    <w:p w:rsidR="00C17AEF">
      <w:pPr>
        <w:pStyle w:val="Heading2"/>
        <w:spacing w:line="360" w:lineRule="auto"/>
        <w:ind w:firstLine="562"/>
        <w:rPr>
          <w:rFonts w:ascii="宋体" w:eastAsia="宋体" w:hAnsi="宋体"/>
          <w:sz w:val="28"/>
          <w:szCs w:val="28"/>
        </w:rPr>
      </w:pPr>
      <w:bookmarkStart w:id="106" w:name="_Toc28688"/>
      <w:bookmarkStart w:id="107" w:name="_Toc12045"/>
      <w:r>
        <w:rPr>
          <w:rFonts w:ascii="宋体" w:eastAsia="宋体" w:hAnsi="宋体" w:hint="eastAsia"/>
          <w:sz w:val="28"/>
          <w:szCs w:val="28"/>
        </w:rPr>
        <w:t>4.8</w:t>
      </w:r>
      <w:r>
        <w:rPr>
          <w:rFonts w:ascii="宋体" w:eastAsia="宋体" w:hAnsi="宋体" w:hint="eastAsia"/>
          <w:sz w:val="28"/>
          <w:szCs w:val="28"/>
        </w:rPr>
        <w:t>、灌注水下混凝土</w:t>
      </w:r>
      <w:bookmarkEnd w:id="106"/>
      <w:bookmarkEnd w:id="107"/>
    </w:p>
    <w:p w:rsidR="00C17AEF">
      <w:pPr>
        <w:pStyle w:val="Heading3"/>
        <w:spacing w:line="360" w:lineRule="auto"/>
        <w:ind w:firstLine="482"/>
        <w:rPr>
          <w:rFonts w:ascii="宋体" w:hAnsi="宋体" w:cs="宋体"/>
          <w:sz w:val="24"/>
          <w:szCs w:val="24"/>
        </w:rPr>
      </w:pPr>
      <w:bookmarkStart w:id="108" w:name="_Toc927"/>
      <w:r>
        <w:rPr>
          <w:rFonts w:ascii="宋体" w:hAnsi="宋体" w:cs="宋体" w:hint="eastAsia"/>
          <w:sz w:val="24"/>
          <w:szCs w:val="24"/>
        </w:rPr>
        <w:t>4.8.1</w:t>
      </w:r>
      <w:r>
        <w:rPr>
          <w:rFonts w:ascii="宋体" w:hAnsi="宋体" w:cs="宋体" w:hint="eastAsia"/>
          <w:sz w:val="24"/>
          <w:szCs w:val="24"/>
        </w:rPr>
        <w:t>、混凝土制备</w:t>
      </w:r>
      <w:bookmarkEnd w:id="108"/>
    </w:p>
    <w:p w:rsidR="00C17AEF">
      <w:pPr>
        <w:pStyle w:val="Normal0"/>
        <w:autoSpaceDE w:val="0"/>
        <w:autoSpaceDN w:val="0"/>
        <w:adjustRightInd w:val="0"/>
        <w:snapToGrid w:v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1</w:t>
      </w:r>
      <w:r>
        <w:rPr>
          <w:rFonts w:asciiTheme="minorEastAsia" w:eastAsiaTheme="minorEastAsia" w:hAnsiTheme="minorEastAsia" w:cstheme="minorEastAsia" w:hint="eastAsia"/>
        </w:rPr>
        <w:t>、施工前先对工</w:t>
      </w:r>
      <w:r>
        <w:rPr>
          <w:rFonts w:asciiTheme="minorEastAsia" w:eastAsiaTheme="minorEastAsia" w:hAnsiTheme="minorEastAsia" w:cstheme="minorEastAsia" w:hint="eastAsia"/>
        </w:rPr>
        <w:t>程所处位置的地下水、地表水进行化验，为混凝土配合比的设计提供依据，并在施工过程中对地下水、地表水进行抽样检验，及时调整配合比设计，以满足混凝土抗侵蚀的要求。</w:t>
      </w:r>
      <w:r>
        <w:rPr>
          <w:rFonts w:asciiTheme="minorEastAsia" w:eastAsiaTheme="minorEastAsia" w:hAnsiTheme="minorEastAsia" w:cstheme="minorEastAsia" w:hint="eastAsia"/>
        </w:rPr>
        <w:t xml:space="preserve"> </w:t>
      </w:r>
    </w:p>
    <w:p w:rsidR="00C17AEF">
      <w:pPr>
        <w:pStyle w:val="Normal0"/>
        <w:autoSpaceDE w:val="0"/>
        <w:autoSpaceDN w:val="0"/>
        <w:adjustRightInd w:val="0"/>
        <w:snapToGrid w:v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2</w:t>
      </w:r>
      <w:r>
        <w:rPr>
          <w:rFonts w:asciiTheme="minorEastAsia" w:eastAsiaTheme="minorEastAsia" w:hAnsiTheme="minorEastAsia" w:cstheme="minorEastAsia" w:hint="eastAsia"/>
        </w:rPr>
        <w:t>、施工前对施工用水（饮用水）、粗骨料、细骨料、水泥及掺合剂进行碱含量测定，严格遵守预防混凝土碱集料反应的技术管理规定。</w:t>
      </w:r>
      <w:r>
        <w:rPr>
          <w:rFonts w:asciiTheme="minorEastAsia" w:eastAsiaTheme="minorEastAsia" w:hAnsiTheme="minorEastAsia" w:cstheme="minorEastAsia" w:hint="eastAsia"/>
        </w:rPr>
        <w:t xml:space="preserve"> </w:t>
      </w:r>
    </w:p>
    <w:p w:rsidR="00C17AEF">
      <w:pPr>
        <w:pStyle w:val="Normal0"/>
        <w:autoSpaceDE w:val="0"/>
        <w:autoSpaceDN w:val="0"/>
        <w:adjustRightInd w:val="0"/>
        <w:snapToGrid w:val="0"/>
        <w:ind w:firstLine="480"/>
        <w:rPr>
          <w:rFonts w:asciiTheme="minorEastAsia" w:eastAsiaTheme="minorEastAsia" w:hAnsiTheme="minorEastAsia" w:cstheme="minorEastAsia"/>
        </w:rPr>
        <w:sectPr>
          <w:type w:val="nextPage"/>
          <w:pgSz w:w="11906" w:h="16838"/>
          <w:pgMar w:top="1417" w:right="1417" w:bottom="1417" w:left="1417" w:header="851" w:footer="567" w:gutter="0"/>
          <w:pgNumType w:start="20"/>
          <w:cols w:space="0"/>
          <w:titlePg w:val="0"/>
          <w:docGrid w:linePitch="312"/>
        </w:sectPr>
      </w:pPr>
      <w:r>
        <w:rPr>
          <w:rFonts w:asciiTheme="minorEastAsia" w:eastAsiaTheme="minorEastAsia" w:hAnsiTheme="minorEastAsia" w:cstheme="minorEastAsia" w:hint="eastAsia"/>
        </w:rPr>
        <w:t>3</w:t>
      </w:r>
      <w:r>
        <w:rPr>
          <w:rFonts w:asciiTheme="minorEastAsia" w:eastAsiaTheme="minorEastAsia" w:hAnsiTheme="minorEastAsia" w:cstheme="minorEastAsia" w:hint="eastAsia"/>
        </w:rPr>
        <w:t>、混凝土集中项目部拌和站统一拌制，混凝土搅拌输送车运输至各桩位。</w:t>
      </w:r>
    </w:p>
    <w:p w:rsidR="00C17AEF">
      <w:pPr>
        <w:pStyle w:val="Heading3"/>
        <w:spacing w:line="360" w:lineRule="auto"/>
        <w:ind w:firstLine="482"/>
      </w:pPr>
      <w:bookmarkStart w:id="109" w:name="_Toc5660"/>
      <w:r>
        <w:rPr>
          <w:rFonts w:ascii="宋体" w:hAnsi="宋体" w:cs="宋体" w:hint="eastAsia"/>
          <w:sz w:val="24"/>
          <w:szCs w:val="24"/>
        </w:rPr>
        <w:t>4.8.</w:t>
      </w:r>
      <w:r>
        <w:rPr>
          <w:rFonts w:ascii="宋体" w:hAnsi="宋体" w:cs="宋体" w:hint="eastAsia"/>
          <w:sz w:val="24"/>
          <w:szCs w:val="24"/>
        </w:rPr>
        <w:t>2</w:t>
      </w:r>
      <w:r>
        <w:rPr>
          <w:rFonts w:ascii="宋体" w:hAnsi="宋体" w:cs="宋体" w:hint="eastAsia"/>
          <w:sz w:val="24"/>
          <w:szCs w:val="24"/>
        </w:rPr>
        <w:t>、混凝土</w:t>
      </w:r>
      <w:r>
        <w:rPr>
          <w:rFonts w:ascii="宋体" w:hAnsi="宋体" w:cs="宋体" w:hint="eastAsia"/>
          <w:sz w:val="24"/>
          <w:szCs w:val="24"/>
        </w:rPr>
        <w:t>浇筑</w:t>
      </w:r>
      <w:bookmarkEnd w:id="109"/>
    </w:p>
    <w:p w:rsidR="00C17AEF">
      <w:pPr>
        <w:pStyle w:val="Normal0"/>
        <w:autoSpaceDE w:val="0"/>
        <w:autoSpaceDN w:val="0"/>
        <w:adjustRightInd w:val="0"/>
        <w:snapToGrid w:v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砼用直升导管法灌注，为了保证灌量的砼能埋管</w:t>
      </w:r>
      <w:r>
        <w:rPr>
          <w:rFonts w:asciiTheme="minorEastAsia" w:eastAsiaTheme="minorEastAsia" w:hAnsiTheme="minorEastAsia" w:cstheme="minorEastAsia" w:hint="eastAsia"/>
        </w:rPr>
        <w:t>1</w:t>
      </w:r>
      <w:r>
        <w:rPr>
          <w:rFonts w:asciiTheme="minorEastAsia" w:eastAsiaTheme="minorEastAsia" w:hAnsiTheme="minorEastAsia" w:cstheme="minorEastAsia" w:hint="eastAsia"/>
        </w:rPr>
        <w:t>米以上，因此，首批砼的灌量根据《公路桥涵施工技术规范》</w:t>
      </w:r>
      <w:r>
        <w:rPr>
          <w:rFonts w:asciiTheme="minorEastAsia" w:eastAsiaTheme="minorEastAsia" w:hAnsiTheme="minorEastAsia" w:cstheme="minorEastAsia" w:hint="eastAsia"/>
        </w:rPr>
        <w:t>V=1/4</w:t>
      </w:r>
      <w:r>
        <w:rPr>
          <w:rFonts w:asciiTheme="minorEastAsia" w:eastAsiaTheme="minorEastAsia" w:hAnsiTheme="minorEastAsia" w:cstheme="minorEastAsia" w:hint="eastAsia"/>
        </w:rPr>
        <w:t>Π</w:t>
      </w:r>
      <w:r>
        <w:rPr>
          <w:rFonts w:asciiTheme="minorEastAsia" w:eastAsiaTheme="minorEastAsia" w:hAnsiTheme="minorEastAsia" w:cstheme="minorEastAsia" w:hint="eastAsia"/>
        </w:rPr>
        <w:t>D2(H1+H2)+ 1/</w:t>
      </w:r>
      <w:r>
        <w:rPr>
          <w:rFonts w:asciiTheme="minorEastAsia" w:eastAsiaTheme="minorEastAsia" w:hAnsiTheme="minorEastAsia" w:cstheme="minorEastAsia" w:hint="eastAsia"/>
        </w:rPr>
        <w:t>4</w:t>
      </w:r>
      <w:r>
        <w:rPr>
          <w:rFonts w:asciiTheme="minorEastAsia" w:eastAsiaTheme="minorEastAsia" w:hAnsiTheme="minorEastAsia" w:cstheme="minorEastAsia" w:hint="eastAsia"/>
        </w:rPr>
        <w:t>Π</w:t>
      </w:r>
      <w:r>
        <w:rPr>
          <w:rFonts w:asciiTheme="minorEastAsia" w:eastAsiaTheme="minorEastAsia" w:hAnsiTheme="minorEastAsia" w:cstheme="minorEastAsia" w:hint="eastAsia"/>
        </w:rPr>
        <w:t>d2h1</w:t>
      </w:r>
      <w:r>
        <w:rPr>
          <w:rFonts w:asciiTheme="minorEastAsia" w:eastAsiaTheme="minorEastAsia" w:hAnsiTheme="minorEastAsia" w:cstheme="minorEastAsia" w:hint="eastAsia"/>
        </w:rPr>
        <w:t>得出桩径Φ</w:t>
      </w:r>
      <w:r>
        <w:rPr>
          <w:rFonts w:asciiTheme="minorEastAsia" w:eastAsiaTheme="minorEastAsia" w:hAnsiTheme="minorEastAsia" w:cstheme="minorEastAsia" w:hint="eastAsia"/>
        </w:rPr>
        <w:t>180cm</w:t>
      </w:r>
      <w:r>
        <w:rPr>
          <w:rFonts w:asciiTheme="minorEastAsia" w:eastAsiaTheme="minorEastAsia" w:hAnsiTheme="minorEastAsia" w:cstheme="minorEastAsia" w:hint="eastAsia"/>
        </w:rPr>
        <w:t>所需砼数量不少于</w:t>
      </w:r>
      <w:r>
        <w:rPr>
          <w:rFonts w:asciiTheme="minorEastAsia" w:eastAsiaTheme="minorEastAsia" w:hAnsiTheme="minorEastAsia" w:cstheme="minorEastAsia" w:hint="eastAsia"/>
        </w:rPr>
        <w:t>3.8m3</w:t>
      </w:r>
      <w:r>
        <w:rPr>
          <w:rFonts w:asciiTheme="minorEastAsia" w:eastAsiaTheme="minorEastAsia" w:hAnsiTheme="minorEastAsia" w:cstheme="minorEastAsia" w:hint="eastAsia"/>
        </w:rPr>
        <w:t>，现场应配备</w:t>
      </w:r>
      <w:r>
        <w:rPr>
          <w:rFonts w:asciiTheme="minorEastAsia" w:eastAsiaTheme="minorEastAsia" w:hAnsiTheme="minorEastAsia" w:cstheme="minorEastAsia" w:hint="eastAsia"/>
        </w:rPr>
        <w:t>5 m3</w:t>
      </w:r>
      <w:r>
        <w:rPr>
          <w:rFonts w:asciiTheme="minorEastAsia" w:eastAsiaTheme="minorEastAsia" w:hAnsiTheme="minorEastAsia" w:cstheme="minorEastAsia" w:hint="eastAsia"/>
        </w:rPr>
        <w:t>的储料斗，待储料斗的砼量足够后，采用球塞法下料灌注。预先用钢丝绳把隔水板悬吊在混凝土漏斗下口，当混凝土装满后，快速拉起钢丝绳，混凝土即压住皮球下沉至孔底，排开泥浆，埋住导管口。</w:t>
      </w:r>
    </w:p>
    <w:p w:rsidR="00C17AEF">
      <w:pPr>
        <w:pStyle w:val="Normal0"/>
        <w:autoSpaceDE w:val="0"/>
        <w:autoSpaceDN w:val="0"/>
        <w:adjustRightInd w:val="0"/>
        <w:snapToGrid w:v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随着浇注连续进行，随时拔管，中途停歇时间不超过</w:t>
      </w:r>
      <w:r>
        <w:rPr>
          <w:rFonts w:asciiTheme="minorEastAsia" w:eastAsiaTheme="minorEastAsia" w:hAnsiTheme="minorEastAsia" w:cstheme="minorEastAsia" w:hint="eastAsia"/>
        </w:rPr>
        <w:t xml:space="preserve"> 15min</w:t>
      </w:r>
      <w:r>
        <w:rPr>
          <w:rFonts w:asciiTheme="minorEastAsia" w:eastAsiaTheme="minorEastAsia" w:hAnsiTheme="minorEastAsia" w:cstheme="minorEastAsia" w:hint="eastAsia"/>
        </w:rPr>
        <w:t>。在整个浇注过程中，导管在混凝土埋深以</w:t>
      </w:r>
      <w:r>
        <w:rPr>
          <w:rFonts w:asciiTheme="minorEastAsia" w:eastAsiaTheme="minorEastAsia" w:hAnsiTheme="minorEastAsia" w:cstheme="minorEastAsia" w:hint="eastAsia"/>
        </w:rPr>
        <w:t xml:space="preserve"> 2</w:t>
      </w:r>
      <w:r>
        <w:rPr>
          <w:rFonts w:asciiTheme="minorEastAsia" w:eastAsiaTheme="minorEastAsia" w:hAnsiTheme="minorEastAsia" w:cstheme="minorEastAsia" w:hint="eastAsia"/>
        </w:rPr>
        <w:t>～</w:t>
      </w:r>
      <w:r>
        <w:rPr>
          <w:rFonts w:asciiTheme="minorEastAsia" w:eastAsiaTheme="minorEastAsia" w:hAnsiTheme="minorEastAsia" w:cstheme="minorEastAsia" w:hint="eastAsia"/>
        </w:rPr>
        <w:t xml:space="preserve">6m </w:t>
      </w:r>
      <w:r>
        <w:rPr>
          <w:rFonts w:asciiTheme="minorEastAsia" w:eastAsiaTheme="minorEastAsia" w:hAnsiTheme="minorEastAsia" w:cstheme="minorEastAsia" w:hint="eastAsia"/>
        </w:rPr>
        <w:t>为宜，防止发生断桩等质量事故。由专人测量导管埋置深度及管内外混凝土面的高差，及时填写水下混凝土浇注记录，并按要求做好砼强度的试件。</w:t>
      </w:r>
    </w:p>
    <w:p w:rsidR="00C17AEF">
      <w:pPr>
        <w:pStyle w:val="Normal0"/>
        <w:autoSpaceDE w:val="0"/>
        <w:autoSpaceDN w:val="0"/>
        <w:adjustRightInd w:val="0"/>
        <w:snapToGrid w:v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利用导管内的混凝</w:t>
      </w:r>
      <w:r>
        <w:rPr>
          <w:rFonts w:asciiTheme="minorEastAsia" w:eastAsiaTheme="minorEastAsia" w:hAnsiTheme="minorEastAsia" w:cstheme="minorEastAsia" w:hint="eastAsia"/>
        </w:rPr>
        <w:t>土的超压力使混凝土的浇注面逐渐上升，上升速度不低于</w:t>
      </w:r>
      <w:r>
        <w:rPr>
          <w:rFonts w:asciiTheme="minorEastAsia" w:eastAsiaTheme="minorEastAsia" w:hAnsiTheme="minorEastAsia" w:cstheme="minorEastAsia" w:hint="eastAsia"/>
        </w:rPr>
        <w:t xml:space="preserve"> 2m/h</w:t>
      </w:r>
      <w:r>
        <w:rPr>
          <w:rFonts w:asciiTheme="minorEastAsia" w:eastAsiaTheme="minorEastAsia" w:hAnsiTheme="minorEastAsia" w:cstheme="minorEastAsia" w:hint="eastAsia"/>
        </w:rPr>
        <w:t>，直至高于设计标高</w:t>
      </w:r>
      <w:r>
        <w:rPr>
          <w:rFonts w:asciiTheme="minorEastAsia" w:eastAsiaTheme="minorEastAsia" w:hAnsiTheme="minorEastAsia" w:cstheme="minorEastAsia" w:hint="eastAsia"/>
        </w:rPr>
        <w:t xml:space="preserve"> 1m</w:t>
      </w:r>
      <w:r>
        <w:rPr>
          <w:rFonts w:asciiTheme="minorEastAsia" w:eastAsiaTheme="minorEastAsia" w:hAnsiTheme="minorEastAsia" w:cstheme="minorEastAsia" w:hint="eastAsia"/>
        </w:rPr>
        <w:t>，浇注过程中，当导管内混凝土含有空气时，后续混凝土宜通过溜槽慢慢地注入漏斗和导管，不得将混凝土整斗从上面倾入导管内，以免导管内形成高压气囊，挤出管节间的橡胶垫而使导管漏浆；同时，对浇注过程中的一切故障均记录备案。</w:t>
      </w:r>
    </w:p>
    <w:p w:rsidR="00C17AEF">
      <w:pPr>
        <w:pStyle w:val="Normal0"/>
        <w:autoSpaceDE w:val="0"/>
        <w:autoSpaceDN w:val="0"/>
        <w:adjustRightInd w:val="0"/>
        <w:snapToGrid w:v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浇注过程中用严格控制砼的塌落度的方法来保证砼的灌注顺畅。</w:t>
      </w:r>
    </w:p>
    <w:p w:rsidR="00C17AEF">
      <w:pPr>
        <w:pStyle w:val="Normal0"/>
        <w:autoSpaceDE w:val="0"/>
        <w:autoSpaceDN w:val="0"/>
        <w:adjustRightInd w:val="0"/>
        <w:snapToGrid w:v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考虑桩顶混凝土将被凿除，为确保桩顶砼质量，桩砼灌注要比设计高</w:t>
      </w:r>
      <w:r>
        <w:rPr>
          <w:rFonts w:asciiTheme="minorEastAsia" w:eastAsiaTheme="minorEastAsia" w:hAnsiTheme="minorEastAsia" w:cstheme="minorEastAsia" w:hint="eastAsia"/>
        </w:rPr>
        <w:t>0.5</w:t>
      </w:r>
      <w:r>
        <w:rPr>
          <w:rFonts w:asciiTheme="minorEastAsia" w:eastAsiaTheme="minorEastAsia" w:hAnsiTheme="minorEastAsia" w:cstheme="minorEastAsia" w:hint="eastAsia"/>
        </w:rPr>
        <w:t>～</w:t>
      </w:r>
      <w:r>
        <w:rPr>
          <w:rFonts w:asciiTheme="minorEastAsia" w:eastAsiaTheme="minorEastAsia" w:hAnsiTheme="minorEastAsia" w:cstheme="minorEastAsia" w:hint="eastAsia"/>
        </w:rPr>
        <w:t>1.0m</w:t>
      </w:r>
      <w:r>
        <w:rPr>
          <w:rFonts w:asciiTheme="minorEastAsia" w:eastAsiaTheme="minorEastAsia" w:hAnsiTheme="minorEastAsia" w:cstheme="minorEastAsia" w:hint="eastAsia"/>
        </w:rPr>
        <w:t>。在拔出最后一段长导管时，拔管速度要慢，以防止桩顶沉淀的泥浆挤入导管下形成泥心。</w:t>
      </w:r>
      <w:r>
        <w:rPr>
          <w:rFonts w:asciiTheme="minorEastAsia" w:eastAsiaTheme="minorEastAsia" w:hAnsiTheme="minorEastAsia" w:cstheme="minorEastAsia" w:hint="eastAsia"/>
        </w:rPr>
        <w:t>避免因此而造成凿桩后桩顶砼强度不能满足要求的质量问题。</w:t>
      </w:r>
    </w:p>
    <w:p w:rsidR="00C17AEF">
      <w:pPr>
        <w:pStyle w:val="Normal0"/>
        <w:autoSpaceDE w:val="0"/>
        <w:autoSpaceDN w:val="0"/>
        <w:adjustRightInd w:val="0"/>
        <w:snapToGrid w:v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具体施工中发现钢筋笼上浮时，应立即停止灌注，采取以下措施处理：</w:t>
      </w:r>
    </w:p>
    <w:p w:rsidR="00C17AEF">
      <w:pPr>
        <w:pStyle w:val="Normal0"/>
        <w:autoSpaceDE w:val="0"/>
        <w:autoSpaceDN w:val="0"/>
        <w:adjustRightInd w:val="0"/>
        <w:snapToGrid w:val="0"/>
        <w:ind w:firstLine="480"/>
        <w:rPr>
          <w:rFonts w:asciiTheme="minorEastAsia" w:eastAsiaTheme="minorEastAsia" w:hAnsiTheme="minorEastAsia" w:cstheme="minorEastAsia"/>
        </w:rPr>
      </w:pPr>
      <w:bookmarkStart w:id="110" w:name="_Toc152724354"/>
      <w:bookmarkStart w:id="111" w:name="_Toc152845397"/>
      <w:r>
        <w:rPr>
          <w:rFonts w:asciiTheme="minorEastAsia" w:eastAsiaTheme="minorEastAsia" w:hAnsiTheme="minorEastAsia" w:cstheme="minorEastAsia" w:hint="eastAsia"/>
        </w:rPr>
        <w:t>（</w:t>
      </w:r>
      <w:r>
        <w:rPr>
          <w:rFonts w:asciiTheme="minorEastAsia" w:eastAsiaTheme="minorEastAsia" w:hAnsiTheme="minorEastAsia" w:cstheme="minorEastAsia" w:hint="eastAsia"/>
        </w:rPr>
        <w:t>1</w:t>
      </w:r>
      <w:r>
        <w:rPr>
          <w:rFonts w:asciiTheme="minorEastAsia" w:eastAsiaTheme="minorEastAsia" w:hAnsiTheme="minorEastAsia" w:cstheme="minorEastAsia" w:hint="eastAsia"/>
        </w:rPr>
        <w:t>）、</w:t>
      </w:r>
      <w:r>
        <w:rPr>
          <w:rFonts w:asciiTheme="minorEastAsia" w:eastAsiaTheme="minorEastAsia" w:hAnsiTheme="minorEastAsia" w:cstheme="minorEastAsia" w:hint="eastAsia"/>
        </w:rPr>
        <w:t>对于钢筋笼上浮在</w:t>
      </w:r>
      <w:r>
        <w:rPr>
          <w:rFonts w:asciiTheme="minorEastAsia" w:eastAsiaTheme="minorEastAsia" w:hAnsiTheme="minorEastAsia" w:cstheme="minorEastAsia" w:hint="eastAsia"/>
        </w:rPr>
        <w:t>1</w:t>
      </w:r>
      <w:r>
        <w:rPr>
          <w:rFonts w:asciiTheme="minorEastAsia" w:eastAsiaTheme="minorEastAsia" w:hAnsiTheme="minorEastAsia" w:cstheme="minorEastAsia" w:hint="eastAsia"/>
        </w:rPr>
        <w:t>倍直径以下的可以采取减缓灌注速度，通过导管的快拔慢插，使钢筋笼缓缓回落后继续灌注。悬吊钢筋焊缝脱落的，应及时补焊；悬吊钢筋弯曲的情况应增加钢管支撑。</w:t>
      </w:r>
      <w:bookmarkEnd w:id="110"/>
      <w:bookmarkEnd w:id="111"/>
    </w:p>
    <w:p w:rsidR="00C17AEF">
      <w:pPr>
        <w:pStyle w:val="Normal0"/>
        <w:autoSpaceDE w:val="0"/>
        <w:autoSpaceDN w:val="0"/>
        <w:adjustRightInd w:val="0"/>
        <w:snapToGrid w:v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w:t>
      </w:r>
      <w:r>
        <w:rPr>
          <w:rFonts w:asciiTheme="minorEastAsia" w:eastAsiaTheme="minorEastAsia" w:hAnsiTheme="minorEastAsia" w:cstheme="minorEastAsia" w:hint="eastAsia"/>
        </w:rPr>
        <w:t>2</w:t>
      </w:r>
      <w:r>
        <w:rPr>
          <w:rFonts w:asciiTheme="minorEastAsia" w:eastAsiaTheme="minorEastAsia" w:hAnsiTheme="minorEastAsia" w:cstheme="minorEastAsia" w:hint="eastAsia"/>
        </w:rPr>
        <w:t>）、</w:t>
      </w:r>
      <w:r>
        <w:rPr>
          <w:rFonts w:asciiTheme="minorEastAsia" w:eastAsiaTheme="minorEastAsia" w:hAnsiTheme="minorEastAsia" w:cstheme="minorEastAsia" w:hint="eastAsia"/>
        </w:rPr>
        <w:t>混凝土灌注过程中勤测量，及时拔除导管，保持导管埋深控制在</w:t>
      </w:r>
      <w:r>
        <w:rPr>
          <w:rFonts w:asciiTheme="minorEastAsia" w:eastAsiaTheme="minorEastAsia" w:hAnsiTheme="minorEastAsia" w:cstheme="minorEastAsia" w:hint="eastAsia"/>
        </w:rPr>
        <w:t>2~6m</w:t>
      </w:r>
      <w:r>
        <w:rPr>
          <w:rFonts w:asciiTheme="minorEastAsia" w:eastAsiaTheme="minorEastAsia" w:hAnsiTheme="minorEastAsia" w:cstheme="minorEastAsia" w:hint="eastAsia"/>
        </w:rPr>
        <w:t>范围。</w:t>
      </w:r>
    </w:p>
    <w:p w:rsidR="00C17AEF">
      <w:pPr>
        <w:pStyle w:val="Normal0"/>
        <w:autoSpaceDE w:val="0"/>
        <w:autoSpaceDN w:val="0"/>
        <w:adjustRightInd w:val="0"/>
        <w:snapToGrid w:v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w:t>
      </w:r>
      <w:r>
        <w:rPr>
          <w:rFonts w:asciiTheme="minorEastAsia" w:eastAsiaTheme="minorEastAsia" w:hAnsiTheme="minorEastAsia" w:cstheme="minorEastAsia" w:hint="eastAsia"/>
        </w:rPr>
        <w:t>3</w:t>
      </w:r>
      <w:r>
        <w:rPr>
          <w:rFonts w:asciiTheme="minorEastAsia" w:eastAsiaTheme="minorEastAsia" w:hAnsiTheme="minorEastAsia" w:cstheme="minorEastAsia" w:hint="eastAsia"/>
        </w:rPr>
        <w:t>）、</w:t>
      </w:r>
      <w:r>
        <w:rPr>
          <w:rFonts w:asciiTheme="minorEastAsia" w:eastAsiaTheme="minorEastAsia" w:hAnsiTheme="minorEastAsia" w:cstheme="minorEastAsia" w:hint="eastAsia"/>
        </w:rPr>
        <w:t>导管安放居中，避免导管贴住钢筋笼，导管提升时平稳居中，速度放慢。</w:t>
      </w:r>
    </w:p>
    <w:p w:rsidR="00C17AEF">
      <w:pPr>
        <w:pStyle w:val="Normal0"/>
        <w:autoSpaceDE w:val="0"/>
        <w:autoSpaceDN w:val="0"/>
        <w:adjustRightInd w:val="0"/>
        <w:snapToGrid w:v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w:t>
      </w:r>
      <w:r>
        <w:rPr>
          <w:rFonts w:asciiTheme="minorEastAsia" w:eastAsiaTheme="minorEastAsia" w:hAnsiTheme="minorEastAsia" w:cstheme="minorEastAsia" w:hint="eastAsia"/>
        </w:rPr>
        <w:t>4</w:t>
      </w:r>
      <w:r>
        <w:rPr>
          <w:rFonts w:asciiTheme="minorEastAsia" w:eastAsiaTheme="minorEastAsia" w:hAnsiTheme="minorEastAsia" w:cstheme="minorEastAsia" w:hint="eastAsia"/>
        </w:rPr>
        <w:t>）、</w:t>
      </w:r>
      <w:r>
        <w:rPr>
          <w:rFonts w:asciiTheme="minorEastAsia" w:eastAsiaTheme="minorEastAsia" w:hAnsiTheme="minorEastAsia" w:cstheme="minorEastAsia" w:hint="eastAsia"/>
        </w:rPr>
        <w:t>尽可能减少浇注时间：减少灌注时间，挣取在混凝土初凝时间内灌注完混凝土，防止混凝土表面形成硬壳带动钢筋笼上浮。</w:t>
      </w:r>
    </w:p>
    <w:p w:rsidR="00C17AEF">
      <w:pPr>
        <w:pStyle w:val="Normal0"/>
        <w:autoSpaceDE w:val="0"/>
        <w:autoSpaceDN w:val="0"/>
        <w:adjustRightInd w:val="0"/>
        <w:snapToGrid w:v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w:t>
      </w:r>
      <w:r>
        <w:rPr>
          <w:rFonts w:asciiTheme="minorEastAsia" w:eastAsiaTheme="minorEastAsia" w:hAnsiTheme="minorEastAsia" w:cstheme="minorEastAsia" w:hint="eastAsia"/>
        </w:rPr>
        <w:t>5</w:t>
      </w:r>
      <w:r>
        <w:rPr>
          <w:rFonts w:asciiTheme="minorEastAsia" w:eastAsiaTheme="minorEastAsia" w:hAnsiTheme="minorEastAsia" w:cstheme="minorEastAsia" w:hint="eastAsia"/>
        </w:rPr>
        <w:t>）、</w:t>
      </w:r>
      <w:r>
        <w:rPr>
          <w:rFonts w:asciiTheme="minorEastAsia" w:eastAsiaTheme="minorEastAsia" w:hAnsiTheme="minorEastAsia" w:cstheme="minorEastAsia" w:hint="eastAsia"/>
        </w:rPr>
        <w:t>当灌注到钢筋笼底部时，应缓慢放料：缓慢放料减少对钢筋笼的冲力，直到埋住钢筋笼并且导管口也在钢筋笼内时才可加大放料速度。</w:t>
      </w:r>
      <w:r>
        <w:rPr>
          <w:rFonts w:asciiTheme="minorEastAsia" w:eastAsiaTheme="minorEastAsia" w:hAnsiTheme="minorEastAsia" w:cstheme="minorEastAsia" w:hint="eastAsia"/>
        </w:rPr>
        <w:t xml:space="preserve"> </w:t>
      </w:r>
    </w:p>
    <w:p w:rsidR="00C17AEF">
      <w:pPr>
        <w:pStyle w:val="Normal0"/>
        <w:autoSpaceDE w:val="0"/>
        <w:autoSpaceDN w:val="0"/>
        <w:adjustRightInd w:val="0"/>
        <w:snapToGrid w:val="0"/>
        <w:ind w:firstLine="480"/>
        <w:rPr>
          <w:rFonts w:asciiTheme="minorEastAsia" w:eastAsiaTheme="minorEastAsia" w:hAnsiTheme="minorEastAsia" w:cstheme="minorEastAsia"/>
        </w:rPr>
        <w:sectPr>
          <w:type w:val="nextPage"/>
          <w:pgSz w:w="11906" w:h="16838"/>
          <w:pgMar w:top="1417" w:right="1417" w:bottom="1417" w:left="1417" w:header="851" w:footer="567" w:gutter="0"/>
          <w:pgNumType w:start="21"/>
          <w:cols w:space="0"/>
          <w:titlePg w:val="0"/>
          <w:docGrid w:linePitch="312"/>
        </w:sectPr>
      </w:pPr>
      <w:r>
        <w:rPr>
          <w:rFonts w:asciiTheme="minorEastAsia" w:eastAsiaTheme="minorEastAsia" w:hAnsiTheme="minorEastAsia" w:cstheme="minorEastAsia" w:hint="eastAsia"/>
        </w:rPr>
        <w:t>（</w:t>
      </w:r>
      <w:r>
        <w:rPr>
          <w:rFonts w:asciiTheme="minorEastAsia" w:eastAsiaTheme="minorEastAsia" w:hAnsiTheme="minorEastAsia" w:cstheme="minorEastAsia" w:hint="eastAsia"/>
        </w:rPr>
        <w:t>6</w:t>
      </w:r>
      <w:r>
        <w:rPr>
          <w:rFonts w:asciiTheme="minorEastAsia" w:eastAsiaTheme="minorEastAsia" w:hAnsiTheme="minorEastAsia" w:cstheme="minorEastAsia" w:hint="eastAsia"/>
        </w:rPr>
        <w:t>）、</w:t>
      </w:r>
    </w:p>
    <w:p w:rsidR="00C17AEF">
      <w:pPr>
        <w:pStyle w:val="Normal0"/>
        <w:autoSpaceDE w:val="0"/>
        <w:autoSpaceDN w:val="0"/>
        <w:adjustRightInd w:val="0"/>
        <w:snapToGrid w:v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应考虑运输距离、气温影响：在夏季或运输过程中时间较长时，应加混凝土缓凝剂，气温高、运距远，混凝土容易初凝，以至于在灌注时出现混凝土极易抱裹导管，提导管时带动笼子上浮，遇这种情况应经常活动导管，加快灌注。</w:t>
      </w:r>
    </w:p>
    <w:p w:rsidR="00C17AEF">
      <w:pPr>
        <w:pStyle w:val="Normal0"/>
        <w:autoSpaceDE w:val="0"/>
        <w:autoSpaceDN w:val="0"/>
        <w:adjustRightInd w:val="0"/>
        <w:snapToGrid w:v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w:t>
      </w:r>
      <w:r>
        <w:rPr>
          <w:rFonts w:asciiTheme="minorEastAsia" w:eastAsiaTheme="minorEastAsia" w:hAnsiTheme="minorEastAsia" w:cstheme="minorEastAsia" w:hint="eastAsia"/>
        </w:rPr>
        <w:t>7</w:t>
      </w:r>
      <w:r>
        <w:rPr>
          <w:rFonts w:asciiTheme="minorEastAsia" w:eastAsiaTheme="minorEastAsia" w:hAnsiTheme="minorEastAsia" w:cstheme="minorEastAsia" w:hint="eastAsia"/>
        </w:rPr>
        <w:t>）、</w:t>
      </w:r>
      <w:r>
        <w:rPr>
          <w:rFonts w:asciiTheme="minorEastAsia" w:eastAsiaTheme="minorEastAsia" w:hAnsiTheme="minorEastAsia" w:cstheme="minorEastAsia" w:hint="eastAsia"/>
        </w:rPr>
        <w:t>法兰盘导管注意挂笼子：法兰盘导管容易挂住笼子，当导管</w:t>
      </w:r>
      <w:r>
        <w:rPr>
          <w:rFonts w:asciiTheme="minorEastAsia" w:eastAsiaTheme="minorEastAsia" w:hAnsiTheme="minorEastAsia" w:cstheme="minorEastAsia" w:hint="eastAsia"/>
        </w:rPr>
        <w:t>提升有困难时，应旋转导管，不可硬提。</w:t>
      </w:r>
      <w:r>
        <w:rPr>
          <w:rFonts w:asciiTheme="minorEastAsia" w:eastAsiaTheme="minorEastAsia" w:hAnsiTheme="minorEastAsia" w:cstheme="minorEastAsia" w:hint="eastAsia"/>
        </w:rPr>
        <w:t xml:space="preserve"> </w:t>
      </w:r>
    </w:p>
    <w:p w:rsidR="00C17AEF">
      <w:pPr>
        <w:pStyle w:val="Normal0"/>
        <w:autoSpaceDE w:val="0"/>
        <w:autoSpaceDN w:val="0"/>
        <w:adjustRightInd w:val="0"/>
        <w:snapToGrid w:v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w:t>
      </w:r>
      <w:r>
        <w:rPr>
          <w:rFonts w:asciiTheme="minorEastAsia" w:eastAsiaTheme="minorEastAsia" w:hAnsiTheme="minorEastAsia" w:cstheme="minorEastAsia" w:hint="eastAsia"/>
        </w:rPr>
        <w:t>8</w:t>
      </w:r>
      <w:r>
        <w:rPr>
          <w:rFonts w:asciiTheme="minorEastAsia" w:eastAsiaTheme="minorEastAsia" w:hAnsiTheme="minorEastAsia" w:cstheme="minorEastAsia" w:hint="eastAsia"/>
        </w:rPr>
        <w:t>）、</w:t>
      </w:r>
      <w:r>
        <w:rPr>
          <w:rFonts w:asciiTheme="minorEastAsia" w:eastAsiaTheme="minorEastAsia" w:hAnsiTheme="minorEastAsia" w:cstheme="minorEastAsia" w:hint="eastAsia"/>
        </w:rPr>
        <w:t>采用在主筋上焊“倒刺”的方法，来防止钢筋笼上浮。钢筋笼同一截面焊</w:t>
      </w:r>
      <w:r>
        <w:rPr>
          <w:rFonts w:asciiTheme="minorEastAsia" w:eastAsiaTheme="minorEastAsia" w:hAnsiTheme="minorEastAsia" w:cstheme="minorEastAsia" w:hint="eastAsia"/>
        </w:rPr>
        <w:t>3</w:t>
      </w:r>
      <w:r>
        <w:rPr>
          <w:rFonts w:asciiTheme="minorEastAsia" w:eastAsiaTheme="minorEastAsia" w:hAnsiTheme="minorEastAsia" w:cstheme="minorEastAsia" w:hint="eastAsia"/>
        </w:rPr>
        <w:t>～</w:t>
      </w:r>
      <w:r>
        <w:rPr>
          <w:rFonts w:asciiTheme="minorEastAsia" w:eastAsiaTheme="minorEastAsia" w:hAnsiTheme="minorEastAsia" w:cstheme="minorEastAsia" w:hint="eastAsia"/>
        </w:rPr>
        <w:t>4</w:t>
      </w:r>
      <w:r>
        <w:rPr>
          <w:rFonts w:asciiTheme="minorEastAsia" w:eastAsiaTheme="minorEastAsia" w:hAnsiTheme="minorEastAsia" w:cstheme="minorEastAsia" w:hint="eastAsia"/>
        </w:rPr>
        <w:t>个“倒刺”，每个笼子设两道即可。</w:t>
      </w:r>
    </w:p>
    <w:p w:rsidR="00C17AEF">
      <w:pPr>
        <w:pStyle w:val="Normal0"/>
        <w:autoSpaceDE w:val="0"/>
        <w:autoSpaceDN w:val="0"/>
        <w:adjustRightInd w:val="0"/>
        <w:snapToGrid w:v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w:t>
      </w:r>
      <w:r>
        <w:rPr>
          <w:rFonts w:asciiTheme="minorEastAsia" w:eastAsiaTheme="minorEastAsia" w:hAnsiTheme="minorEastAsia" w:cstheme="minorEastAsia" w:hint="eastAsia"/>
        </w:rPr>
        <w:t>9</w:t>
      </w:r>
      <w:r>
        <w:rPr>
          <w:rFonts w:asciiTheme="minorEastAsia" w:eastAsiaTheme="minorEastAsia" w:hAnsiTheme="minorEastAsia" w:cstheme="minorEastAsia" w:hint="eastAsia"/>
        </w:rPr>
        <w:t>）、</w:t>
      </w:r>
      <w:r>
        <w:rPr>
          <w:rFonts w:asciiTheme="minorEastAsia" w:eastAsiaTheme="minorEastAsia" w:hAnsiTheme="minorEastAsia" w:cstheme="minorEastAsia" w:hint="eastAsia"/>
        </w:rPr>
        <w:t>加大吊筋直径，并在井口加配重，并可焊在护筒上。</w:t>
      </w:r>
    </w:p>
    <w:p w:rsidR="00C17AEF">
      <w:pPr>
        <w:pStyle w:val="Normal0"/>
        <w:autoSpaceDE w:val="0"/>
        <w:autoSpaceDN w:val="0"/>
        <w:adjustRightInd w:val="0"/>
        <w:snapToGrid w:v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w:t>
      </w:r>
      <w:r>
        <w:rPr>
          <w:rFonts w:asciiTheme="minorEastAsia" w:eastAsiaTheme="minorEastAsia" w:hAnsiTheme="minorEastAsia" w:cstheme="minorEastAsia" w:hint="eastAsia"/>
        </w:rPr>
        <w:t>1</w:t>
      </w:r>
      <w:r>
        <w:rPr>
          <w:rFonts w:asciiTheme="minorEastAsia" w:eastAsiaTheme="minorEastAsia" w:hAnsiTheme="minorEastAsia" w:cstheme="minorEastAsia" w:hint="eastAsia"/>
        </w:rPr>
        <w:t>0</w:t>
      </w:r>
      <w:r>
        <w:rPr>
          <w:rFonts w:asciiTheme="minorEastAsia" w:eastAsiaTheme="minorEastAsia" w:hAnsiTheme="minorEastAsia" w:cstheme="minorEastAsia" w:hint="eastAsia"/>
        </w:rPr>
        <w:t>）、</w:t>
      </w:r>
      <w:r>
        <w:rPr>
          <w:rFonts w:asciiTheme="minorEastAsia" w:eastAsiaTheme="minorEastAsia" w:hAnsiTheme="minorEastAsia" w:cstheme="minorEastAsia" w:hint="eastAsia"/>
        </w:rPr>
        <w:t>当钢筋笼已经上浮了，应准确计算导管埋深和已浇混凝土标高，在导管提升的最大在限度内，快速提升，缓慢下放，反复几次，上升的钢筋笼可恢复至设计位置。</w:t>
      </w:r>
    </w:p>
    <w:p w:rsidR="00C17AEF">
      <w:pPr>
        <w:pStyle w:val="Normal0"/>
        <w:autoSpaceDE w:val="0"/>
        <w:autoSpaceDN w:val="0"/>
        <w:adjustRightInd w:val="0"/>
        <w:snapToGrid w:val="0"/>
        <w:ind w:firstLine="480"/>
        <w:rPr>
          <w:rFonts w:asciiTheme="minorEastAsia" w:eastAsiaTheme="minorEastAsia" w:hAnsiTheme="minorEastAsia" w:cstheme="minorEastAsia"/>
        </w:rPr>
      </w:pPr>
      <w:bookmarkStart w:id="112" w:name="_Toc152845398"/>
      <w:bookmarkStart w:id="113" w:name="_Toc152724355"/>
      <w:r>
        <w:rPr>
          <w:rFonts w:asciiTheme="minorEastAsia" w:eastAsiaTheme="minorEastAsia" w:hAnsiTheme="minorEastAsia" w:cstheme="minorEastAsia" w:hint="eastAsia"/>
        </w:rPr>
        <w:t>（</w:t>
      </w:r>
      <w:r>
        <w:rPr>
          <w:rFonts w:asciiTheme="minorEastAsia" w:eastAsiaTheme="minorEastAsia" w:hAnsiTheme="minorEastAsia" w:cstheme="minorEastAsia" w:hint="eastAsia"/>
        </w:rPr>
        <w:t>1</w:t>
      </w:r>
      <w:r>
        <w:rPr>
          <w:rFonts w:asciiTheme="minorEastAsia" w:eastAsiaTheme="minorEastAsia" w:hAnsiTheme="minorEastAsia" w:cstheme="minorEastAsia" w:hint="eastAsia"/>
        </w:rPr>
        <w:t>1</w:t>
      </w:r>
      <w:r>
        <w:rPr>
          <w:rFonts w:asciiTheme="minorEastAsia" w:eastAsiaTheme="minorEastAsia" w:hAnsiTheme="minorEastAsia" w:cstheme="minorEastAsia" w:hint="eastAsia"/>
        </w:rPr>
        <w:t>）、</w:t>
      </w:r>
      <w:r>
        <w:rPr>
          <w:rFonts w:asciiTheme="minorEastAsia" w:eastAsiaTheme="minorEastAsia" w:hAnsiTheme="minorEastAsia" w:cstheme="minorEastAsia" w:hint="eastAsia"/>
        </w:rPr>
        <w:t>钢筋笼上浮比较严重的必须拔出钢筋笼，比照断桩进行处理。</w:t>
      </w:r>
      <w:bookmarkEnd w:id="112"/>
      <w:bookmarkEnd w:id="113"/>
    </w:p>
    <w:p w:rsidR="00C17AEF">
      <w:pPr>
        <w:pStyle w:val="Normal0"/>
        <w:autoSpaceDE w:val="0"/>
        <w:autoSpaceDN w:val="0"/>
        <w:adjustRightInd w:val="0"/>
        <w:snapToGrid w:v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 xml:space="preserve"> </w:t>
      </w:r>
      <w:r>
        <w:rPr>
          <w:rFonts w:asciiTheme="minorEastAsia" w:eastAsiaTheme="minorEastAsia" w:hAnsiTheme="minorEastAsia" w:cstheme="minorEastAsia" w:hint="eastAsia"/>
        </w:rPr>
        <w:t>灌注过程中，要注意观察管内混凝土下降和孔内水位升降情况，及时测量导管埋设深度和水下</w:t>
      </w:r>
      <w:r>
        <w:rPr>
          <w:rFonts w:asciiTheme="minorEastAsia" w:eastAsiaTheme="minorEastAsia" w:hAnsiTheme="minorEastAsia" w:cstheme="minorEastAsia" w:hint="eastAsia"/>
        </w:rPr>
        <w:t>混凝土灌注标高，控制好拔管的时机，正确指挥导管的提升和拆除，并做好记录，拔管时注意提拔及反插，保证桩芯混凝土密实度。导管的埋深控制在</w:t>
      </w:r>
      <w:r>
        <w:rPr>
          <w:rFonts w:asciiTheme="minorEastAsia" w:eastAsiaTheme="minorEastAsia" w:hAnsiTheme="minorEastAsia" w:cstheme="minorEastAsia" w:hint="eastAsia"/>
        </w:rPr>
        <w:t>2-6m</w:t>
      </w:r>
      <w:r>
        <w:rPr>
          <w:rFonts w:asciiTheme="minorEastAsia" w:eastAsiaTheme="minorEastAsia" w:hAnsiTheme="minorEastAsia" w:cstheme="minorEastAsia" w:hint="eastAsia"/>
        </w:rPr>
        <w:t>之间。为确保桩顶质量，在桩顶设计高程上超灌</w:t>
      </w:r>
      <w:r>
        <w:rPr>
          <w:rFonts w:asciiTheme="minorEastAsia" w:eastAsiaTheme="minorEastAsia" w:hAnsiTheme="minorEastAsia" w:cstheme="minorEastAsia" w:hint="eastAsia"/>
        </w:rPr>
        <w:t>1.0m</w:t>
      </w:r>
      <w:r>
        <w:rPr>
          <w:rFonts w:asciiTheme="minorEastAsia" w:eastAsiaTheme="minorEastAsia" w:hAnsiTheme="minorEastAsia" w:cstheme="minorEastAsia" w:hint="eastAsia"/>
        </w:rPr>
        <w:t>，方法为在混凝土灌注快到达设计高程后，用</w:t>
      </w:r>
      <w:r>
        <w:rPr>
          <w:rFonts w:asciiTheme="minorEastAsia" w:eastAsiaTheme="minorEastAsia" w:hAnsiTheme="minorEastAsia" w:cstheme="minorEastAsia" w:hint="eastAsia"/>
        </w:rPr>
        <w:t>5m</w:t>
      </w:r>
      <w:r>
        <w:rPr>
          <w:rFonts w:asciiTheme="minorEastAsia" w:eastAsiaTheme="minorEastAsia" w:hAnsiTheme="minorEastAsia" w:cstheme="minorEastAsia" w:hint="eastAsia"/>
        </w:rPr>
        <w:t>长的钢筋特制掏碴篓，边灌注边探测混凝土面，通过相对高程计算，当达到超灌</w:t>
      </w:r>
      <w:r>
        <w:rPr>
          <w:rFonts w:asciiTheme="minorEastAsia" w:eastAsiaTheme="minorEastAsia" w:hAnsiTheme="minorEastAsia" w:cstheme="minorEastAsia" w:hint="eastAsia"/>
        </w:rPr>
        <w:t>1m</w:t>
      </w:r>
      <w:r>
        <w:rPr>
          <w:rFonts w:asciiTheme="minorEastAsia" w:eastAsiaTheme="minorEastAsia" w:hAnsiTheme="minorEastAsia" w:cstheme="minorEastAsia" w:hint="eastAsia"/>
        </w:rPr>
        <w:t>后，用掏碴篓掏出混凝土观察，若为新鲜混凝土且无砂浆或夹泥浆，即可终止灌注，待混凝土凝固后及时凿除。</w:t>
      </w:r>
    </w:p>
    <w:p w:rsidR="00C17AEF">
      <w:pPr>
        <w:pStyle w:val="Normal0"/>
        <w:autoSpaceDE w:val="0"/>
        <w:autoSpaceDN w:val="0"/>
        <w:adjustRightInd w:val="0"/>
        <w:snapToGrid w:v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 xml:space="preserve"> </w:t>
      </w:r>
      <w:r>
        <w:rPr>
          <w:rFonts w:asciiTheme="minorEastAsia" w:eastAsiaTheme="minorEastAsia" w:hAnsiTheme="minorEastAsia" w:cstheme="minorEastAsia" w:hint="eastAsia"/>
        </w:rPr>
        <w:t>灌注结束后，及时拔除导管，并在混凝土初凝前拔除钢护筒。</w:t>
      </w:r>
    </w:p>
    <w:p w:rsidR="00C17AEF">
      <w:pPr>
        <w:pStyle w:val="Heading1"/>
        <w:numPr>
          <w:ilvl w:val="0"/>
          <w:numId w:val="1"/>
        </w:numPr>
        <w:spacing w:line="360" w:lineRule="auto"/>
        <w:ind w:firstLine="0" w:firstLineChars="0"/>
        <w:rPr>
          <w:sz w:val="30"/>
          <w:szCs w:val="30"/>
        </w:rPr>
      </w:pPr>
      <w:bookmarkStart w:id="114" w:name="_Toc12406"/>
      <w:bookmarkStart w:id="115" w:name="_Toc18232"/>
      <w:r>
        <w:rPr>
          <w:rFonts w:hint="eastAsia"/>
          <w:sz w:val="30"/>
          <w:szCs w:val="30"/>
        </w:rPr>
        <w:t>溶洞桩基</w:t>
      </w:r>
      <w:bookmarkEnd w:id="114"/>
      <w:bookmarkEnd w:id="115"/>
    </w:p>
    <w:p w:rsidR="00C17AEF">
      <w:pPr>
        <w:pStyle w:val="Heading2"/>
        <w:spacing w:line="360" w:lineRule="auto"/>
        <w:ind w:firstLine="562"/>
        <w:rPr>
          <w:rFonts w:ascii="宋体" w:eastAsia="宋体" w:hAnsi="宋体"/>
          <w:sz w:val="28"/>
          <w:szCs w:val="28"/>
        </w:rPr>
      </w:pPr>
      <w:bookmarkStart w:id="116" w:name="_Toc16390"/>
      <w:bookmarkStart w:id="117" w:name="_Toc28318"/>
      <w:r>
        <w:rPr>
          <w:rFonts w:ascii="宋体" w:eastAsia="宋体" w:hAnsi="宋体" w:hint="eastAsia"/>
          <w:sz w:val="28"/>
          <w:szCs w:val="28"/>
        </w:rPr>
        <w:t>5.1</w:t>
      </w:r>
      <w:r>
        <w:rPr>
          <w:rFonts w:ascii="宋体" w:eastAsia="宋体" w:hAnsi="宋体" w:hint="eastAsia"/>
          <w:sz w:val="28"/>
          <w:szCs w:val="28"/>
        </w:rPr>
        <w:t>、溶洞桩基施工工艺</w:t>
      </w:r>
      <w:bookmarkEnd w:id="116"/>
      <w:bookmarkEnd w:id="117"/>
    </w:p>
    <w:p w:rsidR="00C17AEF">
      <w:pPr>
        <w:pStyle w:val="Normal0"/>
        <w:autoSpaceDE w:val="0"/>
        <w:autoSpaceDN w:val="0"/>
        <w:adjustRightInd w:val="0"/>
        <w:snapToGrid w:v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本桥位于溶岩地区，在桩基施工过程中除了地质勘探出来的溶洞外还会出现勘探外的溶洞，为确保成孔的可靠性，在钻进过程中根据溶洞的不同特点</w:t>
      </w:r>
      <w:r>
        <w:rPr>
          <w:rFonts w:asciiTheme="minorEastAsia" w:eastAsiaTheme="minorEastAsia" w:hAnsiTheme="minorEastAsia" w:cstheme="minorEastAsia" w:hint="eastAsia"/>
        </w:rPr>
        <w:t>,</w:t>
      </w:r>
      <w:r>
        <w:rPr>
          <w:rFonts w:asciiTheme="minorEastAsia" w:eastAsiaTheme="minorEastAsia" w:hAnsiTheme="minorEastAsia" w:cstheme="minorEastAsia" w:hint="eastAsia"/>
        </w:rPr>
        <w:t>采取以下相应的施工方案：</w:t>
      </w:r>
    </w:p>
    <w:p w:rsidR="00C17AEF">
      <w:pPr>
        <w:pStyle w:val="Heading3"/>
        <w:spacing w:line="360" w:lineRule="auto"/>
        <w:ind w:firstLine="482"/>
        <w:rPr>
          <w:rFonts w:ascii="宋体" w:hAnsi="宋体" w:cs="宋体"/>
          <w:sz w:val="24"/>
          <w:szCs w:val="24"/>
        </w:rPr>
      </w:pPr>
      <w:bookmarkStart w:id="118" w:name="_Toc10993"/>
      <w:r>
        <w:rPr>
          <w:rFonts w:ascii="宋体" w:hAnsi="宋体" w:cs="宋体" w:hint="eastAsia"/>
          <w:sz w:val="24"/>
          <w:szCs w:val="24"/>
        </w:rPr>
        <w:t>5.1.1</w:t>
      </w:r>
      <w:r>
        <w:rPr>
          <w:rFonts w:ascii="宋体" w:hAnsi="宋体" w:cs="宋体" w:hint="eastAsia"/>
          <w:sz w:val="24"/>
          <w:szCs w:val="24"/>
        </w:rPr>
        <w:t>、对溶蚀发育轻微、空洞不大、施工时漏浆量小的桩基施工</w:t>
      </w:r>
      <w:bookmarkEnd w:id="118"/>
    </w:p>
    <w:p w:rsidR="00C17AEF">
      <w:pPr>
        <w:pStyle w:val="Normal0"/>
        <w:autoSpaceDE w:val="0"/>
        <w:autoSpaceDN w:val="0"/>
        <w:adjustRightInd w:val="0"/>
        <w:snapToGrid w:val="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采取正常成孔方法施工，当钻穿溶洞漏浆时，反复投入</w:t>
      </w:r>
      <w:r>
        <w:rPr>
          <w:rFonts w:asciiTheme="minorEastAsia" w:eastAsiaTheme="minorEastAsia" w:hAnsiTheme="minorEastAsia" w:cstheme="minorEastAsia" w:hint="eastAsia"/>
        </w:rPr>
        <w:t>粘</w:t>
      </w:r>
      <w:r>
        <w:rPr>
          <w:rFonts w:asciiTheme="minorEastAsia" w:eastAsiaTheme="minorEastAsia" w:hAnsiTheme="minorEastAsia" w:cstheme="minorEastAsia" w:hint="eastAsia"/>
        </w:rPr>
        <w:t>土和片石，利用钻头冲击</w:t>
      </w:r>
      <w:r>
        <w:rPr>
          <w:rFonts w:asciiTheme="minorEastAsia" w:eastAsiaTheme="minorEastAsia" w:hAnsiTheme="minorEastAsia" w:cstheme="minorEastAsia" w:hint="eastAsia"/>
        </w:rPr>
        <w:t>将</w:t>
      </w:r>
      <w:r>
        <w:rPr>
          <w:rFonts w:asciiTheme="minorEastAsia" w:eastAsiaTheme="minorEastAsia" w:hAnsiTheme="minorEastAsia" w:cstheme="minorEastAsia" w:hint="eastAsia"/>
        </w:rPr>
        <w:t>粘</w:t>
      </w:r>
      <w:r>
        <w:rPr>
          <w:rFonts w:asciiTheme="minorEastAsia" w:eastAsiaTheme="minorEastAsia" w:hAnsiTheme="minorEastAsia" w:cstheme="minorEastAsia" w:hint="eastAsia"/>
        </w:rPr>
        <w:t>土和片石挤入溶洞和岩溶裂隙中，还可掺入水泥、烧碱和锯末，增大孔壁的自稳能力。</w:t>
      </w:r>
      <w:r>
        <w:rPr>
          <w:rFonts w:asciiTheme="minorEastAsia" w:eastAsiaTheme="minorEastAsia" w:hAnsiTheme="minorEastAsia" w:cstheme="minorEastAsia"/>
        </w:rPr>
        <w:br/>
      </w:r>
      <w:r>
        <w:rPr>
          <w:rFonts w:asciiTheme="minorEastAsia" w:eastAsiaTheme="minorEastAsia" w:hAnsiTheme="minorEastAsia" w:cstheme="minorEastAsi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8" w:history="1">
        <w:r>
          <w:rPr>
            <w:rFonts w:ascii="SimSun" w:eastAsia="SimSun" w:hAnsi="SimSun" w:cs="SimSun"/>
            <w:b/>
            <w:bCs/>
            <w:color w:val="0000EE"/>
            <w:kern w:val="0"/>
            <w:sz w:val="30"/>
            <w:szCs w:val="30"/>
            <w:u w:val="single" w:color="0000EE"/>
          </w:rPr>
          <w:t>https://d.book118.com/198074015142006042</w:t>
        </w:r>
      </w:hyperlink>
    </w:p>
    <w:p w:rsidR="00C17AEF">
      <w:pPr>
        <w:pStyle w:val="Normal0"/>
        <w:autoSpaceDE w:val="0"/>
        <w:autoSpaceDN w:val="0"/>
        <w:adjustRightInd w:val="0"/>
        <w:snapToGrid w:val="0"/>
        <w:ind w:firstLine="480"/>
        <w:rPr>
          <w:rFonts w:asciiTheme="minorEastAsia" w:eastAsiaTheme="minorEastAsia" w:hAnsiTheme="minorEastAsia" w:cstheme="minorEastAsia"/>
        </w:rPr>
      </w:pPr>
    </w:p>
    <w:sectPr>
      <w:type w:val="nextPage"/>
      <w:pgSz w:w="11906" w:h="16838"/>
      <w:pgMar w:top="1417" w:right="1417" w:bottom="1417" w:left="1417" w:header="851" w:footer="567" w:gutter="0"/>
      <w:pgNumType w:start="22"/>
      <w:cols w:space="0"/>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MingLiU">
    <w:altName w:val="細明體"/>
    <w:panose1 w:val="02020509000000000000"/>
    <w:charset w:val="88"/>
    <w:family w:val="modern"/>
    <w:pitch w:val="fixed"/>
    <w:sig w:usb0="A00002FF" w:usb1="28CFFCFA" w:usb2="00000016" w:usb3="00000000" w:csb0="00100001" w:csb1="00000000"/>
  </w:font>
  <w:font w:name="Cordia New">
    <w:panose1 w:val="020B0304020202020204"/>
    <w:charset w:val="00"/>
    <w:family w:val="swiss"/>
    <w:pitch w:val="variable"/>
    <w:sig w:usb0="81000003" w:usb1="00000000" w:usb2="00000000" w:usb3="00000000" w:csb0="00010001"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4D8E0664"/>
    <w:multiLevelType w:val="singleLevel"/>
    <w:tmpl w:val="B8226F34"/>
    <w:lvl w:ilvl="0">
      <w:start w:val="1"/>
      <w:numFmt w:val="decimal"/>
      <w:lvlText w:val="%1．"/>
      <w:lvlJc w:val="left"/>
      <w:pPr>
        <w:tabs>
          <w:tab w:val="num" w:pos="420"/>
        </w:tabs>
        <w:ind w:left="420" w:hanging="420"/>
      </w:pPr>
      <w:rPr>
        <w:rFonts w:hint="eastAsia"/>
      </w:rPr>
    </w:lvl>
  </w:abstractNum>
  <w:abstractNum w:abstractNumId="1">
    <w:nsid w:val="583AC775"/>
    <w:multiLevelType w:val="singleLevel"/>
    <w:tmpl w:val="583AC775"/>
    <w:lvl w:ilvl="0">
      <w:start w:val="4"/>
      <w:numFmt w:val="chineseCounting"/>
      <w:suff w:val="nothing"/>
      <w:lvlText w:val="%1、"/>
      <w:lvlJc w:val="left"/>
    </w:lvl>
  </w:abstractNum>
  <w:abstractNum w:abstractNumId="2">
    <w:nsid w:val="583BDFCA"/>
    <w:multiLevelType w:val="singleLevel"/>
    <w:tmpl w:val="583BDFCA"/>
    <w:lvl w:ilvl="0">
      <w:start w:val="2"/>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152DE"/>
    <w:rsid w:val="000B2AF5"/>
    <w:rsid w:val="000E7491"/>
    <w:rsid w:val="00132EB0"/>
    <w:rsid w:val="00215300"/>
    <w:rsid w:val="00252B25"/>
    <w:rsid w:val="002A3ABA"/>
    <w:rsid w:val="002F5D41"/>
    <w:rsid w:val="0034480A"/>
    <w:rsid w:val="003816EF"/>
    <w:rsid w:val="003D2D6E"/>
    <w:rsid w:val="00401289"/>
    <w:rsid w:val="00413D7F"/>
    <w:rsid w:val="004B3B70"/>
    <w:rsid w:val="0050618D"/>
    <w:rsid w:val="005240AA"/>
    <w:rsid w:val="0056661D"/>
    <w:rsid w:val="00592573"/>
    <w:rsid w:val="005B2D00"/>
    <w:rsid w:val="005C4D2D"/>
    <w:rsid w:val="006F427D"/>
    <w:rsid w:val="00786CBB"/>
    <w:rsid w:val="007D1BB9"/>
    <w:rsid w:val="008F4091"/>
    <w:rsid w:val="009319EB"/>
    <w:rsid w:val="0093664A"/>
    <w:rsid w:val="009636D4"/>
    <w:rsid w:val="009F3988"/>
    <w:rsid w:val="00A86909"/>
    <w:rsid w:val="00AB2114"/>
    <w:rsid w:val="00BF3C96"/>
    <w:rsid w:val="00C1729B"/>
    <w:rsid w:val="00C17AEF"/>
    <w:rsid w:val="00C2678F"/>
    <w:rsid w:val="00C30699"/>
    <w:rsid w:val="00C3480A"/>
    <w:rsid w:val="00C35465"/>
    <w:rsid w:val="00C43EC9"/>
    <w:rsid w:val="00CF0BC7"/>
    <w:rsid w:val="00CF13DD"/>
    <w:rsid w:val="00D16826"/>
    <w:rsid w:val="00D700A5"/>
    <w:rsid w:val="00D872F2"/>
    <w:rsid w:val="00E26AC7"/>
    <w:rsid w:val="00E37DE4"/>
    <w:rsid w:val="00E73211"/>
    <w:rsid w:val="00EA1C27"/>
    <w:rsid w:val="00EF34AA"/>
    <w:rsid w:val="00EF4811"/>
    <w:rsid w:val="00EF7E30"/>
    <w:rsid w:val="00F067B2"/>
    <w:rsid w:val="00F42C67"/>
    <w:rsid w:val="00F526A2"/>
    <w:rsid w:val="00FC25C7"/>
    <w:rsid w:val="00FE3E98"/>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2F039B26-63E3-4B02-86F4-172C16A8E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qFormat/>
    <w:pPr>
      <w:keepNext/>
      <w:keepLines/>
      <w:spacing w:before="340" w:after="330"/>
      <w:ind w:firstLine="600" w:firstLineChars="200"/>
      <w:jc w:val="left"/>
      <w:outlineLvl w:val="0"/>
    </w:pPr>
    <w:rPr>
      <w:rFonts w:ascii="Times New Roman" w:hAnsi="Times New Roman" w:cs="Times New Roman"/>
      <w:b/>
      <w:bCs/>
      <w:kern w:val="44"/>
      <w:sz w:val="24"/>
      <w:szCs w:val="44"/>
    </w:rPr>
  </w:style>
  <w:style w:type="paragraph" w:styleId="Heading2">
    <w:name w:val="heading 2"/>
    <w:basedOn w:val="Normal"/>
    <w:next w:val="Normal0"/>
    <w:link w:val="2"/>
    <w:unhideWhenUsed/>
    <w:qFormat/>
    <w:pPr>
      <w:keepNext/>
      <w:keepLines/>
      <w:spacing w:before="260" w:after="260" w:line="416" w:lineRule="auto"/>
      <w:ind w:firstLine="600" w:firstLineChars="200"/>
      <w:outlineLvl w:val="1"/>
    </w:pPr>
    <w:rPr>
      <w:rFonts w:ascii="Arial" w:eastAsia="黑体" w:hAnsi="Arial" w:cs="Times New Roman"/>
      <w:b/>
      <w:bCs/>
      <w:sz w:val="32"/>
      <w:szCs w:val="32"/>
    </w:rPr>
  </w:style>
  <w:style w:type="paragraph" w:styleId="Heading3">
    <w:name w:val="heading 3"/>
    <w:basedOn w:val="Normal"/>
    <w:next w:val="Normal0"/>
    <w:unhideWhenUsed/>
    <w:qFormat/>
    <w:pPr>
      <w:keepNext/>
      <w:keepLines/>
      <w:spacing w:before="260" w:after="260" w:line="416" w:lineRule="auto"/>
      <w:ind w:firstLine="600" w:firstLineChars="200"/>
      <w:outlineLvl w:val="2"/>
    </w:pPr>
    <w:rPr>
      <w:rFonts w:ascii="Calibri" w:hAnsi="Calibri" w:cs="Times New Roman"/>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next w:val="BodyTextFirstIndent2"/>
    <w:qFormat/>
    <w:pPr>
      <w:widowControl w:val="0"/>
      <w:spacing w:line="360" w:lineRule="auto"/>
      <w:ind w:firstLine="600" w:firstLineChars="200"/>
      <w:jc w:val="both"/>
    </w:pPr>
    <w:rPr>
      <w:rFonts w:ascii="Calibri" w:hAnsi="Calibri" w:cs="Times New Roman"/>
      <w:kern w:val="2"/>
      <w:sz w:val="24"/>
      <w:szCs w:val="24"/>
    </w:rPr>
  </w:style>
  <w:style w:type="paragraph" w:styleId="BodyTextFirstIndent2">
    <w:name w:val="Body Text First Indent 2"/>
    <w:basedOn w:val="BodyTextIndent"/>
    <w:pPr>
      <w:spacing w:after="120" w:line="240" w:lineRule="auto"/>
      <w:ind w:left="420" w:firstLine="420" w:leftChars="200"/>
    </w:pPr>
    <w:rPr>
      <w:sz w:val="28"/>
    </w:rPr>
  </w:style>
  <w:style w:type="paragraph" w:styleId="BodyTextIndent">
    <w:name w:val="Body Text Indent"/>
    <w:basedOn w:val="Normal"/>
    <w:next w:val="Normal0"/>
    <w:pPr>
      <w:spacing w:after="200" w:line="360" w:lineRule="auto"/>
      <w:ind w:firstLine="525" w:firstLineChars="200"/>
    </w:pPr>
    <w:rPr>
      <w:rFonts w:ascii="Calibri" w:hAnsi="Calibri" w:cs="Times New Roman"/>
      <w:sz w:val="24"/>
      <w:szCs w:val="20"/>
    </w:rPr>
  </w:style>
  <w:style w:type="paragraph" w:styleId="TOC1">
    <w:name w:val="toc 1"/>
    <w:basedOn w:val="Normal"/>
    <w:next w:val="Normal0"/>
    <w:qFormat/>
    <w:pPr>
      <w:spacing w:after="200" w:line="360" w:lineRule="auto"/>
      <w:ind w:firstLine="600" w:firstLineChars="200"/>
    </w:pPr>
    <w:rPr>
      <w:rFonts w:ascii="Calibri" w:hAnsi="Calibri" w:cs="Times New Roman"/>
      <w:sz w:val="24"/>
      <w:szCs w:val="24"/>
    </w:rPr>
  </w:style>
  <w:style w:type="paragraph" w:styleId="TOC2">
    <w:name w:val="toc 2"/>
    <w:basedOn w:val="Normal"/>
    <w:next w:val="Normal0"/>
    <w:qFormat/>
    <w:pPr>
      <w:spacing w:after="200" w:line="360" w:lineRule="auto"/>
      <w:ind w:left="420" w:firstLine="600" w:leftChars="200" w:firstLineChars="200"/>
    </w:pPr>
    <w:rPr>
      <w:rFonts w:ascii="Calibri" w:hAnsi="Calibri" w:cs="Times New Roman"/>
      <w:sz w:val="24"/>
      <w:szCs w:val="24"/>
    </w:rPr>
  </w:style>
  <w:style w:type="character" w:customStyle="1" w:styleId="2">
    <w:name w:val="标题 2 字符"/>
    <w:basedOn w:val="DefaultParagraphFont"/>
    <w:link w:val="Heading2"/>
    <w:qFormat/>
    <w:rPr>
      <w:rFonts w:ascii="Arial" w:eastAsia="黑体" w:hAnsi="Arial" w:cs="Times New Roman"/>
      <w:b/>
      <w:bCs/>
      <w:sz w:val="32"/>
      <w:szCs w:val="32"/>
    </w:rPr>
  </w:style>
  <w:style w:type="character" w:customStyle="1" w:styleId="font01">
    <w:name w:val="font01"/>
    <w:basedOn w:val="DefaultParagraphFont"/>
    <w:qFormat/>
    <w:rPr>
      <w:rFonts w:ascii="宋体" w:eastAsia="宋体" w:hAnsi="宋体" w:cs="宋体" w:hint="eastAsia"/>
      <w:color w:val="000000"/>
      <w:sz w:val="21"/>
      <w:szCs w:val="21"/>
      <w:u w:val="none"/>
    </w:rPr>
  </w:style>
  <w:style w:type="paragraph" w:styleId="NormalIndent">
    <w:name w:val="Normal Indent"/>
    <w:basedOn w:val="Normal"/>
    <w:qFormat/>
    <w:pPr>
      <w:spacing w:after="200" w:line="360" w:lineRule="auto"/>
      <w:ind w:firstLine="420" w:firstLineChars="200"/>
    </w:pPr>
    <w:rPr>
      <w:rFonts w:ascii="Calibri" w:hAnsi="Calibri" w:cs="Times New Roman"/>
      <w:sz w:val="24"/>
      <w:szCs w:val="24"/>
    </w:rPr>
  </w:style>
  <w:style w:type="paragraph" w:styleId="BodyText">
    <w:name w:val="Body Text"/>
    <w:basedOn w:val="Normal"/>
    <w:qFormat/>
    <w:pPr>
      <w:spacing w:after="120" w:line="360" w:lineRule="auto"/>
      <w:ind w:firstLine="600" w:firstLineChars="200"/>
    </w:pPr>
    <w:rPr>
      <w:rFonts w:ascii="Calibri" w:hAnsi="Calibri" w:cs="Times New Roman"/>
      <w:sz w:val="24"/>
      <w:szCs w:val="24"/>
    </w:rPr>
  </w:style>
  <w:style w:type="paragraph" w:customStyle="1" w:styleId="215">
    <w:name w:val="样式 宋体 右侧:  2 字符 行距: 1.5 倍行距"/>
    <w:basedOn w:val="Normal"/>
    <w:qFormat/>
    <w:pPr>
      <w:spacing w:after="200" w:line="360" w:lineRule="auto"/>
      <w:ind w:firstLine="200" w:firstLineChars="200"/>
    </w:pPr>
    <w:rPr>
      <w:rFonts w:ascii="宋体" w:hAnsi="Calibri" w:cs="宋体"/>
      <w:sz w:val="24"/>
      <w:szCs w:val="20"/>
    </w:rPr>
  </w:style>
  <w:style w:type="paragraph" w:customStyle="1" w:styleId="a">
    <w:name w:val="标准"/>
    <w:basedOn w:val="Normal"/>
    <w:qFormat/>
    <w:pPr>
      <w:adjustRightInd w:val="0"/>
      <w:spacing w:after="200" w:line="308" w:lineRule="atLeast"/>
      <w:ind w:firstLine="600" w:firstLineChars="200"/>
      <w:jc w:val="center"/>
      <w:textAlignment w:val="baseline"/>
    </w:pPr>
    <w:rPr>
      <w:rFonts w:ascii="Calibri" w:eastAsia="仿宋_GB2312" w:hAnsi="Calibri" w:cs="Times New Roman"/>
      <w:kern w:val="0"/>
      <w:sz w:val="28"/>
      <w:szCs w:val="24"/>
    </w:rPr>
  </w:style>
  <w:style w:type="paragraph" w:customStyle="1" w:styleId="9">
    <w:name w:val="正文文本 (9)"/>
    <w:basedOn w:val="Normal"/>
    <w:qFormat/>
    <w:pPr>
      <w:shd w:val="clear" w:color="auto" w:fill="FFFFFF"/>
      <w:spacing w:before="300" w:after="200" w:line="240" w:lineRule="atLeast"/>
      <w:ind w:firstLine="600" w:firstLineChars="200"/>
    </w:pPr>
    <w:rPr>
      <w:rFonts w:ascii="Arial Unicode MS" w:eastAsia="Arial Unicode MS" w:hAnsi="Arial Unicode MS" w:cs="Times New Roman" w:hint="eastAsia"/>
      <w:sz w:val="28"/>
      <w:szCs w:val="24"/>
    </w:rPr>
  </w:style>
  <w:style w:type="paragraph" w:customStyle="1" w:styleId="13">
    <w:name w:val="正文文本 (13)"/>
    <w:basedOn w:val="Normal"/>
    <w:qFormat/>
    <w:pPr>
      <w:shd w:val="clear" w:color="auto" w:fill="FFFFFF"/>
      <w:spacing w:after="240" w:line="240" w:lineRule="atLeast"/>
      <w:ind w:firstLine="600" w:firstLineChars="200"/>
    </w:pPr>
    <w:rPr>
      <w:rFonts w:ascii="MingLiU" w:eastAsia="MingLiU" w:hAnsi="MingLiU" w:cs="Times New Roman" w:hint="eastAsia"/>
      <w:sz w:val="31"/>
      <w:szCs w:val="24"/>
    </w:rPr>
  </w:style>
  <w:style w:type="paragraph" w:customStyle="1" w:styleId="4">
    <w:name w:val="正文文本 (4)"/>
    <w:basedOn w:val="Normal"/>
    <w:qFormat/>
    <w:pPr>
      <w:shd w:val="clear" w:color="auto" w:fill="FFFFFF"/>
      <w:spacing w:after="7200" w:line="240" w:lineRule="atLeast"/>
      <w:ind w:firstLine="600" w:firstLineChars="200"/>
    </w:pPr>
    <w:rPr>
      <w:rFonts w:ascii="MingLiU" w:eastAsia="MingLiU" w:hAnsi="MingLiU" w:cs="Times New Roman" w:hint="eastAsia"/>
      <w:sz w:val="35"/>
      <w:szCs w:val="24"/>
    </w:rPr>
  </w:style>
  <w:style w:type="paragraph" w:customStyle="1" w:styleId="26">
    <w:name w:val="正文文本 (26)"/>
    <w:basedOn w:val="Normal"/>
    <w:qFormat/>
    <w:pPr>
      <w:shd w:val="clear" w:color="auto" w:fill="FFFFFF"/>
      <w:spacing w:after="200" w:line="240" w:lineRule="atLeast"/>
      <w:ind w:firstLine="600" w:firstLineChars="200"/>
    </w:pPr>
    <w:rPr>
      <w:rFonts w:ascii="Cordia New" w:eastAsia="Cordia New" w:hAnsi="Cordia New" w:cs="Times New Roman"/>
      <w:b/>
      <w:i/>
      <w:sz w:val="45"/>
      <w:szCs w:val="24"/>
    </w:rPr>
  </w:style>
  <w:style w:type="paragraph" w:customStyle="1" w:styleId="27">
    <w:name w:val="正文文本 (27)"/>
    <w:basedOn w:val="Normal"/>
    <w:qFormat/>
    <w:pPr>
      <w:shd w:val="clear" w:color="auto" w:fill="FFFFFF"/>
      <w:spacing w:after="200" w:line="240" w:lineRule="atLeast"/>
      <w:ind w:firstLine="600" w:firstLineChars="200"/>
    </w:pPr>
    <w:rPr>
      <w:rFonts w:ascii="Arial Unicode MS" w:eastAsia="Arial Unicode MS" w:hAnsi="Arial Unicode MS" w:cs="Times New Roman" w:hint="eastAsia"/>
      <w:sz w:val="28"/>
      <w:szCs w:val="24"/>
    </w:rPr>
  </w:style>
  <w:style w:type="paragraph" w:styleId="HTMLPreformatted">
    <w:name w:val="HTML Preformatted"/>
    <w:basedOn w:val="Normal"/>
    <w:qFormat/>
    <w:pPr>
      <w:autoSpaceDE w:val="0"/>
      <w:autoSpaceDN w:val="0"/>
      <w:snapToGrid w:val="0"/>
      <w:spacing w:after="200" w:line="480" w:lineRule="exact"/>
      <w:ind w:firstLine="560" w:firstLineChars="200"/>
    </w:pPr>
    <w:rPr>
      <w:rFonts w:ascii="Courier New" w:eastAsia="仿宋_GB2312" w:hAnsi="Courier New" w:cs="Courier New"/>
      <w:sz w:val="20"/>
      <w:szCs w:val="20"/>
    </w:rPr>
  </w:style>
  <w:style w:type="paragraph" w:styleId="BodyTextIndent2">
    <w:name w:val="Body Text Indent 2"/>
    <w:basedOn w:val="Normal"/>
    <w:pPr>
      <w:spacing w:after="120" w:line="480" w:lineRule="auto"/>
      <w:ind w:left="420" w:leftChars="200"/>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jpe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hyperlink" Target="https://d.book118.com/198074015142006042" TargetMode="Externa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numbering" Target="numbering.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jpe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28</Pages>
  <Words>3838</Words>
  <Characters>21877</Characters>
  <Application>Microsoft Office Word</Application>
  <DocSecurity>0</DocSecurity>
  <Lines>182</Lines>
  <Paragraphs>51</Paragraphs>
  <ScaleCrop>false</ScaleCrop>
  <Company/>
  <LinksUpToDate>false</LinksUpToDate>
  <CharactersWithSpaces>25664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2023-10-12T06:40:00Z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