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永磁无刷直流电动机项目评估报告</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4363" w:history="1">
        <w:r>
          <w:rPr>
            <w:rFonts w:ascii="仿宋" w:eastAsia="仿宋" w:hAnsi="仿宋" w:cs="仿宋" w:hint="eastAsia"/>
            <w:lang w:eastAsia="zh-CN"/>
          </w:rPr>
          <w:t>序言</w:t>
        </w:r>
        <w:r>
          <w:tab/>
        </w:r>
        <w:r>
          <w:fldChar w:fldCharType="begin"/>
        </w:r>
        <w:r>
          <w:instrText xml:space="preserve"> PAGEREF _Toc4363 \h </w:instrText>
        </w:r>
        <w:r>
          <w:fldChar w:fldCharType="separate"/>
        </w:r>
        <w:r>
          <w:t>3</w:t>
        </w:r>
        <w:r>
          <w:fldChar w:fldCharType="end"/>
        </w:r>
      </w:hyperlink>
    </w:p>
    <w:p>
      <w:pPr>
        <w:pStyle w:val="TOC1"/>
        <w:tabs>
          <w:tab w:val="right" w:leader="dot" w:pos="8306"/>
        </w:tabs>
      </w:pPr>
      <w:hyperlink w:anchor="_Toc21571" w:history="1">
        <w:r>
          <w:rPr>
            <w:rFonts w:ascii="仿宋" w:eastAsia="仿宋" w:hAnsi="仿宋" w:cs="仿宋" w:hint="eastAsia"/>
            <w:lang w:eastAsia="zh-CN"/>
          </w:rPr>
          <w:t>一、产品市场预测与分析</w:t>
        </w:r>
        <w:r>
          <w:tab/>
        </w:r>
        <w:r>
          <w:fldChar w:fldCharType="begin"/>
        </w:r>
        <w:r>
          <w:instrText xml:space="preserve"> PAGEREF _Toc21571 \h </w:instrText>
        </w:r>
        <w:r>
          <w:fldChar w:fldCharType="separate"/>
        </w:r>
        <w:r>
          <w:t>3</w:t>
        </w:r>
        <w:r>
          <w:fldChar w:fldCharType="end"/>
        </w:r>
      </w:hyperlink>
    </w:p>
    <w:p>
      <w:pPr>
        <w:pStyle w:val="TOC2"/>
        <w:tabs>
          <w:tab w:val="right" w:leader="dot" w:pos="8306"/>
        </w:tabs>
      </w:pPr>
      <w:hyperlink w:anchor="_Toc10420" w:history="1">
        <w:r>
          <w:rPr>
            <w:rFonts w:ascii="仿宋" w:eastAsia="仿宋" w:hAnsi="仿宋" w:cs="仿宋" w:hint="eastAsia"/>
            <w:lang w:eastAsia="zh-CN"/>
          </w:rPr>
          <w:t>(一)、市场调查</w:t>
        </w:r>
        <w:r>
          <w:tab/>
        </w:r>
        <w:r>
          <w:fldChar w:fldCharType="begin"/>
        </w:r>
        <w:r>
          <w:instrText xml:space="preserve"> PAGEREF _Toc10420 \h </w:instrText>
        </w:r>
        <w:r>
          <w:fldChar w:fldCharType="separate"/>
        </w:r>
        <w:r>
          <w:t>3</w:t>
        </w:r>
        <w:r>
          <w:fldChar w:fldCharType="end"/>
        </w:r>
      </w:hyperlink>
    </w:p>
    <w:p>
      <w:pPr>
        <w:pStyle w:val="TOC2"/>
        <w:tabs>
          <w:tab w:val="right" w:leader="dot" w:pos="8306"/>
        </w:tabs>
      </w:pPr>
      <w:hyperlink w:anchor="_Toc18628" w:history="1">
        <w:r>
          <w:rPr>
            <w:rFonts w:ascii="仿宋" w:eastAsia="仿宋" w:hAnsi="仿宋" w:cs="仿宋" w:hint="eastAsia"/>
            <w:lang w:eastAsia="zh-CN"/>
          </w:rPr>
          <w:t>(二)、生产能力调查</w:t>
        </w:r>
        <w:r>
          <w:tab/>
        </w:r>
        <w:r>
          <w:fldChar w:fldCharType="begin"/>
        </w:r>
        <w:r>
          <w:instrText xml:space="preserve"> PAGEREF _Toc18628 \h </w:instrText>
        </w:r>
        <w:r>
          <w:fldChar w:fldCharType="separate"/>
        </w:r>
        <w:r>
          <w:t>5</w:t>
        </w:r>
        <w:r>
          <w:fldChar w:fldCharType="end"/>
        </w:r>
      </w:hyperlink>
    </w:p>
    <w:p>
      <w:pPr>
        <w:pStyle w:val="TOC2"/>
        <w:tabs>
          <w:tab w:val="right" w:leader="dot" w:pos="8306"/>
        </w:tabs>
      </w:pPr>
      <w:hyperlink w:anchor="_Toc26976" w:history="1">
        <w:r>
          <w:rPr>
            <w:rFonts w:ascii="仿宋" w:eastAsia="仿宋" w:hAnsi="仿宋" w:cs="仿宋" w:hint="eastAsia"/>
            <w:lang w:eastAsia="zh-CN"/>
          </w:rPr>
          <w:t>(三)、销售量调查</w:t>
        </w:r>
        <w:r>
          <w:tab/>
        </w:r>
        <w:r>
          <w:fldChar w:fldCharType="begin"/>
        </w:r>
        <w:r>
          <w:instrText xml:space="preserve"> PAGEREF _Toc26976 \h </w:instrText>
        </w:r>
        <w:r>
          <w:fldChar w:fldCharType="separate"/>
        </w:r>
        <w:r>
          <w:t>7</w:t>
        </w:r>
        <w:r>
          <w:fldChar w:fldCharType="end"/>
        </w:r>
      </w:hyperlink>
    </w:p>
    <w:p>
      <w:pPr>
        <w:pStyle w:val="TOC2"/>
        <w:tabs>
          <w:tab w:val="right" w:leader="dot" w:pos="8306"/>
        </w:tabs>
      </w:pPr>
      <w:hyperlink w:anchor="_Toc14936" w:history="1">
        <w:r>
          <w:rPr>
            <w:rFonts w:ascii="仿宋" w:eastAsia="仿宋" w:hAnsi="仿宋" w:cs="仿宋" w:hint="eastAsia"/>
            <w:lang w:eastAsia="zh-CN"/>
          </w:rPr>
          <w:t>(四)、产品价格调查</w:t>
        </w:r>
        <w:r>
          <w:tab/>
        </w:r>
        <w:r>
          <w:fldChar w:fldCharType="begin"/>
        </w:r>
        <w:r>
          <w:instrText xml:space="preserve"> PAGEREF _Toc14936 \h </w:instrText>
        </w:r>
        <w:r>
          <w:fldChar w:fldCharType="separate"/>
        </w:r>
        <w:r>
          <w:t>9</w:t>
        </w:r>
        <w:r>
          <w:fldChar w:fldCharType="end"/>
        </w:r>
      </w:hyperlink>
    </w:p>
    <w:p>
      <w:pPr>
        <w:pStyle w:val="TOC2"/>
        <w:tabs>
          <w:tab w:val="right" w:leader="dot" w:pos="8306"/>
        </w:tabs>
      </w:pPr>
      <w:hyperlink w:anchor="_Toc20342" w:history="1">
        <w:r>
          <w:rPr>
            <w:rFonts w:ascii="仿宋" w:eastAsia="仿宋" w:hAnsi="仿宋" w:cs="仿宋" w:hint="eastAsia"/>
            <w:lang w:eastAsia="zh-CN"/>
          </w:rPr>
          <w:t>(五)、市场预测</w:t>
        </w:r>
        <w:r>
          <w:tab/>
        </w:r>
        <w:r>
          <w:fldChar w:fldCharType="begin"/>
        </w:r>
        <w:r>
          <w:instrText xml:space="preserve"> PAGEREF _Toc20342 \h </w:instrText>
        </w:r>
        <w:r>
          <w:fldChar w:fldCharType="separate"/>
        </w:r>
        <w:r>
          <w:t>11</w:t>
        </w:r>
        <w:r>
          <w:fldChar w:fldCharType="end"/>
        </w:r>
      </w:hyperlink>
    </w:p>
    <w:p>
      <w:pPr>
        <w:pStyle w:val="TOC2"/>
        <w:tabs>
          <w:tab w:val="right" w:leader="dot" w:pos="8306"/>
        </w:tabs>
      </w:pPr>
      <w:hyperlink w:anchor="_Toc22197" w:history="1">
        <w:r>
          <w:rPr>
            <w:rFonts w:ascii="仿宋" w:eastAsia="仿宋" w:hAnsi="仿宋" w:cs="仿宋" w:hint="eastAsia"/>
            <w:lang w:eastAsia="zh-CN"/>
          </w:rPr>
          <w:t>(六)、销售收入预测</w:t>
        </w:r>
        <w:r>
          <w:tab/>
        </w:r>
        <w:r>
          <w:fldChar w:fldCharType="begin"/>
        </w:r>
        <w:r>
          <w:instrText xml:space="preserve"> PAGEREF _Toc22197 \h </w:instrText>
        </w:r>
        <w:r>
          <w:fldChar w:fldCharType="separate"/>
        </w:r>
        <w:r>
          <w:t>13</w:t>
        </w:r>
        <w:r>
          <w:fldChar w:fldCharType="end"/>
        </w:r>
      </w:hyperlink>
    </w:p>
    <w:p>
      <w:pPr>
        <w:pStyle w:val="TOC1"/>
        <w:tabs>
          <w:tab w:val="right" w:leader="dot" w:pos="8306"/>
        </w:tabs>
      </w:pPr>
      <w:hyperlink w:anchor="_Toc4385" w:history="1">
        <w:r>
          <w:rPr>
            <w:rFonts w:ascii="仿宋" w:eastAsia="仿宋" w:hAnsi="仿宋" w:cs="仿宋" w:hint="eastAsia"/>
            <w:lang w:eastAsia="zh-CN"/>
          </w:rPr>
          <w:t>二、工艺方案的选择</w:t>
        </w:r>
        <w:r>
          <w:tab/>
        </w:r>
        <w:r>
          <w:fldChar w:fldCharType="begin"/>
        </w:r>
        <w:r>
          <w:instrText xml:space="preserve"> PAGEREF _Toc4385 \h </w:instrText>
        </w:r>
        <w:r>
          <w:fldChar w:fldCharType="separate"/>
        </w:r>
        <w:r>
          <w:t>16</w:t>
        </w:r>
        <w:r>
          <w:fldChar w:fldCharType="end"/>
        </w:r>
      </w:hyperlink>
    </w:p>
    <w:p>
      <w:pPr>
        <w:pStyle w:val="TOC2"/>
        <w:tabs>
          <w:tab w:val="right" w:leader="dot" w:pos="8306"/>
        </w:tabs>
      </w:pPr>
      <w:hyperlink w:anchor="_Toc17815" w:history="1">
        <w:r>
          <w:rPr>
            <w:rFonts w:ascii="仿宋" w:eastAsia="仿宋" w:hAnsi="仿宋" w:cs="仿宋" w:hint="eastAsia"/>
            <w:lang w:eastAsia="zh-CN"/>
          </w:rPr>
          <w:t>(一)、基本要求</w:t>
        </w:r>
        <w:r>
          <w:tab/>
        </w:r>
        <w:r>
          <w:fldChar w:fldCharType="begin"/>
        </w:r>
        <w:r>
          <w:instrText xml:space="preserve"> PAGEREF _Toc17815 \h </w:instrText>
        </w:r>
        <w:r>
          <w:fldChar w:fldCharType="separate"/>
        </w:r>
        <w:r>
          <w:t>16</w:t>
        </w:r>
        <w:r>
          <w:fldChar w:fldCharType="end"/>
        </w:r>
      </w:hyperlink>
    </w:p>
    <w:p>
      <w:pPr>
        <w:pStyle w:val="TOC2"/>
        <w:tabs>
          <w:tab w:val="right" w:leader="dot" w:pos="8306"/>
        </w:tabs>
      </w:pPr>
      <w:hyperlink w:anchor="_Toc16503" w:history="1">
        <w:r>
          <w:rPr>
            <w:rFonts w:ascii="仿宋" w:eastAsia="仿宋" w:hAnsi="仿宋" w:cs="仿宋" w:hint="eastAsia"/>
            <w:lang w:eastAsia="zh-CN"/>
          </w:rPr>
          <w:t>(二)、典型工艺技术介绍</w:t>
        </w:r>
        <w:r>
          <w:tab/>
        </w:r>
        <w:r>
          <w:fldChar w:fldCharType="begin"/>
        </w:r>
        <w:r>
          <w:instrText xml:space="preserve"> PAGEREF _Toc16503 \h </w:instrText>
        </w:r>
        <w:r>
          <w:fldChar w:fldCharType="separate"/>
        </w:r>
        <w:r>
          <w:t>17</w:t>
        </w:r>
        <w:r>
          <w:fldChar w:fldCharType="end"/>
        </w:r>
      </w:hyperlink>
    </w:p>
    <w:p>
      <w:pPr>
        <w:pStyle w:val="TOC2"/>
        <w:tabs>
          <w:tab w:val="right" w:leader="dot" w:pos="8306"/>
        </w:tabs>
      </w:pPr>
      <w:hyperlink w:anchor="_Toc31938" w:history="1">
        <w:r>
          <w:rPr>
            <w:rFonts w:ascii="仿宋" w:eastAsia="仿宋" w:hAnsi="仿宋" w:cs="仿宋" w:hint="eastAsia"/>
            <w:lang w:eastAsia="zh-CN"/>
          </w:rPr>
          <w:t>(三)、永磁无刷直流电动机项目组成</w:t>
        </w:r>
        <w:r>
          <w:tab/>
        </w:r>
        <w:r>
          <w:fldChar w:fldCharType="begin"/>
        </w:r>
        <w:r>
          <w:instrText xml:space="preserve"> PAGEREF _Toc31938 \h </w:instrText>
        </w:r>
        <w:r>
          <w:fldChar w:fldCharType="separate"/>
        </w:r>
        <w:r>
          <w:t>19</w:t>
        </w:r>
        <w:r>
          <w:fldChar w:fldCharType="end"/>
        </w:r>
      </w:hyperlink>
    </w:p>
    <w:p>
      <w:pPr>
        <w:pStyle w:val="TOC2"/>
        <w:tabs>
          <w:tab w:val="right" w:leader="dot" w:pos="8306"/>
        </w:tabs>
      </w:pPr>
      <w:hyperlink w:anchor="_Toc8207" w:history="1">
        <w:r>
          <w:rPr>
            <w:rFonts w:ascii="仿宋" w:eastAsia="仿宋" w:hAnsi="仿宋" w:cs="仿宋" w:hint="eastAsia"/>
            <w:lang w:eastAsia="zh-CN"/>
          </w:rPr>
          <w:t>(四)、工艺技术方案的选择</w:t>
        </w:r>
        <w:r>
          <w:tab/>
        </w:r>
        <w:r>
          <w:fldChar w:fldCharType="begin"/>
        </w:r>
        <w:r>
          <w:instrText xml:space="preserve"> PAGEREF _Toc8207 \h </w:instrText>
        </w:r>
        <w:r>
          <w:fldChar w:fldCharType="separate"/>
        </w:r>
        <w:r>
          <w:t>20</w:t>
        </w:r>
        <w:r>
          <w:fldChar w:fldCharType="end"/>
        </w:r>
      </w:hyperlink>
    </w:p>
    <w:p>
      <w:pPr>
        <w:pStyle w:val="TOC2"/>
        <w:tabs>
          <w:tab w:val="right" w:leader="dot" w:pos="8306"/>
        </w:tabs>
      </w:pPr>
      <w:hyperlink w:anchor="_Toc20682" w:history="1">
        <w:r>
          <w:rPr>
            <w:rFonts w:ascii="仿宋" w:eastAsia="仿宋" w:hAnsi="仿宋" w:cs="仿宋" w:hint="eastAsia"/>
            <w:lang w:eastAsia="zh-CN"/>
          </w:rPr>
          <w:t>(五)、工艺技术方案的设计</w:t>
        </w:r>
        <w:r>
          <w:tab/>
        </w:r>
        <w:r>
          <w:fldChar w:fldCharType="begin"/>
        </w:r>
        <w:r>
          <w:instrText xml:space="preserve"> PAGEREF _Toc20682 \h </w:instrText>
        </w:r>
        <w:r>
          <w:fldChar w:fldCharType="separate"/>
        </w:r>
        <w:r>
          <w:t>21</w:t>
        </w:r>
        <w:r>
          <w:fldChar w:fldCharType="end"/>
        </w:r>
      </w:hyperlink>
    </w:p>
    <w:p>
      <w:pPr>
        <w:pStyle w:val="TOC1"/>
        <w:tabs>
          <w:tab w:val="right" w:leader="dot" w:pos="8306"/>
        </w:tabs>
      </w:pPr>
      <w:hyperlink w:anchor="_Toc17696" w:history="1">
        <w:r>
          <w:rPr>
            <w:rFonts w:ascii="仿宋" w:eastAsia="仿宋" w:hAnsi="仿宋" w:cs="仿宋" w:hint="eastAsia"/>
            <w:lang w:eastAsia="zh-CN"/>
          </w:rPr>
          <w:t>三、永磁无刷直流电动机项目建设目标</w:t>
        </w:r>
        <w:r>
          <w:tab/>
        </w:r>
        <w:r>
          <w:fldChar w:fldCharType="begin"/>
        </w:r>
        <w:r>
          <w:instrText xml:space="preserve"> PAGEREF _Toc17696 \h </w:instrText>
        </w:r>
        <w:r>
          <w:fldChar w:fldCharType="separate"/>
        </w:r>
        <w:r>
          <w:t>23</w:t>
        </w:r>
        <w:r>
          <w:fldChar w:fldCharType="end"/>
        </w:r>
      </w:hyperlink>
    </w:p>
    <w:p>
      <w:pPr>
        <w:pStyle w:val="TOC2"/>
        <w:tabs>
          <w:tab w:val="right" w:leader="dot" w:pos="8306"/>
        </w:tabs>
      </w:pPr>
      <w:hyperlink w:anchor="_Toc4409" w:history="1">
        <w:r>
          <w:rPr>
            <w:rFonts w:ascii="仿宋" w:eastAsia="仿宋" w:hAnsi="仿宋" w:cs="仿宋" w:hint="eastAsia"/>
            <w:lang w:eastAsia="zh-CN"/>
          </w:rPr>
          <w:t>(一)、永磁无刷直流电动机项目建设目标</w:t>
        </w:r>
        <w:r>
          <w:tab/>
        </w:r>
        <w:r>
          <w:fldChar w:fldCharType="begin"/>
        </w:r>
        <w:r>
          <w:instrText xml:space="preserve"> PAGEREF _Toc4409 \h </w:instrText>
        </w:r>
        <w:r>
          <w:fldChar w:fldCharType="separate"/>
        </w:r>
        <w:r>
          <w:t>23</w:t>
        </w:r>
        <w:r>
          <w:fldChar w:fldCharType="end"/>
        </w:r>
      </w:hyperlink>
    </w:p>
    <w:p>
      <w:pPr>
        <w:pStyle w:val="TOC1"/>
        <w:tabs>
          <w:tab w:val="right" w:leader="dot" w:pos="8306"/>
        </w:tabs>
      </w:pPr>
      <w:hyperlink w:anchor="_Toc15249" w:history="1">
        <w:r>
          <w:rPr>
            <w:rFonts w:ascii="仿宋" w:eastAsia="仿宋" w:hAnsi="仿宋" w:cs="仿宋" w:hint="eastAsia"/>
            <w:lang w:eastAsia="zh-CN"/>
          </w:rPr>
          <w:t>四、永磁无刷直流电动机项目建设单位基本情况</w:t>
        </w:r>
        <w:r>
          <w:tab/>
        </w:r>
        <w:r>
          <w:fldChar w:fldCharType="begin"/>
        </w:r>
        <w:r>
          <w:instrText xml:space="preserve"> PAGEREF _Toc15249 \h </w:instrText>
        </w:r>
        <w:r>
          <w:fldChar w:fldCharType="separate"/>
        </w:r>
        <w:r>
          <w:t>25</w:t>
        </w:r>
        <w:r>
          <w:fldChar w:fldCharType="end"/>
        </w:r>
      </w:hyperlink>
    </w:p>
    <w:p>
      <w:pPr>
        <w:pStyle w:val="TOC2"/>
        <w:tabs>
          <w:tab w:val="right" w:leader="dot" w:pos="8306"/>
        </w:tabs>
      </w:pPr>
      <w:hyperlink w:anchor="_Toc13008" w:history="1">
        <w:r>
          <w:rPr>
            <w:rFonts w:ascii="仿宋" w:eastAsia="仿宋" w:hAnsi="仿宋" w:cs="仿宋" w:hint="eastAsia"/>
            <w:lang w:eastAsia="zh-CN"/>
          </w:rPr>
          <w:t>(一)、永磁无刷直流电动机项目建设单位基本情况</w:t>
        </w:r>
        <w:r>
          <w:tab/>
        </w:r>
        <w:r>
          <w:fldChar w:fldCharType="begin"/>
        </w:r>
        <w:r>
          <w:instrText xml:space="preserve"> PAGEREF _Toc13008 \h </w:instrText>
        </w:r>
        <w:r>
          <w:fldChar w:fldCharType="separate"/>
        </w:r>
        <w:r>
          <w:t>25</w:t>
        </w:r>
        <w:r>
          <w:fldChar w:fldCharType="end"/>
        </w:r>
      </w:hyperlink>
    </w:p>
    <w:p>
      <w:pPr>
        <w:pStyle w:val="TOC2"/>
        <w:tabs>
          <w:tab w:val="right" w:leader="dot" w:pos="8306"/>
        </w:tabs>
      </w:pPr>
      <w:hyperlink w:anchor="_Toc17325" w:history="1">
        <w:r>
          <w:rPr>
            <w:rFonts w:ascii="仿宋" w:eastAsia="仿宋" w:hAnsi="仿宋" w:cs="仿宋" w:hint="eastAsia"/>
            <w:lang w:eastAsia="zh-CN"/>
          </w:rPr>
          <w:t>(二)、永磁无刷直流电动机项目主管单位基本情况</w:t>
        </w:r>
        <w:r>
          <w:tab/>
        </w:r>
        <w:r>
          <w:fldChar w:fldCharType="begin"/>
        </w:r>
        <w:r>
          <w:instrText xml:space="preserve"> PAGEREF _Toc17325 \h </w:instrText>
        </w:r>
        <w:r>
          <w:fldChar w:fldCharType="separate"/>
        </w:r>
        <w:r>
          <w:t>26</w:t>
        </w:r>
        <w:r>
          <w:fldChar w:fldCharType="end"/>
        </w:r>
      </w:hyperlink>
    </w:p>
    <w:p>
      <w:pPr>
        <w:pStyle w:val="TOC2"/>
        <w:tabs>
          <w:tab w:val="right" w:leader="dot" w:pos="8306"/>
        </w:tabs>
      </w:pPr>
      <w:hyperlink w:anchor="_Toc24826" w:history="1">
        <w:r>
          <w:rPr>
            <w:rFonts w:ascii="仿宋" w:eastAsia="仿宋" w:hAnsi="仿宋" w:cs="仿宋" w:hint="eastAsia"/>
            <w:lang w:eastAsia="zh-CN"/>
          </w:rPr>
          <w:t>(三)、永磁无刷直流电动机项目技术协作单位基本情况</w:t>
        </w:r>
        <w:r>
          <w:tab/>
        </w:r>
        <w:r>
          <w:fldChar w:fldCharType="begin"/>
        </w:r>
        <w:r>
          <w:instrText xml:space="preserve"> PAGEREF _Toc24826 \h </w:instrText>
        </w:r>
        <w:r>
          <w:fldChar w:fldCharType="separate"/>
        </w:r>
        <w:r>
          <w:t>28</w:t>
        </w:r>
        <w:r>
          <w:fldChar w:fldCharType="end"/>
        </w:r>
      </w:hyperlink>
    </w:p>
    <w:p>
      <w:pPr>
        <w:pStyle w:val="TOC1"/>
        <w:tabs>
          <w:tab w:val="right" w:leader="dot" w:pos="8306"/>
        </w:tabs>
      </w:pPr>
      <w:hyperlink w:anchor="_Toc15959" w:history="1">
        <w:r>
          <w:rPr>
            <w:rFonts w:ascii="仿宋" w:eastAsia="仿宋" w:hAnsi="仿宋" w:cs="仿宋" w:hint="eastAsia"/>
            <w:lang w:eastAsia="zh-CN"/>
          </w:rPr>
          <w:t>五、效益分析</w:t>
        </w:r>
        <w:r>
          <w:tab/>
        </w:r>
        <w:r>
          <w:fldChar w:fldCharType="begin"/>
        </w:r>
        <w:r>
          <w:instrText xml:space="preserve"> PAGEREF _Toc15959 \h </w:instrText>
        </w:r>
        <w:r>
          <w:fldChar w:fldCharType="separate"/>
        </w:r>
        <w:r>
          <w:t>30</w:t>
        </w:r>
        <w:r>
          <w:fldChar w:fldCharType="end"/>
        </w:r>
      </w:hyperlink>
    </w:p>
    <w:p>
      <w:pPr>
        <w:pStyle w:val="TOC2"/>
        <w:tabs>
          <w:tab w:val="right" w:leader="dot" w:pos="8306"/>
        </w:tabs>
      </w:pPr>
      <w:hyperlink w:anchor="_Toc22440" w:history="1">
        <w:r>
          <w:rPr>
            <w:rFonts w:ascii="仿宋" w:eastAsia="仿宋" w:hAnsi="仿宋" w:cs="仿宋" w:hint="eastAsia"/>
            <w:lang w:eastAsia="zh-CN"/>
          </w:rPr>
          <w:t>(一)、生产成本和销售收入估算</w:t>
        </w:r>
        <w:r>
          <w:tab/>
        </w:r>
        <w:r>
          <w:fldChar w:fldCharType="begin"/>
        </w:r>
        <w:r>
          <w:instrText xml:space="preserve"> PAGEREF _Toc22440 \h </w:instrText>
        </w:r>
        <w:r>
          <w:fldChar w:fldCharType="separate"/>
        </w:r>
        <w:r>
          <w:t>30</w:t>
        </w:r>
        <w:r>
          <w:fldChar w:fldCharType="end"/>
        </w:r>
      </w:hyperlink>
    </w:p>
    <w:p>
      <w:pPr>
        <w:pStyle w:val="TOC2"/>
        <w:tabs>
          <w:tab w:val="right" w:leader="dot" w:pos="8306"/>
        </w:tabs>
      </w:pPr>
      <w:hyperlink w:anchor="_Toc17388" w:history="1">
        <w:r>
          <w:rPr>
            <w:rFonts w:ascii="仿宋" w:eastAsia="仿宋" w:hAnsi="仿宋" w:cs="仿宋" w:hint="eastAsia"/>
            <w:lang w:eastAsia="zh-CN"/>
          </w:rPr>
          <w:t>(二)、财务评价</w:t>
        </w:r>
        <w:r>
          <w:tab/>
        </w:r>
        <w:r>
          <w:fldChar w:fldCharType="begin"/>
        </w:r>
        <w:r>
          <w:instrText xml:space="preserve"> PAGEREF _Toc17388 \h </w:instrText>
        </w:r>
        <w:r>
          <w:fldChar w:fldCharType="separate"/>
        </w:r>
        <w:r>
          <w:t>32</w:t>
        </w:r>
        <w:r>
          <w:fldChar w:fldCharType="end"/>
        </w:r>
      </w:hyperlink>
    </w:p>
    <w:p>
      <w:pPr>
        <w:pStyle w:val="TOC2"/>
        <w:tabs>
          <w:tab w:val="right" w:leader="dot" w:pos="8306"/>
        </w:tabs>
      </w:pPr>
      <w:hyperlink w:anchor="_Toc12587" w:history="1">
        <w:r>
          <w:rPr>
            <w:rFonts w:ascii="仿宋" w:eastAsia="仿宋" w:hAnsi="仿宋" w:cs="仿宋" w:hint="eastAsia"/>
            <w:lang w:eastAsia="zh-CN"/>
          </w:rPr>
          <w:t>(三)、环境效益和社会效益</w:t>
        </w:r>
        <w:r>
          <w:tab/>
        </w:r>
        <w:r>
          <w:fldChar w:fldCharType="begin"/>
        </w:r>
        <w:r>
          <w:instrText xml:space="preserve"> PAGEREF _Toc12587 \h </w:instrText>
        </w:r>
        <w:r>
          <w:fldChar w:fldCharType="separate"/>
        </w:r>
        <w:r>
          <w:t>34</w:t>
        </w:r>
        <w:r>
          <w:fldChar w:fldCharType="end"/>
        </w:r>
      </w:hyperlink>
    </w:p>
    <w:p>
      <w:pPr>
        <w:pStyle w:val="TOC1"/>
        <w:tabs>
          <w:tab w:val="right" w:leader="dot" w:pos="8306"/>
        </w:tabs>
      </w:pPr>
      <w:hyperlink w:anchor="_Toc829" w:history="1">
        <w:r>
          <w:rPr>
            <w:rFonts w:ascii="仿宋" w:eastAsia="仿宋" w:hAnsi="仿宋" w:cs="仿宋" w:hint="eastAsia"/>
            <w:lang w:eastAsia="zh-CN"/>
          </w:rPr>
          <w:t>六、信息技术与数字化转型</w:t>
        </w:r>
        <w:r>
          <w:tab/>
        </w:r>
        <w:r>
          <w:fldChar w:fldCharType="begin"/>
        </w:r>
        <w:r>
          <w:instrText xml:space="preserve"> PAGEREF _Toc829 \h </w:instrText>
        </w:r>
        <w:r>
          <w:fldChar w:fldCharType="separate"/>
        </w:r>
        <w:r>
          <w:t>35</w:t>
        </w:r>
        <w:r>
          <w:fldChar w:fldCharType="end"/>
        </w:r>
      </w:hyperlink>
    </w:p>
    <w:p>
      <w:pPr>
        <w:pStyle w:val="TOC2"/>
        <w:tabs>
          <w:tab w:val="right" w:leader="dot" w:pos="8306"/>
        </w:tabs>
      </w:pPr>
      <w:hyperlink w:anchor="_Toc28619" w:history="1">
        <w:r>
          <w:rPr>
            <w:rFonts w:ascii="仿宋" w:eastAsia="仿宋" w:hAnsi="仿宋" w:cs="仿宋" w:hint="eastAsia"/>
            <w:lang w:eastAsia="zh-CN"/>
          </w:rPr>
          <w:t>(一)、信息化基础设施建设</w:t>
        </w:r>
        <w:r>
          <w:tab/>
        </w:r>
        <w:r>
          <w:fldChar w:fldCharType="begin"/>
        </w:r>
        <w:r>
          <w:instrText xml:space="preserve"> PAGEREF _Toc28619 \h </w:instrText>
        </w:r>
        <w:r>
          <w:fldChar w:fldCharType="separate"/>
        </w:r>
        <w:r>
          <w:t>35</w:t>
        </w:r>
        <w:r>
          <w:fldChar w:fldCharType="end"/>
        </w:r>
      </w:hyperlink>
    </w:p>
    <w:p>
      <w:pPr>
        <w:pStyle w:val="TOC2"/>
        <w:tabs>
          <w:tab w:val="right" w:leader="dot" w:pos="8306"/>
        </w:tabs>
      </w:pPr>
      <w:hyperlink w:anchor="_Toc12609" w:history="1">
        <w:r>
          <w:rPr>
            <w:rFonts w:ascii="仿宋" w:eastAsia="仿宋" w:hAnsi="仿宋" w:cs="仿宋" w:hint="eastAsia"/>
            <w:lang w:eastAsia="zh-CN"/>
          </w:rPr>
          <w:t>(二)、数据安全与隐私保护</w:t>
        </w:r>
        <w:r>
          <w:tab/>
        </w:r>
        <w:r>
          <w:fldChar w:fldCharType="begin"/>
        </w:r>
        <w:r>
          <w:instrText xml:space="preserve"> PAGEREF _Toc12609 \h </w:instrText>
        </w:r>
        <w:r>
          <w:fldChar w:fldCharType="separate"/>
        </w:r>
        <w:r>
          <w:t>37</w:t>
        </w:r>
        <w:r>
          <w:fldChar w:fldCharType="end"/>
        </w:r>
      </w:hyperlink>
    </w:p>
    <w:p>
      <w:pPr>
        <w:pStyle w:val="TOC2"/>
        <w:tabs>
          <w:tab w:val="right" w:leader="dot" w:pos="8306"/>
        </w:tabs>
      </w:pPr>
      <w:hyperlink w:anchor="_Toc2348" w:history="1">
        <w:r>
          <w:rPr>
            <w:rFonts w:ascii="仿宋" w:eastAsia="仿宋" w:hAnsi="仿宋" w:cs="仿宋" w:hint="eastAsia"/>
            <w:lang w:eastAsia="zh-CN"/>
          </w:rPr>
          <w:t>(三)、数字化生产与运营</w:t>
        </w:r>
        <w:r>
          <w:tab/>
        </w:r>
        <w:r>
          <w:fldChar w:fldCharType="begin"/>
        </w:r>
        <w:r>
          <w:instrText xml:space="preserve"> PAGEREF _Toc2348 \h </w:instrText>
        </w:r>
        <w:r>
          <w:fldChar w:fldCharType="separate"/>
        </w:r>
        <w:r>
          <w:t>39</w:t>
        </w:r>
        <w:r>
          <w:fldChar w:fldCharType="end"/>
        </w:r>
      </w:hyperlink>
    </w:p>
    <w:p>
      <w:pPr>
        <w:pStyle w:val="TOC2"/>
        <w:tabs>
          <w:tab w:val="right" w:leader="dot" w:pos="8306"/>
        </w:tabs>
      </w:pPr>
      <w:hyperlink w:anchor="_Toc22386" w:history="1">
        <w:r>
          <w:rPr>
            <w:rFonts w:ascii="仿宋" w:eastAsia="仿宋" w:hAnsi="仿宋" w:cs="仿宋" w:hint="eastAsia"/>
            <w:lang w:eastAsia="zh-CN"/>
          </w:rPr>
          <w:t>(四)、人工智能应用与创新</w:t>
        </w:r>
        <w:r>
          <w:tab/>
        </w:r>
        <w:r>
          <w:fldChar w:fldCharType="begin"/>
        </w:r>
        <w:r>
          <w:instrText xml:space="preserve"> PAGEREF _Toc22386 \h </w:instrText>
        </w:r>
        <w:r>
          <w:fldChar w:fldCharType="separate"/>
        </w:r>
        <w:r>
          <w:t>41</w:t>
        </w:r>
        <w:r>
          <w:fldChar w:fldCharType="end"/>
        </w:r>
      </w:hyperlink>
    </w:p>
    <w:p>
      <w:pPr>
        <w:pStyle w:val="TOC1"/>
        <w:tabs>
          <w:tab w:val="right" w:leader="dot" w:pos="8306"/>
        </w:tabs>
      </w:pPr>
      <w:hyperlink w:anchor="_Toc10687" w:history="1">
        <w:r>
          <w:rPr>
            <w:rFonts w:ascii="仿宋" w:eastAsia="仿宋" w:hAnsi="仿宋" w:cs="仿宋" w:hint="eastAsia"/>
            <w:lang w:eastAsia="zh-CN"/>
          </w:rPr>
          <w:t>七、永磁无刷直流电动机项目组织管理与招投标</w:t>
        </w:r>
        <w:r>
          <w:tab/>
        </w:r>
        <w:r>
          <w:fldChar w:fldCharType="begin"/>
        </w:r>
        <w:r>
          <w:instrText xml:space="preserve"> PAGEREF _Toc10687 \h </w:instrText>
        </w:r>
        <w:r>
          <w:fldChar w:fldCharType="separate"/>
        </w:r>
        <w:r>
          <w:t>43</w:t>
        </w:r>
        <w:r>
          <w:fldChar w:fldCharType="end"/>
        </w:r>
      </w:hyperlink>
    </w:p>
    <w:p>
      <w:pPr>
        <w:pStyle w:val="TOC2"/>
        <w:tabs>
          <w:tab w:val="right" w:leader="dot" w:pos="8306"/>
        </w:tabs>
      </w:pPr>
      <w:hyperlink w:anchor="_Toc32238" w:history="1">
        <w:r>
          <w:rPr>
            <w:rFonts w:ascii="仿宋" w:eastAsia="仿宋" w:hAnsi="仿宋" w:cs="仿宋" w:hint="eastAsia"/>
            <w:lang w:eastAsia="zh-CN"/>
          </w:rPr>
          <w:t>(一)、永磁无刷直流电动机项目筹建时期的组织与管理</w:t>
        </w:r>
        <w:r>
          <w:tab/>
        </w:r>
        <w:r>
          <w:fldChar w:fldCharType="begin"/>
        </w:r>
        <w:r>
          <w:instrText xml:space="preserve"> PAGEREF _Toc32238 \h </w:instrText>
        </w:r>
        <w:r>
          <w:fldChar w:fldCharType="separate"/>
        </w:r>
        <w:r>
          <w:t>43</w:t>
        </w:r>
        <w:r>
          <w:fldChar w:fldCharType="end"/>
        </w:r>
      </w:hyperlink>
    </w:p>
    <w:p>
      <w:pPr>
        <w:pStyle w:val="TOC2"/>
        <w:tabs>
          <w:tab w:val="right" w:leader="dot" w:pos="8306"/>
        </w:tabs>
      </w:pPr>
      <w:hyperlink w:anchor="_Toc22733" w:history="1">
        <w:r>
          <w:rPr>
            <w:rFonts w:ascii="仿宋" w:eastAsia="仿宋" w:hAnsi="仿宋" w:cs="仿宋" w:hint="eastAsia"/>
            <w:lang w:eastAsia="zh-CN"/>
          </w:rPr>
          <w:t>(二)、永磁无刷直流电动机项目运行时期的组织与管理</w:t>
        </w:r>
        <w:r>
          <w:tab/>
        </w:r>
        <w:r>
          <w:fldChar w:fldCharType="begin"/>
        </w:r>
        <w:r>
          <w:instrText xml:space="preserve"> PAGEREF _Toc22733 \h </w:instrText>
        </w:r>
        <w:r>
          <w:fldChar w:fldCharType="separate"/>
        </w:r>
        <w:r>
          <w:t>43</w:t>
        </w:r>
        <w:r>
          <w:fldChar w:fldCharType="end"/>
        </w:r>
      </w:hyperlink>
    </w:p>
    <w:p>
      <w:pPr>
        <w:pStyle w:val="TOC2"/>
        <w:tabs>
          <w:tab w:val="right" w:leader="dot" w:pos="8306"/>
        </w:tabs>
      </w:pPr>
      <w:hyperlink w:anchor="_Toc22489" w:history="1">
        <w:r>
          <w:rPr>
            <w:rFonts w:ascii="仿宋" w:eastAsia="仿宋" w:hAnsi="仿宋" w:cs="仿宋" w:hint="eastAsia"/>
            <w:lang w:eastAsia="zh-CN"/>
          </w:rPr>
          <w:t>(三)、劳动定员和人员培训</w:t>
        </w:r>
        <w:r>
          <w:tab/>
        </w:r>
        <w:r>
          <w:fldChar w:fldCharType="begin"/>
        </w:r>
        <w:r>
          <w:instrText xml:space="preserve"> PAGEREF _Toc22489 \h </w:instrText>
        </w:r>
        <w:r>
          <w:fldChar w:fldCharType="separate"/>
        </w:r>
        <w:r>
          <w:t>44</w:t>
        </w:r>
        <w:r>
          <w:fldChar w:fldCharType="end"/>
        </w:r>
      </w:hyperlink>
    </w:p>
    <w:p>
      <w:pPr>
        <w:pStyle w:val="TOC2"/>
        <w:tabs>
          <w:tab w:val="right" w:leader="dot" w:pos="8306"/>
        </w:tabs>
      </w:pPr>
      <w:hyperlink w:anchor="_Toc10729" w:history="1">
        <w:r>
          <w:rPr>
            <w:rFonts w:ascii="仿宋" w:eastAsia="仿宋" w:hAnsi="仿宋" w:cs="仿宋" w:hint="eastAsia"/>
            <w:lang w:eastAsia="zh-CN"/>
          </w:rPr>
          <w:t>(四)、招标管理</w:t>
        </w:r>
        <w:r>
          <w:tab/>
        </w:r>
        <w:r>
          <w:fldChar w:fldCharType="begin"/>
        </w:r>
        <w:r>
          <w:instrText xml:space="preserve"> PAGEREF _Toc10729 \h </w:instrText>
        </w:r>
        <w:r>
          <w:fldChar w:fldCharType="separate"/>
        </w:r>
        <w:r>
          <w:t>45</w:t>
        </w:r>
        <w:r>
          <w:fldChar w:fldCharType="end"/>
        </w:r>
      </w:hyperlink>
    </w:p>
    <w:p>
      <w:pPr>
        <w:pStyle w:val="TOC1"/>
        <w:tabs>
          <w:tab w:val="right" w:leader="dot" w:pos="8306"/>
        </w:tabs>
      </w:pPr>
      <w:hyperlink w:anchor="_Toc2961" w:history="1">
        <w:r>
          <w:rPr>
            <w:rFonts w:ascii="仿宋" w:eastAsia="仿宋" w:hAnsi="仿宋" w:cs="仿宋" w:hint="eastAsia"/>
            <w:lang w:eastAsia="zh-CN"/>
          </w:rPr>
          <w:t>八、永磁无刷直流电动机项目承办单位基本情况</w:t>
        </w:r>
        <w:r>
          <w:tab/>
        </w:r>
        <w:r>
          <w:fldChar w:fldCharType="begin"/>
        </w:r>
        <w:r>
          <w:instrText xml:space="preserve"> PAGEREF _Toc2961 \h </w:instrText>
        </w:r>
        <w:r>
          <w:fldChar w:fldCharType="separate"/>
        </w:r>
        <w:r>
          <w:t>46</w:t>
        </w:r>
        <w:r>
          <w:fldChar w:fldCharType="end"/>
        </w:r>
      </w:hyperlink>
    </w:p>
    <w:p>
      <w:pPr>
        <w:pStyle w:val="TOC2"/>
        <w:tabs>
          <w:tab w:val="right" w:leader="dot" w:pos="8306"/>
        </w:tabs>
      </w:pPr>
      <w:hyperlink w:anchor="_Toc20159" w:history="1">
        <w:r>
          <w:rPr>
            <w:rFonts w:ascii="仿宋" w:eastAsia="仿宋" w:hAnsi="仿宋" w:cs="仿宋" w:hint="eastAsia"/>
            <w:lang w:eastAsia="zh-CN"/>
          </w:rPr>
          <w:t>(一)、公司名称</w:t>
        </w:r>
        <w:r>
          <w:tab/>
        </w:r>
        <w:r>
          <w:fldChar w:fldCharType="begin"/>
        </w:r>
        <w:r>
          <w:instrText xml:space="preserve"> PAGEREF _Toc20159 \h </w:instrText>
        </w:r>
        <w:r>
          <w:fldChar w:fldCharType="separate"/>
        </w:r>
        <w:r>
          <w:t>46</w:t>
        </w:r>
        <w:r>
          <w:fldChar w:fldCharType="end"/>
        </w:r>
      </w:hyperlink>
    </w:p>
    <w:p>
      <w:pPr>
        <w:pStyle w:val="TOC2"/>
        <w:tabs>
          <w:tab w:val="right" w:leader="dot" w:pos="8306"/>
        </w:tabs>
      </w:pPr>
      <w:hyperlink w:anchor="_Toc15791" w:history="1">
        <w:r>
          <w:rPr>
            <w:rFonts w:ascii="仿宋" w:eastAsia="仿宋" w:hAnsi="仿宋" w:cs="仿宋" w:hint="eastAsia"/>
            <w:lang w:eastAsia="zh-CN"/>
          </w:rPr>
          <w:t>(二)、公司简介</w:t>
        </w:r>
        <w:r>
          <w:tab/>
        </w:r>
        <w:r>
          <w:fldChar w:fldCharType="begin"/>
        </w:r>
        <w:r>
          <w:instrText xml:space="preserve"> PAGEREF _Toc15791 \h </w:instrText>
        </w:r>
        <w:r>
          <w:fldChar w:fldCharType="separate"/>
        </w:r>
        <w:r>
          <w:t>47</w:t>
        </w:r>
        <w:r>
          <w:fldChar w:fldCharType="end"/>
        </w:r>
      </w:hyperlink>
    </w:p>
    <w:p>
      <w:pPr>
        <w:pStyle w:val="TOC2"/>
        <w:tabs>
          <w:tab w:val="right" w:leader="dot" w:pos="8306"/>
        </w:tabs>
      </w:pPr>
      <w:hyperlink w:anchor="_Toc13475" w:history="1">
        <w:r>
          <w:rPr>
            <w:rFonts w:ascii="仿宋" w:eastAsia="仿宋" w:hAnsi="仿宋" w:cs="仿宋" w:hint="eastAsia"/>
            <w:lang w:eastAsia="zh-CN"/>
          </w:rPr>
          <w:t>(三)、公司经济效益分析</w:t>
        </w:r>
        <w:r>
          <w:tab/>
        </w:r>
        <w:r>
          <w:fldChar w:fldCharType="begin"/>
        </w:r>
        <w:r>
          <w:instrText xml:space="preserve"> PAGEREF _Toc13475 \h </w:instrText>
        </w:r>
        <w:r>
          <w:fldChar w:fldCharType="separate"/>
        </w:r>
        <w:r>
          <w:t>48</w:t>
        </w:r>
        <w:r>
          <w:fldChar w:fldCharType="end"/>
        </w:r>
      </w:hyperlink>
    </w:p>
    <w:p>
      <w:pPr>
        <w:pStyle w:val="TOC1"/>
        <w:tabs>
          <w:tab w:val="right" w:leader="dot" w:pos="8306"/>
        </w:tabs>
      </w:pPr>
      <w:hyperlink w:anchor="_Toc31982" w:history="1">
        <w:r>
          <w:rPr>
            <w:rFonts w:ascii="仿宋" w:eastAsia="仿宋" w:hAnsi="仿宋" w:cs="仿宋" w:hint="eastAsia"/>
            <w:lang w:eastAsia="zh-CN"/>
          </w:rPr>
          <w:t>九、永磁无刷直流电动机项目总结与展望</w:t>
        </w:r>
        <w:r>
          <w:tab/>
        </w:r>
        <w:r>
          <w:fldChar w:fldCharType="begin"/>
        </w:r>
        <w:r>
          <w:instrText xml:space="preserve"> PAGEREF _Toc31982 \h </w:instrText>
        </w:r>
        <w:r>
          <w:fldChar w:fldCharType="separate"/>
        </w:r>
        <w:r>
          <w:t>48</w:t>
        </w:r>
        <w:r>
          <w:fldChar w:fldCharType="end"/>
        </w:r>
      </w:hyperlink>
    </w:p>
    <w:p>
      <w:pPr>
        <w:pStyle w:val="TOC2"/>
        <w:tabs>
          <w:tab w:val="right" w:leader="dot" w:pos="8306"/>
        </w:tabs>
      </w:pPr>
      <w:hyperlink w:anchor="_Toc29513" w:history="1">
        <w:r>
          <w:rPr>
            <w:rFonts w:ascii="仿宋" w:eastAsia="仿宋" w:hAnsi="仿宋" w:cs="仿宋" w:hint="eastAsia"/>
            <w:lang w:eastAsia="zh-CN"/>
          </w:rPr>
          <w:t>(一)、永磁无刷直流电动机项目总结回顾</w:t>
        </w:r>
        <w:r>
          <w:tab/>
        </w:r>
        <w:r>
          <w:fldChar w:fldCharType="begin"/>
        </w:r>
        <w:r>
          <w:instrText xml:space="preserve"> PAGEREF _Toc29513 \h </w:instrText>
        </w:r>
        <w:r>
          <w:fldChar w:fldCharType="separate"/>
        </w:r>
        <w:r>
          <w:t>48</w:t>
        </w:r>
        <w:r>
          <w:fldChar w:fldCharType="end"/>
        </w:r>
      </w:hyperlink>
    </w:p>
    <w:p>
      <w:pPr>
        <w:pStyle w:val="TOC2"/>
        <w:tabs>
          <w:tab w:val="right" w:leader="dot" w:pos="8306"/>
        </w:tabs>
      </w:pPr>
      <w:hyperlink w:anchor="_Toc24175" w:history="1">
        <w:r>
          <w:rPr>
            <w:rFonts w:ascii="仿宋" w:eastAsia="仿宋" w:hAnsi="仿宋" w:cs="仿宋" w:hint="eastAsia"/>
            <w:lang w:eastAsia="zh-CN"/>
          </w:rPr>
          <w:t>(二)、存在问题与改进措施</w:t>
        </w:r>
        <w:r>
          <w:tab/>
        </w:r>
        <w:r>
          <w:fldChar w:fldCharType="begin"/>
        </w:r>
        <w:r>
          <w:instrText xml:space="preserve"> PAGEREF _Toc24175 \h </w:instrText>
        </w:r>
        <w:r>
          <w:fldChar w:fldCharType="separate"/>
        </w:r>
        <w:r>
          <w:t>50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014" w:history="1">
        <w:r>
          <w:rPr>
            <w:rFonts w:ascii="仿宋" w:eastAsia="仿宋" w:hAnsi="仿宋" w:cs="仿宋" w:hint="eastAsia"/>
            <w:lang w:eastAsia="zh-CN"/>
          </w:rPr>
          <w:t>(三)、未来发展展望</w:t>
        </w:r>
        <w:r>
          <w:tab/>
        </w:r>
        <w:r>
          <w:fldChar w:fldCharType="begin"/>
        </w:r>
        <w:r>
          <w:instrText xml:space="preserve"> PAGEREF _Toc16014 \h </w:instrText>
        </w:r>
        <w:r>
          <w:fldChar w:fldCharType="separate"/>
        </w:r>
        <w:r>
          <w:t>52</w:t>
        </w:r>
        <w:r>
          <w:fldChar w:fldCharType="end"/>
        </w:r>
      </w:hyperlink>
    </w:p>
    <w:p>
      <w:pPr>
        <w:pStyle w:val="TOC2"/>
        <w:tabs>
          <w:tab w:val="right" w:leader="dot" w:pos="8306"/>
        </w:tabs>
      </w:pPr>
      <w:hyperlink w:anchor="_Toc21743" w:history="1">
        <w:r>
          <w:rPr>
            <w:rFonts w:ascii="仿宋" w:eastAsia="仿宋" w:hAnsi="仿宋" w:cs="仿宋" w:hint="eastAsia"/>
            <w:lang w:eastAsia="zh-CN"/>
          </w:rPr>
          <w:t>(四)、永磁无刷直流电动机项目总结报告</w:t>
        </w:r>
        <w:r>
          <w:tab/>
        </w:r>
        <w:r>
          <w:fldChar w:fldCharType="begin"/>
        </w:r>
        <w:r>
          <w:instrText xml:space="preserve"> PAGEREF _Toc21743 \h </w:instrText>
        </w:r>
        <w:r>
          <w:fldChar w:fldCharType="separate"/>
        </w:r>
        <w:r>
          <w:t>53</w:t>
        </w:r>
        <w:r>
          <w:fldChar w:fldCharType="end"/>
        </w:r>
      </w:hyperlink>
    </w:p>
    <w:p>
      <w:pPr>
        <w:pStyle w:val="TOC1"/>
        <w:tabs>
          <w:tab w:val="right" w:leader="dot" w:pos="8306"/>
        </w:tabs>
      </w:pPr>
      <w:hyperlink w:anchor="_Toc23356" w:history="1">
        <w:r>
          <w:rPr>
            <w:rFonts w:ascii="仿宋" w:eastAsia="仿宋" w:hAnsi="仿宋" w:cs="仿宋" w:hint="eastAsia"/>
            <w:lang w:eastAsia="zh-CN"/>
          </w:rPr>
          <w:t>十、永磁无刷直流电动机项目管理与监督</w:t>
        </w:r>
        <w:r>
          <w:tab/>
        </w:r>
        <w:r>
          <w:fldChar w:fldCharType="begin"/>
        </w:r>
        <w:r>
          <w:instrText xml:space="preserve"> PAGEREF _Toc23356 \h </w:instrText>
        </w:r>
        <w:r>
          <w:fldChar w:fldCharType="separate"/>
        </w:r>
        <w:r>
          <w:t>54</w:t>
        </w:r>
        <w:r>
          <w:fldChar w:fldCharType="end"/>
        </w:r>
      </w:hyperlink>
    </w:p>
    <w:p>
      <w:pPr>
        <w:pStyle w:val="TOC2"/>
        <w:tabs>
          <w:tab w:val="right" w:leader="dot" w:pos="8306"/>
        </w:tabs>
      </w:pPr>
      <w:hyperlink w:anchor="_Toc25330" w:history="1">
        <w:r>
          <w:rPr>
            <w:rFonts w:ascii="仿宋" w:eastAsia="仿宋" w:hAnsi="仿宋" w:cs="仿宋" w:hint="eastAsia"/>
            <w:lang w:eastAsia="zh-CN"/>
          </w:rPr>
          <w:t>(一)、永磁无刷直流电动机项目管理体系建设</w:t>
        </w:r>
        <w:r>
          <w:tab/>
        </w:r>
        <w:r>
          <w:fldChar w:fldCharType="begin"/>
        </w:r>
        <w:r>
          <w:instrText xml:space="preserve"> PAGEREF _Toc25330 \h </w:instrText>
        </w:r>
        <w:r>
          <w:fldChar w:fldCharType="separate"/>
        </w:r>
        <w:r>
          <w:t>54</w:t>
        </w:r>
        <w:r>
          <w:fldChar w:fldCharType="end"/>
        </w:r>
      </w:hyperlink>
    </w:p>
    <w:p>
      <w:pPr>
        <w:pStyle w:val="TOC2"/>
        <w:tabs>
          <w:tab w:val="right" w:leader="dot" w:pos="8306"/>
        </w:tabs>
      </w:pPr>
      <w:hyperlink w:anchor="_Toc22313" w:history="1">
        <w:r>
          <w:rPr>
            <w:rFonts w:ascii="仿宋" w:eastAsia="仿宋" w:hAnsi="仿宋" w:cs="仿宋" w:hint="eastAsia"/>
            <w:lang w:eastAsia="zh-CN"/>
          </w:rPr>
          <w:t>(二)、永磁无刷直流电动机项目进度与绩效管理</w:t>
        </w:r>
        <w:r>
          <w:tab/>
        </w:r>
        <w:r>
          <w:fldChar w:fldCharType="begin"/>
        </w:r>
        <w:r>
          <w:instrText xml:space="preserve"> PAGEREF _Toc22313 \h </w:instrText>
        </w:r>
        <w:r>
          <w:fldChar w:fldCharType="separate"/>
        </w:r>
        <w:r>
          <w:t>57</w:t>
        </w:r>
        <w:r>
          <w:fldChar w:fldCharType="end"/>
        </w:r>
      </w:hyperlink>
    </w:p>
    <w:p>
      <w:pPr>
        <w:pStyle w:val="TOC2"/>
        <w:tabs>
          <w:tab w:val="right" w:leader="dot" w:pos="8306"/>
        </w:tabs>
      </w:pPr>
      <w:hyperlink w:anchor="_Toc1769" w:history="1">
        <w:r>
          <w:rPr>
            <w:rFonts w:ascii="仿宋" w:eastAsia="仿宋" w:hAnsi="仿宋" w:cs="仿宋" w:hint="eastAsia"/>
            <w:lang w:eastAsia="zh-CN"/>
          </w:rPr>
          <w:t>(三)、风险管理与应对策略</w:t>
        </w:r>
        <w:r>
          <w:tab/>
        </w:r>
        <w:r>
          <w:fldChar w:fldCharType="begin"/>
        </w:r>
        <w:r>
          <w:instrText xml:space="preserve"> PAGEREF _Toc1769 \h </w:instrText>
        </w:r>
        <w:r>
          <w:fldChar w:fldCharType="separate"/>
        </w:r>
        <w:r>
          <w:t>60</w:t>
        </w:r>
        <w:r>
          <w:fldChar w:fldCharType="end"/>
        </w:r>
      </w:hyperlink>
    </w:p>
    <w:p>
      <w:pPr>
        <w:pStyle w:val="TOC2"/>
        <w:tabs>
          <w:tab w:val="right" w:leader="dot" w:pos="8306"/>
        </w:tabs>
      </w:pPr>
      <w:hyperlink w:anchor="_Toc1833" w:history="1">
        <w:r>
          <w:rPr>
            <w:rFonts w:ascii="仿宋" w:eastAsia="仿宋" w:hAnsi="仿宋" w:cs="仿宋" w:hint="eastAsia"/>
            <w:lang w:eastAsia="zh-CN"/>
          </w:rPr>
          <w:t>(四)、永磁无刷直流电动机项目监督与评估机制</w:t>
        </w:r>
        <w:r>
          <w:tab/>
        </w:r>
        <w:r>
          <w:fldChar w:fldCharType="begin"/>
        </w:r>
        <w:r>
          <w:instrText xml:space="preserve"> PAGEREF _Toc1833 \h </w:instrText>
        </w:r>
        <w:r>
          <w:fldChar w:fldCharType="separate"/>
        </w:r>
        <w:r>
          <w:t>63</w:t>
        </w:r>
        <w:r>
          <w:fldChar w:fldCharType="end"/>
        </w:r>
      </w:hyperlink>
    </w:p>
    <w:p>
      <w:pPr>
        <w:pStyle w:val="TOC1"/>
        <w:tabs>
          <w:tab w:val="right" w:leader="dot" w:pos="8306"/>
        </w:tabs>
      </w:pPr>
      <w:hyperlink w:anchor="_Toc31195" w:history="1">
        <w:r>
          <w:rPr>
            <w:rFonts w:ascii="仿宋" w:eastAsia="仿宋" w:hAnsi="仿宋" w:cs="仿宋" w:hint="eastAsia"/>
            <w:lang w:eastAsia="zh-CN"/>
          </w:rPr>
          <w:t>十一、知识管理与技术创新</w:t>
        </w:r>
        <w:r>
          <w:tab/>
        </w:r>
        <w:r>
          <w:fldChar w:fldCharType="begin"/>
        </w:r>
        <w:r>
          <w:instrText xml:space="preserve"> PAGEREF _Toc31195 \h </w:instrText>
        </w:r>
        <w:r>
          <w:fldChar w:fldCharType="separate"/>
        </w:r>
        <w:r>
          <w:t>65</w:t>
        </w:r>
        <w:r>
          <w:fldChar w:fldCharType="end"/>
        </w:r>
      </w:hyperlink>
    </w:p>
    <w:p>
      <w:pPr>
        <w:pStyle w:val="TOC2"/>
        <w:tabs>
          <w:tab w:val="right" w:leader="dot" w:pos="8306"/>
        </w:tabs>
      </w:pPr>
      <w:hyperlink w:anchor="_Toc8611" w:history="1">
        <w:r>
          <w:rPr>
            <w:rFonts w:ascii="仿宋" w:eastAsia="仿宋" w:hAnsi="仿宋" w:cs="仿宋" w:hint="eastAsia"/>
            <w:lang w:eastAsia="zh-CN"/>
          </w:rPr>
          <w:t>(一)、知识管理体系建设</w:t>
        </w:r>
        <w:r>
          <w:tab/>
        </w:r>
        <w:r>
          <w:fldChar w:fldCharType="begin"/>
        </w:r>
        <w:r>
          <w:instrText xml:space="preserve"> PAGEREF _Toc8611 \h </w:instrText>
        </w:r>
        <w:r>
          <w:fldChar w:fldCharType="separate"/>
        </w:r>
        <w:r>
          <w:t>65</w:t>
        </w:r>
        <w:r>
          <w:fldChar w:fldCharType="end"/>
        </w:r>
      </w:hyperlink>
    </w:p>
    <w:p>
      <w:pPr>
        <w:pStyle w:val="TOC2"/>
        <w:tabs>
          <w:tab w:val="right" w:leader="dot" w:pos="8306"/>
        </w:tabs>
      </w:pPr>
      <w:hyperlink w:anchor="_Toc23585" w:history="1">
        <w:r>
          <w:rPr>
            <w:rFonts w:ascii="仿宋" w:eastAsia="仿宋" w:hAnsi="仿宋" w:cs="仿宋" w:hint="eastAsia"/>
            <w:lang w:eastAsia="zh-CN"/>
          </w:rPr>
          <w:t>(二)、技术创新与研发投入</w:t>
        </w:r>
        <w:r>
          <w:tab/>
        </w:r>
        <w:r>
          <w:fldChar w:fldCharType="begin"/>
        </w:r>
        <w:r>
          <w:instrText xml:space="preserve"> PAGEREF _Toc23585 \h </w:instrText>
        </w:r>
        <w:r>
          <w:fldChar w:fldCharType="separate"/>
        </w:r>
        <w:r>
          <w:t>67</w:t>
        </w:r>
        <w:r>
          <w:fldChar w:fldCharType="end"/>
        </w:r>
      </w:hyperlink>
    </w:p>
    <w:p>
      <w:pPr>
        <w:pStyle w:val="TOC2"/>
        <w:tabs>
          <w:tab w:val="right" w:leader="dot" w:pos="8306"/>
        </w:tabs>
      </w:pPr>
      <w:hyperlink w:anchor="_Toc17105" w:history="1">
        <w:r>
          <w:rPr>
            <w:rFonts w:ascii="仿宋" w:eastAsia="仿宋" w:hAnsi="仿宋" w:cs="仿宋" w:hint="eastAsia"/>
            <w:lang w:eastAsia="zh-CN"/>
          </w:rPr>
          <w:t>(三)、专利申请与技术保护</w:t>
        </w:r>
        <w:r>
          <w:tab/>
        </w:r>
        <w:r>
          <w:fldChar w:fldCharType="begin"/>
        </w:r>
        <w:r>
          <w:instrText xml:space="preserve"> PAGEREF _Toc17105 \h </w:instrText>
        </w:r>
        <w:r>
          <w:fldChar w:fldCharType="separate"/>
        </w:r>
        <w:r>
          <w:t>68</w:t>
        </w:r>
        <w:r>
          <w:fldChar w:fldCharType="end"/>
        </w:r>
      </w:hyperlink>
    </w:p>
    <w:p>
      <w:pPr>
        <w:pStyle w:val="TOC2"/>
        <w:tabs>
          <w:tab w:val="right" w:leader="dot" w:pos="8306"/>
        </w:tabs>
      </w:pPr>
      <w:hyperlink w:anchor="_Toc2354" w:history="1">
        <w:r>
          <w:rPr>
            <w:rFonts w:ascii="仿宋" w:eastAsia="仿宋" w:hAnsi="仿宋" w:cs="仿宋" w:hint="eastAsia"/>
            <w:lang w:eastAsia="zh-CN"/>
          </w:rPr>
          <w:t>(四)、人才培养与团队建设</w:t>
        </w:r>
        <w:r>
          <w:tab/>
        </w:r>
        <w:r>
          <w:fldChar w:fldCharType="begin"/>
        </w:r>
        <w:r>
          <w:instrText xml:space="preserve"> PAGEREF _Toc2354 \h </w:instrText>
        </w:r>
        <w:r>
          <w:fldChar w:fldCharType="separate"/>
        </w:r>
        <w:r>
          <w:t>69</w:t>
        </w:r>
        <w:r>
          <w:fldChar w:fldCharType="end"/>
        </w:r>
      </w:hyperlink>
    </w:p>
    <w:p>
      <w:pPr>
        <w:pStyle w:val="TOC1"/>
        <w:tabs>
          <w:tab w:val="right" w:leader="dot" w:pos="8306"/>
        </w:tabs>
      </w:pPr>
      <w:hyperlink w:anchor="_Toc20462" w:history="1">
        <w:r>
          <w:rPr>
            <w:rFonts w:ascii="仿宋" w:eastAsia="仿宋" w:hAnsi="仿宋" w:cs="仿宋" w:hint="eastAsia"/>
            <w:lang w:eastAsia="zh-CN"/>
          </w:rPr>
          <w:t>十二、市场营销策略与推广计划</w:t>
        </w:r>
        <w:r>
          <w:tab/>
        </w:r>
        <w:r>
          <w:fldChar w:fldCharType="begin"/>
        </w:r>
        <w:r>
          <w:instrText xml:space="preserve"> PAGEREF _Toc20462 \h </w:instrText>
        </w:r>
        <w:r>
          <w:fldChar w:fldCharType="separate"/>
        </w:r>
        <w:r>
          <w:t>71</w:t>
        </w:r>
        <w:r>
          <w:fldChar w:fldCharType="end"/>
        </w:r>
      </w:hyperlink>
    </w:p>
    <w:p>
      <w:pPr>
        <w:pStyle w:val="TOC2"/>
        <w:tabs>
          <w:tab w:val="right" w:leader="dot" w:pos="8306"/>
        </w:tabs>
      </w:pPr>
      <w:hyperlink w:anchor="_Toc21135" w:history="1">
        <w:r>
          <w:rPr>
            <w:rFonts w:ascii="仿宋" w:eastAsia="仿宋" w:hAnsi="仿宋" w:cs="仿宋" w:hint="eastAsia"/>
            <w:lang w:eastAsia="zh-CN"/>
          </w:rPr>
          <w:t>(一)、目标市场与客户定位</w:t>
        </w:r>
        <w:r>
          <w:tab/>
        </w:r>
        <w:r>
          <w:fldChar w:fldCharType="begin"/>
        </w:r>
        <w:r>
          <w:instrText xml:space="preserve"> PAGEREF _Toc21135 \h </w:instrText>
        </w:r>
        <w:r>
          <w:fldChar w:fldCharType="separate"/>
        </w:r>
        <w:r>
          <w:t>71</w:t>
        </w:r>
        <w:r>
          <w:fldChar w:fldCharType="end"/>
        </w:r>
      </w:hyperlink>
    </w:p>
    <w:p>
      <w:pPr>
        <w:pStyle w:val="TOC2"/>
        <w:tabs>
          <w:tab w:val="right" w:leader="dot" w:pos="8306"/>
        </w:tabs>
      </w:pPr>
      <w:hyperlink w:anchor="_Toc6365" w:history="1">
        <w:r>
          <w:rPr>
            <w:rFonts w:ascii="仿宋" w:eastAsia="仿宋" w:hAnsi="仿宋" w:cs="仿宋" w:hint="eastAsia"/>
            <w:lang w:eastAsia="zh-CN"/>
          </w:rPr>
          <w:t>(二)、市场营销策略</w:t>
        </w:r>
        <w:r>
          <w:tab/>
        </w:r>
        <w:r>
          <w:fldChar w:fldCharType="begin"/>
        </w:r>
        <w:r>
          <w:instrText xml:space="preserve"> PAGEREF _Toc6365 \h </w:instrText>
        </w:r>
        <w:r>
          <w:fldChar w:fldCharType="separate"/>
        </w:r>
        <w:r>
          <w:t>72</w:t>
        </w:r>
        <w:r>
          <w:fldChar w:fldCharType="end"/>
        </w:r>
      </w:hyperlink>
    </w:p>
    <w:p>
      <w:pPr>
        <w:pStyle w:val="TOC2"/>
        <w:tabs>
          <w:tab w:val="right" w:leader="dot" w:pos="8306"/>
        </w:tabs>
      </w:pPr>
      <w:hyperlink w:anchor="_Toc9039" w:history="1">
        <w:r>
          <w:rPr>
            <w:rFonts w:ascii="仿宋" w:eastAsia="仿宋" w:hAnsi="仿宋" w:cs="仿宋" w:hint="eastAsia"/>
            <w:lang w:eastAsia="zh-CN"/>
          </w:rPr>
          <w:t>(三)、产品推广与品牌建设</w:t>
        </w:r>
        <w:r>
          <w:tab/>
        </w:r>
        <w:r>
          <w:fldChar w:fldCharType="begin"/>
        </w:r>
        <w:r>
          <w:instrText xml:space="preserve"> PAGEREF _Toc9039 \h </w:instrText>
        </w:r>
        <w:r>
          <w:fldChar w:fldCharType="separate"/>
        </w:r>
        <w:r>
          <w:t>77</w:t>
        </w:r>
        <w:r>
          <w:fldChar w:fldCharType="end"/>
        </w:r>
      </w:hyperlink>
    </w:p>
    <w:p>
      <w:pPr>
        <w:pStyle w:val="TOC2"/>
        <w:tabs>
          <w:tab w:val="right" w:leader="dot" w:pos="8306"/>
        </w:tabs>
      </w:pPr>
      <w:hyperlink w:anchor="_Toc21525" w:history="1">
        <w:r>
          <w:rPr>
            <w:rFonts w:ascii="仿宋" w:eastAsia="仿宋" w:hAnsi="仿宋" w:cs="仿宋" w:hint="eastAsia"/>
            <w:lang w:eastAsia="zh-CN"/>
          </w:rPr>
          <w:t>(四)、销售渠道与分销策略</w:t>
        </w:r>
        <w:r>
          <w:tab/>
        </w:r>
        <w:r>
          <w:fldChar w:fldCharType="begin"/>
        </w:r>
        <w:r>
          <w:instrText xml:space="preserve"> PAGEREF _Toc21525 \h </w:instrText>
        </w:r>
        <w:r>
          <w:fldChar w:fldCharType="separate"/>
        </w:r>
        <w:r>
          <w:t>79</w:t>
        </w:r>
        <w:r>
          <w:fldChar w:fldCharType="end"/>
        </w:r>
      </w:hyperlink>
    </w:p>
    <w:p>
      <w:pPr>
        <w:pStyle w:val="TOC1"/>
        <w:tabs>
          <w:tab w:val="right" w:leader="dot" w:pos="8306"/>
        </w:tabs>
      </w:pPr>
      <w:hyperlink w:anchor="_Toc22754" w:history="1">
        <w:r>
          <w:rPr>
            <w:rFonts w:ascii="仿宋" w:eastAsia="仿宋" w:hAnsi="仿宋" w:cs="仿宋" w:hint="eastAsia"/>
            <w:lang w:eastAsia="zh-CN"/>
          </w:rPr>
          <w:t>十三、永磁无刷直流电动机项目节能分析</w:t>
        </w:r>
        <w:r>
          <w:tab/>
        </w:r>
        <w:r>
          <w:fldChar w:fldCharType="begin"/>
        </w:r>
        <w:r>
          <w:instrText xml:space="preserve"> PAGEREF _Toc22754 \h </w:instrText>
        </w:r>
        <w:r>
          <w:fldChar w:fldCharType="separate"/>
        </w:r>
        <w:r>
          <w:t>81</w:t>
        </w:r>
        <w:r>
          <w:fldChar w:fldCharType="end"/>
        </w:r>
      </w:hyperlink>
    </w:p>
    <w:p>
      <w:pPr>
        <w:pStyle w:val="TOC2"/>
        <w:tabs>
          <w:tab w:val="right" w:leader="dot" w:pos="8306"/>
        </w:tabs>
      </w:pPr>
      <w:hyperlink w:anchor="_Toc11984" w:history="1">
        <w:r>
          <w:rPr>
            <w:rFonts w:ascii="仿宋" w:eastAsia="仿宋" w:hAnsi="仿宋" w:cs="仿宋" w:hint="eastAsia"/>
            <w:lang w:eastAsia="zh-CN"/>
          </w:rPr>
          <w:t>(一)、能源消费种类和数量分析</w:t>
        </w:r>
        <w:r>
          <w:tab/>
        </w:r>
        <w:r>
          <w:fldChar w:fldCharType="begin"/>
        </w:r>
        <w:r>
          <w:instrText xml:space="preserve"> PAGEREF _Toc11984 \h </w:instrText>
        </w:r>
        <w:r>
          <w:fldChar w:fldCharType="separate"/>
        </w:r>
        <w:r>
          <w:t>81</w:t>
        </w:r>
        <w:r>
          <w:fldChar w:fldCharType="end"/>
        </w:r>
      </w:hyperlink>
    </w:p>
    <w:p>
      <w:pPr>
        <w:pStyle w:val="TOC2"/>
        <w:tabs>
          <w:tab w:val="right" w:leader="dot" w:pos="8306"/>
        </w:tabs>
      </w:pPr>
      <w:hyperlink w:anchor="_Toc17146" w:history="1">
        <w:r>
          <w:rPr>
            <w:rFonts w:ascii="仿宋" w:eastAsia="仿宋" w:hAnsi="仿宋" w:cs="仿宋" w:hint="eastAsia"/>
            <w:lang w:eastAsia="zh-CN"/>
          </w:rPr>
          <w:t>(二)、永磁无刷直流电动机项目预期节能综合评价</w:t>
        </w:r>
        <w:r>
          <w:tab/>
        </w:r>
        <w:r>
          <w:fldChar w:fldCharType="begin"/>
        </w:r>
        <w:r>
          <w:instrText xml:space="preserve"> PAGEREF _Toc17146 \h </w:instrText>
        </w:r>
        <w:r>
          <w:fldChar w:fldCharType="separate"/>
        </w:r>
        <w:r>
          <w:t>82</w:t>
        </w:r>
        <w:r>
          <w:fldChar w:fldCharType="end"/>
        </w:r>
      </w:hyperlink>
    </w:p>
    <w:p>
      <w:pPr>
        <w:pStyle w:val="TOC2"/>
        <w:tabs>
          <w:tab w:val="right" w:leader="dot" w:pos="8306"/>
        </w:tabs>
      </w:pPr>
      <w:hyperlink w:anchor="_Toc15311" w:history="1">
        <w:r>
          <w:rPr>
            <w:rFonts w:ascii="仿宋" w:eastAsia="仿宋" w:hAnsi="仿宋" w:cs="仿宋" w:hint="eastAsia"/>
            <w:lang w:eastAsia="zh-CN"/>
          </w:rPr>
          <w:t>(三)、永磁无刷直流电动机项目节能设计</w:t>
        </w:r>
        <w:r>
          <w:tab/>
        </w:r>
        <w:r>
          <w:fldChar w:fldCharType="begin"/>
        </w:r>
        <w:r>
          <w:instrText xml:space="preserve"> PAGEREF _Toc15311 \h </w:instrText>
        </w:r>
        <w:r>
          <w:fldChar w:fldCharType="separate"/>
        </w:r>
        <w:r>
          <w:t>82</w:t>
        </w:r>
        <w:r>
          <w:fldChar w:fldCharType="end"/>
        </w:r>
      </w:hyperlink>
    </w:p>
    <w:p>
      <w:pPr>
        <w:pStyle w:val="TOC2"/>
        <w:tabs>
          <w:tab w:val="right" w:leader="dot" w:pos="8306"/>
        </w:tabs>
      </w:pPr>
      <w:hyperlink w:anchor="_Toc3012" w:history="1">
        <w:r>
          <w:rPr>
            <w:rFonts w:ascii="仿宋" w:eastAsia="仿宋" w:hAnsi="仿宋" w:cs="仿宋" w:hint="eastAsia"/>
            <w:lang w:eastAsia="zh-CN"/>
          </w:rPr>
          <w:t>(四)、节能措施</w:t>
        </w:r>
        <w:r>
          <w:tab/>
        </w:r>
        <w:r>
          <w:fldChar w:fldCharType="begin"/>
        </w:r>
        <w:r>
          <w:instrText xml:space="preserve"> PAGEREF _Toc3012 \h </w:instrText>
        </w:r>
        <w:r>
          <w:fldChar w:fldCharType="separate"/>
        </w:r>
        <w:r>
          <w:t>83</w:t>
        </w:r>
        <w:r>
          <w:fldChar w:fldCharType="end"/>
        </w:r>
      </w:hyperlink>
    </w:p>
    <w:p>
      <w:pPr>
        <w:pStyle w:val="TOC1"/>
        <w:tabs>
          <w:tab w:val="right" w:leader="dot" w:pos="8306"/>
        </w:tabs>
      </w:pPr>
      <w:hyperlink w:anchor="_Toc7481" w:history="1">
        <w:r>
          <w:rPr>
            <w:rFonts w:ascii="仿宋" w:eastAsia="仿宋" w:hAnsi="仿宋" w:cs="仿宋" w:hint="eastAsia"/>
            <w:lang w:eastAsia="zh-CN"/>
          </w:rPr>
          <w:t>十四、人力资源与员工培训</w:t>
        </w:r>
        <w:r>
          <w:tab/>
        </w:r>
        <w:r>
          <w:fldChar w:fldCharType="begin"/>
        </w:r>
        <w:r>
          <w:instrText xml:space="preserve"> PAGEREF _Toc7481 \h </w:instrText>
        </w:r>
        <w:r>
          <w:fldChar w:fldCharType="separate"/>
        </w:r>
        <w:r>
          <w:t>85</w:t>
        </w:r>
        <w:r>
          <w:fldChar w:fldCharType="end"/>
        </w:r>
      </w:hyperlink>
    </w:p>
    <w:p>
      <w:pPr>
        <w:pStyle w:val="TOC2"/>
        <w:tabs>
          <w:tab w:val="right" w:leader="dot" w:pos="8306"/>
        </w:tabs>
      </w:pPr>
      <w:hyperlink w:anchor="_Toc4816" w:history="1">
        <w:r>
          <w:rPr>
            <w:rFonts w:ascii="仿宋" w:eastAsia="仿宋" w:hAnsi="仿宋" w:cs="仿宋" w:hint="eastAsia"/>
            <w:lang w:eastAsia="zh-CN"/>
          </w:rPr>
          <w:t>(一)、人才招聘与选拔</w:t>
        </w:r>
        <w:r>
          <w:tab/>
        </w:r>
        <w:r>
          <w:fldChar w:fldCharType="begin"/>
        </w:r>
        <w:r>
          <w:instrText xml:space="preserve"> PAGEREF _Toc4816 \h </w:instrText>
        </w:r>
        <w:r>
          <w:fldChar w:fldCharType="separate"/>
        </w:r>
        <w:r>
          <w:t>85</w:t>
        </w:r>
        <w:r>
          <w:fldChar w:fldCharType="end"/>
        </w:r>
      </w:hyperlink>
    </w:p>
    <w:p>
      <w:pPr>
        <w:pStyle w:val="TOC2"/>
        <w:tabs>
          <w:tab w:val="right" w:leader="dot" w:pos="8306"/>
        </w:tabs>
      </w:pPr>
      <w:hyperlink w:anchor="_Toc27220" w:history="1">
        <w:r>
          <w:rPr>
            <w:rFonts w:ascii="仿宋" w:eastAsia="仿宋" w:hAnsi="仿宋" w:cs="仿宋" w:hint="eastAsia"/>
            <w:lang w:eastAsia="zh-CN"/>
          </w:rPr>
          <w:t>(二)、员工培训与职业发展</w:t>
        </w:r>
        <w:r>
          <w:tab/>
        </w:r>
        <w:r>
          <w:fldChar w:fldCharType="begin"/>
        </w:r>
        <w:r>
          <w:instrText xml:space="preserve"> PAGEREF _Toc27220 \h </w:instrText>
        </w:r>
        <w:r>
          <w:fldChar w:fldCharType="separate"/>
        </w:r>
        <w:r>
          <w:t>87</w:t>
        </w:r>
        <w:r>
          <w:fldChar w:fldCharType="end"/>
        </w:r>
      </w:hyperlink>
    </w:p>
    <w:p>
      <w:pPr>
        <w:pStyle w:val="TOC2"/>
        <w:tabs>
          <w:tab w:val="right" w:leader="dot" w:pos="8306"/>
        </w:tabs>
      </w:pPr>
      <w:hyperlink w:anchor="_Toc22622" w:history="1">
        <w:r>
          <w:rPr>
            <w:rFonts w:ascii="仿宋" w:eastAsia="仿宋" w:hAnsi="仿宋" w:cs="仿宋" w:hint="eastAsia"/>
            <w:lang w:eastAsia="zh-CN"/>
          </w:rPr>
          <w:t>(三)、员工福利与激励机制</w:t>
        </w:r>
        <w:r>
          <w:tab/>
        </w:r>
        <w:r>
          <w:fldChar w:fldCharType="begin"/>
        </w:r>
        <w:r>
          <w:instrText xml:space="preserve"> PAGEREF _Toc22622 \h </w:instrText>
        </w:r>
        <w:r>
          <w:fldChar w:fldCharType="separate"/>
        </w:r>
        <w:r>
          <w:t>88</w:t>
        </w:r>
        <w:r>
          <w:fldChar w:fldCharType="end"/>
        </w:r>
      </w:hyperlink>
    </w:p>
    <w:p>
      <w:pPr>
        <w:pStyle w:val="TOC2"/>
        <w:tabs>
          <w:tab w:val="right" w:leader="dot" w:pos="8306"/>
        </w:tabs>
      </w:pPr>
      <w:hyperlink w:anchor="_Toc6189" w:history="1">
        <w:r>
          <w:rPr>
            <w:rFonts w:ascii="仿宋" w:eastAsia="仿宋" w:hAnsi="仿宋" w:cs="仿宋" w:hint="eastAsia"/>
            <w:lang w:eastAsia="zh-CN"/>
          </w:rPr>
          <w:t>(四)、团队协作与企业文化</w:t>
        </w:r>
        <w:r>
          <w:tab/>
        </w:r>
        <w:r>
          <w:fldChar w:fldCharType="begin"/>
        </w:r>
        <w:r>
          <w:instrText xml:space="preserve"> PAGEREF _Toc6189 \h </w:instrText>
        </w:r>
        <w:r>
          <w:fldChar w:fldCharType="separate"/>
        </w:r>
        <w:r>
          <w:t>90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4363"/>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随着科技的不断进步和市场需求的多元化，项目开发已成为商业成功的关键。本方案报告旨在综合分析项目的技术实施、市场潜力、财务效益、法规遵循和社会影响等多个维度，为项目决策提供系统的评估和决策依据。本方案依据国际惯例和规范标准进行编制，确保了其中的分析客观、全面，旨在论证项目的行之有效和合理性。我们特此声明，本方案中的内容不得作为商业用途，仅限于学术交流与学习参考。</w:t>
      </w:r>
    </w:p>
    <w:p>
      <w:pPr>
        <w:pStyle w:val="Heading1"/>
        <w:ind w:firstLine="560" w:firstLineChars="200"/>
        <w:rPr>
          <w:rFonts w:ascii="仿宋" w:eastAsia="仿宋" w:hAnsi="仿宋" w:cs="仿宋" w:hint="eastAsia"/>
          <w:sz w:val="28"/>
          <w:lang w:eastAsia="zh-CN"/>
        </w:rPr>
      </w:pPr>
      <w:bookmarkStart w:id="2" w:name="_Toc21571"/>
      <w:r>
        <w:rPr>
          <w:rFonts w:ascii="仿宋" w:eastAsia="仿宋" w:hAnsi="仿宋" w:cs="仿宋" w:hint="eastAsia"/>
          <w:sz w:val="28"/>
          <w:lang w:eastAsia="zh-CN"/>
        </w:rPr>
        <w:t>一、产品市场预测与分析</w:t>
      </w:r>
      <w:bookmarkEnd w:id="2"/>
    </w:p>
    <w:p>
      <w:pPr>
        <w:pStyle w:val="Heading2"/>
        <w:rPr>
          <w:rFonts w:ascii="仿宋" w:eastAsia="仿宋" w:hAnsi="仿宋" w:cs="仿宋" w:hint="eastAsia"/>
          <w:lang w:eastAsia="zh-CN"/>
        </w:rPr>
      </w:pPr>
      <w:bookmarkStart w:id="3" w:name="_Toc10420"/>
      <w:r>
        <w:rPr>
          <w:rFonts w:ascii="仿宋" w:eastAsia="仿宋" w:hAnsi="仿宋" w:cs="仿宋" w:hint="eastAsia"/>
          <w:lang w:eastAsia="zh-CN"/>
        </w:rPr>
        <w:t>(一)、市场调查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永磁无刷直流电动机项目建设的初期阶段，我们深入进行了市场调查，以全面了解目标市场的现状、潜在机会和竞争格局。本次市场调查旨在为永磁无刷直流电动机项目的可行性研究提供充足的数据支持，确保我们在永磁无刷直流电动机项目决策中能够基于深入洞察做出明智的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一、目标市场规模和增长趋势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我们首先关注了目标市场的规模和增长趋势。通过调查、采访和数据分析，我们了解到当前市场规模为XX亿元，年均增长率为XX%。这表明目标市场存在着相当可观的商机，并呈现出稳健的增长态势。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未来五年的预测显示，该市场有望保持稳健增长，主要得益于消费者需求的上升、行业技术创新的推动以及政府对相关领域的支持。这为我们的永磁无刷直流电动机项目提供了一个积极的市场背景，为未来的发展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二、竞争格局分析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在竞争格局方面，我们深入了解了目标市场的主要竞争对手。通过对竞争对手产品、服务、定价策略以及市场份额的详细调研，我们得以清晰地描绘出目前市场上的竞争态势。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我们的竞争对手主要包括公司A、公司B和公司C。其中，公司A以其创新的产品在市场上占据领先地位，公司B则凭借成熟的供应链体系获得了较大市场份额，而公司C则专注于高端市场，形成了差异化竞争优势。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通过对竞争对手的SWOT分析，我们深入挖掘了各家公司的优势、劣势、机会和威胁。这有助于我们更全面地了解市场竞争环境，为永磁无刷直流电动机项目的定位和市场推广策略提供了有力支持。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三、消费者需求调查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为了更好地把握市场，我们展开了消费者需求调查，以了解他们的购买意愿、产品偏好和消费习惯。通过在线调查、面对面访谈和焦点小组讨论，我们收集了大量有关消费者需求的数据。</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调查结果显示，消费者对于环保、品质和创新的关注逐渐升高。他们更愿意选择那些具有可持续性理念、品质可靠的产品。此外，对于价格的敏感度也在增加，这意味着我们在定价策略上需要更加灵活，以满足不同层次的消费者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四、行业发展趋势和政策法规了解</w:t>
      </w:r>
    </w:p>
    <w:p>
      <w:pPr>
        <w:ind w:firstLine="560" w:firstLineChars="200"/>
        <w:rPr>
          <w:rFonts w:ascii="仿宋" w:eastAsia="仿宋" w:hAnsi="仿宋" w:cs="仿宋" w:hint="eastAsia"/>
          <w:sz w:val="28"/>
        </w:rPr>
      </w:pPr>
      <w:r>
        <w:rPr>
          <w:rFonts w:ascii="仿宋" w:eastAsia="仿宋" w:hAnsi="仿宋" w:cs="仿宋" w:hint="eastAsia"/>
          <w:sz w:val="28"/>
          <w:lang w:eastAsia="zh-CN"/>
        </w:rPr>
        <w:t>在市场调查的最后阶段，我们关注了行业发展趋势和相关政策法规的了解。通过行业报告、专家访谈和政府文件的研读，我们全面了解了目标行业的未来发展方向和相关政策法规的变化。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发展趋势显示，该行业正逐步迈向智能化、数字化的方向，而可持续发展理念也将贯穿整个产业链。政府对于绿色环保、科技创新的支持力度加大，这为我们的永磁无刷直流电动机项目提供了有力的政策支持和市场机遇。</w:t>
      </w:r>
    </w:p>
    <w:p>
      <w:pPr>
        <w:pStyle w:val="Heading2"/>
        <w:ind w:firstLine="560" w:firstLineChars="200"/>
        <w:rPr>
          <w:rFonts w:ascii="仿宋" w:eastAsia="仿宋" w:hAnsi="仿宋" w:cs="仿宋" w:hint="eastAsia"/>
          <w:sz w:val="28"/>
          <w:lang w:eastAsia="zh-CN"/>
        </w:rPr>
      </w:pPr>
      <w:bookmarkStart w:id="4" w:name="_Toc18628"/>
      <w:r>
        <w:rPr>
          <w:rFonts w:ascii="仿宋" w:eastAsia="仿宋" w:hAnsi="仿宋" w:cs="仿宋" w:hint="eastAsia"/>
          <w:sz w:val="28"/>
          <w:lang w:eastAsia="zh-CN"/>
        </w:rPr>
        <w:t>(二)、生产能力调查</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原材料供应链分析：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原材料的稳定性：通过与潜在供应商的深入沟通，我们确认了所需原材料的稳定供应，并评估了可能面临的供应链风险。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供应商可靠性：对潜在供应商的资质、生产能力和交货准时性进行了综合评估，确保供应链的可靠性和稳定性。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采购成本变动趋势：对原材料市场进行了长期趋势分析，以预测采购成本的可能变动，为成本管理提供参考。</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设备和技术水平评估：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技术水平：对所需生产设备的技术水平进行了深入研究，确保其具备先进的生产技术和效能。</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 xml:space="preserve">   性能指标：详细评估了设备的性能指标，包括生产速度、精度和可靠性，以确保永磁无刷直流电动机项目的高效运转。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生产效率：通过实地考察和设备试运行，我们优化了生产工艺，提高了生产效率，减少了生产周期。</w:t>
      </w:r>
    </w:p>
    <w:p>
      <w:pPr>
        <w:ind w:firstLine="560" w:firstLineChars="200"/>
        <w:rPr>
          <w:rFonts w:ascii="仿宋" w:eastAsia="仿宋" w:hAnsi="仿宋" w:cs="仿宋" w:hint="eastAsia"/>
          <w:sz w:val="28"/>
        </w:rPr>
      </w:pPr>
      <w:r>
        <w:rPr>
          <w:rFonts w:ascii="仿宋" w:eastAsia="仿宋" w:hAnsi="仿宋" w:cs="仿宋" w:hint="eastAsia"/>
          <w:sz w:val="28"/>
          <w:lang w:eastAsia="zh-CN"/>
        </w:rPr>
        <w:t>3. 人力资源分析：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招聘难度：通过市场调查和行业比较，我们评估了招聘所需人才的难度，并制定了招聘计划。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培训成本：考虑到员工培训的必要性，我们估算了培训成本，确保员工具备所需的专业技能。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员工激励机制：设计了灵活多样的员工激励机制，以提高员工满意度和保持团队稳定性。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4. 生产工艺和流程规划：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工艺规划：通过与工艺专家的合作，我们详细规划了生产工艺，确保流程的合理性和高效性。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流程优化：对每个生产环节进行了优化，提高了生产线的整体效率，降低了废品率。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先进技术应用：引入了先进的生产技术，包括自动化控制系统和数据采集系统，以提升生产线的智能化水平。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5. 生产能力的可扩展性：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设备投资：确保采购的设备具有可扩展性，支持随着市场需求的增长而进行适度扩充。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生产规划：制定了灵活的生产规划，可根据市场需求的变化进行调整，确保及时响应市场变化。</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未来市场需求：对未来市场需求进行了趋势分析，以便提前做好生产能力的规划和调整。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6. 质量控制和质检体系建设：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质量控制体系：建立了完善的质量控制体系，包括从原材料检验到成品出厂的全过程监控。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质检设备引进：引进了高精度的质检设备，确保产品在生产过程中能够及时发现和解决质量问题。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持续改进机制：建立了持续改进机制，通过对质量异常的分析，不断提升产品的整体质量水平。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7. 节能环保和可持续发展：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节能环保设备采用：选择了符合国家节能环保标准的生产设备，以降低对环境的影响。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生产废弃物处理：制定了生产废弃物的全面处理方案，包括资源回收和安全处理，实现了废弃物零排放。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绿色生产标准遵循：确保生产过程中严格遵循绿色生产标准，以实现可持续发展目标。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以上生产能力调查，我们为永磁无刷直流电动机项目在生产方面的顺利实施提供了坚实的基础和全面的支持。这有助于确保永磁无刷直流电动机项目的生产过程高效、稳定，达到预期的质量标准，同时实现可持续发展。</w:t>
      </w:r>
    </w:p>
    <w:p>
      <w:pPr>
        <w:pStyle w:val="Heading2"/>
        <w:ind w:firstLine="560" w:firstLineChars="200"/>
        <w:rPr>
          <w:rFonts w:ascii="仿宋" w:eastAsia="仿宋" w:hAnsi="仿宋" w:cs="仿宋" w:hint="eastAsia"/>
          <w:sz w:val="28"/>
          <w:lang w:eastAsia="zh-CN"/>
        </w:rPr>
      </w:pPr>
      <w:bookmarkStart w:id="5" w:name="_Toc26976"/>
      <w:r>
        <w:rPr>
          <w:rFonts w:ascii="仿宋" w:eastAsia="仿宋" w:hAnsi="仿宋" w:cs="仿宋" w:hint="eastAsia"/>
          <w:sz w:val="28"/>
          <w:lang w:eastAsia="zh-CN"/>
        </w:rPr>
        <w:t>(三)、销售量调查</w:t>
      </w:r>
      <w:bookmarkEnd w:id="5"/>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1.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目标市场调查：深入了解目标市场的特点、规模和潜在需求，确保永磁无刷直流电动机项目定位与市场需求相符。</w:t>
      </w:r>
    </w:p>
    <w:p>
      <w:pPr>
        <w:ind w:firstLine="560" w:firstLineChars="200"/>
        <w:rPr>
          <w:rFonts w:ascii="仿宋" w:eastAsia="仿宋" w:hAnsi="仿宋" w:cs="仿宋" w:hint="eastAsia"/>
          <w:sz w:val="28"/>
        </w:rPr>
      </w:pPr>
      <w:r>
        <w:rPr>
          <w:rFonts w:ascii="仿宋" w:eastAsia="仿宋" w:hAnsi="仿宋" w:cs="仿宋" w:hint="eastAsia"/>
          <w:sz w:val="28"/>
          <w:lang w:eastAsia="zh-CN"/>
        </w:rPr>
        <w:t>潜在客户群体：明确定位潜在客户群体，分析其购买行为、偏好和消费习惯，为精准市场推广提供依据。</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竞争对手分析：通过SWOT分析评估竞争对手的实力和弱点，为制定差异化销售策略提供参考。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产品定价和市场定位：</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成本分析：详细计算生产成本，包括原材料、劳动力和运营成本，为制定合理的产品定价提供基础。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市场定位策略：根据产品特点和目标客户需求，确定市场定位策略，以确保产品在市场中有明确的竞争优势。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价格弹性测试：通过对不同价格水平的反应进行测试，评估产品在市场上的价格弹性，为灵活定价提供依据。</w:t>
      </w:r>
    </w:p>
    <w:p>
      <w:pPr>
        <w:ind w:firstLine="560" w:firstLineChars="200"/>
        <w:rPr>
          <w:rFonts w:ascii="仿宋" w:eastAsia="仿宋" w:hAnsi="仿宋" w:cs="仿宋" w:hint="eastAsia"/>
          <w:sz w:val="28"/>
        </w:rPr>
      </w:pPr>
      <w:r>
        <w:rPr>
          <w:rFonts w:ascii="仿宋" w:eastAsia="仿宋" w:hAnsi="仿宋" w:cs="仿宋" w:hint="eastAsia"/>
          <w:sz w:val="28"/>
          <w:lang w:eastAsia="zh-CN"/>
        </w:rPr>
        <w:t>3. 销售渠道和网络：</w:t>
      </w:r>
    </w:p>
    <w:p>
      <w:pPr>
        <w:ind w:firstLine="560" w:firstLineChars="200"/>
        <w:rPr>
          <w:rFonts w:ascii="仿宋" w:eastAsia="仿宋" w:hAnsi="仿宋" w:cs="仿宋" w:hint="eastAsia"/>
          <w:sz w:val="28"/>
        </w:rPr>
      </w:pPr>
      <w:r>
        <w:rPr>
          <w:rFonts w:ascii="仿宋" w:eastAsia="仿宋" w:hAnsi="仿宋" w:cs="仿宋" w:hint="eastAsia"/>
          <w:sz w:val="28"/>
          <w:lang w:eastAsia="zh-CN"/>
        </w:rPr>
        <w:t>渠道选择：分析各类销售渠道的优劣势，选择最适合产品的销售渠道，包括线上和线下销售途径。</w:t>
      </w:r>
    </w:p>
    <w:p>
      <w:pPr>
        <w:ind w:firstLine="560" w:firstLineChars="200"/>
        <w:rPr>
          <w:rFonts w:ascii="仿宋" w:eastAsia="仿宋" w:hAnsi="仿宋" w:cs="仿宋" w:hint="eastAsia"/>
          <w:sz w:val="28"/>
        </w:rPr>
      </w:pPr>
      <w:r>
        <w:rPr>
          <w:rFonts w:ascii="仿宋" w:eastAsia="仿宋" w:hAnsi="仿宋" w:cs="仿宋" w:hint="eastAsia"/>
          <w:sz w:val="28"/>
          <w:lang w:eastAsia="zh-CN"/>
        </w:rPr>
        <w:t>区域覆盖规划：制定销售网络覆盖规划，确保产品能够迅速覆盖目标市场，提高市场占有率。</w:t>
      </w:r>
    </w:p>
    <w:p>
      <w:pPr>
        <w:ind w:firstLine="560" w:firstLineChars="200"/>
        <w:rPr>
          <w:rFonts w:ascii="仿宋" w:eastAsia="仿宋" w:hAnsi="仿宋" w:cs="仿宋" w:hint="eastAsia"/>
          <w:sz w:val="28"/>
        </w:rPr>
      </w:pPr>
      <w:r>
        <w:rPr>
          <w:rFonts w:ascii="仿宋" w:eastAsia="仿宋" w:hAnsi="仿宋" w:cs="仿宋" w:hint="eastAsia"/>
          <w:sz w:val="28"/>
          <w:lang w:eastAsia="zh-CN"/>
        </w:rPr>
        <w:t>合作伙伴关系：建立战略合作伙伴关系，通过与零售商、经销商等建立紧密的合作，扩大销售网络。</w:t>
      </w:r>
    </w:p>
    <w:p>
      <w:pPr>
        <w:ind w:firstLine="560" w:firstLineChars="200"/>
        <w:rPr>
          <w:rFonts w:ascii="仿宋" w:eastAsia="仿宋" w:hAnsi="仿宋" w:cs="仿宋" w:hint="eastAsia"/>
          <w:sz w:val="28"/>
        </w:rPr>
      </w:pPr>
      <w:r>
        <w:rPr>
          <w:rFonts w:ascii="仿宋" w:eastAsia="仿宋" w:hAnsi="仿宋" w:cs="仿宋" w:hint="eastAsia"/>
          <w:sz w:val="28"/>
          <w:lang w:eastAsia="zh-CN"/>
        </w:rPr>
        <w:t>4. 营销策略和推广活动：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促销策略：制定合理的促销策略，包括优惠活动、赠品搭配等，提高产品的市场竞争力。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广告和宣传：通过多种媒体平台进行广告和宣传，提高品牌知名度，吸引目标客户的关注。</w:t>
      </w:r>
    </w:p>
    <w:p>
      <w:pPr>
        <w:ind w:firstLine="560" w:firstLineChars="200"/>
        <w:rPr>
          <w:rFonts w:ascii="仿宋" w:eastAsia="仿宋" w:hAnsi="仿宋" w:cs="仿宋" w:hint="eastAsia"/>
          <w:sz w:val="28"/>
        </w:rPr>
      </w:pPr>
      <w:r>
        <w:rPr>
          <w:rFonts w:ascii="仿宋" w:eastAsia="仿宋" w:hAnsi="仿宋" w:cs="仿宋" w:hint="eastAsia"/>
          <w:sz w:val="28"/>
          <w:lang w:eastAsia="zh-CN"/>
        </w:rPr>
        <w:t>参与展会和活动：积极参与相关行业展会和活动，展示产品特色，扩大品牌影响力。</w:t>
      </w:r>
    </w:p>
    <w:p>
      <w:pPr>
        <w:ind w:firstLine="560" w:firstLineChars="200"/>
        <w:rPr>
          <w:rFonts w:ascii="仿宋" w:eastAsia="仿宋" w:hAnsi="仿宋" w:cs="仿宋" w:hint="eastAsia"/>
          <w:sz w:val="28"/>
        </w:rPr>
      </w:pPr>
      <w:r>
        <w:rPr>
          <w:rFonts w:ascii="仿宋" w:eastAsia="仿宋" w:hAnsi="仿宋" w:cs="仿宋" w:hint="eastAsia"/>
          <w:sz w:val="28"/>
          <w:lang w:eastAsia="zh-CN"/>
        </w:rPr>
        <w:t>5. 客户服务体系建设：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售前咨询服务：建立完善的售前咨询服务体系，解答客户疑虑，提高购买信心。</w:t>
      </w:r>
    </w:p>
    <w:p>
      <w:pPr>
        <w:ind w:firstLine="560" w:firstLineChars="200"/>
        <w:rPr>
          <w:rFonts w:ascii="仿宋" w:eastAsia="仿宋" w:hAnsi="仿宋" w:cs="仿宋" w:hint="eastAsia"/>
          <w:sz w:val="28"/>
        </w:rPr>
      </w:pPr>
      <w:r>
        <w:rPr>
          <w:rFonts w:ascii="仿宋" w:eastAsia="仿宋" w:hAnsi="仿宋" w:cs="仿宋" w:hint="eastAsia"/>
          <w:sz w:val="28"/>
          <w:lang w:eastAsia="zh-CN"/>
        </w:rPr>
        <w:t>售后服务体系：建立售后服务热线和在线客服，及时处理客户投诉和问题，提升客户满意度。</w:t>
      </w:r>
    </w:p>
    <w:p>
      <w:pPr>
        <w:ind w:firstLine="560" w:firstLineChars="200"/>
        <w:rPr>
          <w:rFonts w:ascii="仿宋" w:eastAsia="仿宋" w:hAnsi="仿宋" w:cs="仿宋" w:hint="eastAsia"/>
          <w:sz w:val="28"/>
        </w:rPr>
      </w:pPr>
      <w:r>
        <w:rPr>
          <w:rFonts w:ascii="仿宋" w:eastAsia="仿宋" w:hAnsi="仿宋" w:cs="仿宋" w:hint="eastAsia"/>
          <w:sz w:val="28"/>
          <w:lang w:eastAsia="zh-CN"/>
        </w:rPr>
        <w:t>用户反馈机制：建立用户反馈渠道，及时收集用户意见和建议，为产品改进和优化提供依据。</w:t>
      </w:r>
    </w:p>
    <w:p>
      <w:pPr>
        <w:ind w:firstLine="560" w:firstLineChars="200"/>
        <w:rPr>
          <w:rFonts w:ascii="仿宋" w:eastAsia="仿宋" w:hAnsi="仿宋" w:cs="仿宋" w:hint="eastAsia"/>
          <w:sz w:val="28"/>
        </w:rPr>
      </w:pPr>
      <w:r>
        <w:rPr>
          <w:rFonts w:ascii="仿宋" w:eastAsia="仿宋" w:hAnsi="仿宋" w:cs="仿宋" w:hint="eastAsia"/>
          <w:sz w:val="28"/>
          <w:lang w:eastAsia="zh-CN"/>
        </w:rPr>
        <w:t>6. 销售预测和库存管理：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市场调研数据分析：通过对市场调研数据的深入分析，制定销售预测模型，准确预测产品需求。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库存管理策略：建立科学的库存管理策略，确保在市场需求波动时能够灵活调整库存水平，降低滞销风险。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物流配送体系：建立高效的物流配送体系，确保产品能够按时准确地送达客户手中，提高交货准时率。</w:t>
      </w:r>
    </w:p>
    <w:p>
      <w:pPr>
        <w:pStyle w:val="Heading2"/>
        <w:ind w:firstLine="560" w:firstLineChars="200"/>
        <w:rPr>
          <w:rFonts w:ascii="仿宋" w:eastAsia="仿宋" w:hAnsi="仿宋" w:cs="仿宋" w:hint="eastAsia"/>
          <w:sz w:val="28"/>
          <w:lang w:eastAsia="zh-CN"/>
        </w:rPr>
      </w:pPr>
      <w:bookmarkStart w:id="6" w:name="_Toc14936"/>
      <w:r>
        <w:rPr>
          <w:rFonts w:ascii="仿宋" w:eastAsia="仿宋" w:hAnsi="仿宋" w:cs="仿宋" w:hint="eastAsia"/>
          <w:sz w:val="28"/>
          <w:lang w:eastAsia="zh-CN"/>
        </w:rPr>
        <w:t>(四)、产品价格调查</w:t>
      </w:r>
      <w:bookmarkEnd w:id="6"/>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1. 市场价格水平分析：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对行业内同类产品进行细致调查，了解竞争对手的价格水平，确定市场的价格基准。</w:t>
      </w:r>
    </w:p>
    <w:p>
      <w:pPr>
        <w:ind w:firstLine="560" w:firstLineChars="200"/>
        <w:rPr>
          <w:rFonts w:ascii="仿宋" w:eastAsia="仿宋" w:hAnsi="仿宋" w:cs="仿宋" w:hint="eastAsia"/>
          <w:sz w:val="28"/>
        </w:rPr>
      </w:pPr>
      <w:r>
        <w:rPr>
          <w:rFonts w:ascii="仿宋" w:eastAsia="仿宋" w:hAnsi="仿宋" w:cs="仿宋" w:hint="eastAsia"/>
          <w:sz w:val="28"/>
          <w:lang w:eastAsia="zh-CN"/>
        </w:rPr>
        <w:t>研究市场价格的波动趋势，分析季节性、促销活动等因素对产品价格的影响。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2. 成本结构分析：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对产品生产过程中的各项成本进行详细分析，包括原材料成本、劳动力成本、生产设备折旧等。</w:t>
      </w:r>
    </w:p>
    <w:p>
      <w:pPr>
        <w:ind w:firstLine="560" w:firstLineChars="200"/>
        <w:rPr>
          <w:rFonts w:ascii="仿宋" w:eastAsia="仿宋" w:hAnsi="仿宋" w:cs="仿宋" w:hint="eastAsia"/>
          <w:sz w:val="28"/>
        </w:rPr>
      </w:pPr>
      <w:r>
        <w:rPr>
          <w:rFonts w:ascii="仿宋" w:eastAsia="仿宋" w:hAnsi="仿宋" w:cs="仿宋" w:hint="eastAsia"/>
          <w:sz w:val="28"/>
          <w:lang w:eastAsia="zh-CN"/>
        </w:rPr>
        <w:t>评估各项成本的权重，确定影响产品价格的主要成本因素。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3. 定价策略制定：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确定定价目标，是追求市场份额还是追求高利润，制定符合企业战略的明确定价目标。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选择适当的定价策略，如市场导向定价、成本导向定价或竞争导向定价，以实现定价目标。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弹性定价实施：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考虑价格弹性，通过调整价格测试市场反应，评估产品价格变动对销售量的影响。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根据市场反馈结果，灵活调整价格，实施弹性定价策略，以适应市场需求的变化。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5. 区域差异和市场细分定价：</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考虑不同地区的经济水平和消费能力，制定差异化的定价策略，以适应区域市场的差异。</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针对不同市场细分制定定价策略，满足不同细分市场的特殊需求，提高产品的市场适应性。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促销定价和打折策略：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制定促销定价策略，包括特价促销、套餐销售等，吸引消费者，提高销售额。</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灵活运用打折策略，如阶梯式打折或限时折扣，刺激消费，提高购买欲望。</w:t>
      </w:r>
    </w:p>
    <w:p>
      <w:pPr>
        <w:ind w:firstLine="560" w:firstLineChars="200"/>
        <w:rPr>
          <w:rFonts w:ascii="仿宋" w:eastAsia="仿宋" w:hAnsi="仿宋" w:cs="仿宋" w:hint="eastAsia"/>
          <w:sz w:val="28"/>
        </w:rPr>
      </w:pPr>
      <w:r>
        <w:rPr>
          <w:rFonts w:ascii="仿宋" w:eastAsia="仿宋" w:hAnsi="仿宋" w:cs="仿宋" w:hint="eastAsia"/>
          <w:sz w:val="28"/>
          <w:lang w:eastAsia="zh-CN"/>
        </w:rPr>
        <w:t>7. 定价与品牌形象的协调：</w:t>
      </w:r>
    </w:p>
    <w:p>
      <w:pPr>
        <w:ind w:firstLine="560" w:firstLineChars="200"/>
        <w:rPr>
          <w:rFonts w:ascii="仿宋" w:eastAsia="仿宋" w:hAnsi="仿宋" w:cs="仿宋" w:hint="eastAsia"/>
          <w:sz w:val="28"/>
        </w:rPr>
      </w:pPr>
      <w:r>
        <w:rPr>
          <w:rFonts w:ascii="仿宋" w:eastAsia="仿宋" w:hAnsi="仿宋" w:cs="仿宋" w:hint="eastAsia"/>
          <w:sz w:val="28"/>
          <w:lang w:eastAsia="zh-CN"/>
        </w:rPr>
        <w:t>评估产品品牌形象和市场定位，确保产品定价与品牌形象相协调。</w:t>
      </w:r>
    </w:p>
    <w:p>
      <w:pPr>
        <w:ind w:firstLine="560" w:firstLineChars="200"/>
        <w:rPr>
          <w:rFonts w:ascii="仿宋" w:eastAsia="仿宋" w:hAnsi="仿宋" w:cs="仿宋" w:hint="eastAsia"/>
          <w:sz w:val="28"/>
        </w:rPr>
      </w:pPr>
      <w:r>
        <w:rPr>
          <w:rFonts w:ascii="仿宋" w:eastAsia="仿宋" w:hAnsi="仿宋" w:cs="仿宋" w:hint="eastAsia"/>
          <w:sz w:val="28"/>
          <w:lang w:eastAsia="zh-CN"/>
        </w:rPr>
        <w:t>定价要与产品质量、创新性等核心价值相符，维护品牌声誉，提升市场竞争力。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8. 持续监测和调整：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建立定期的价格监测体系，关注市场变化和竞争对手动态，进行实时的价格比较和分析。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根据市场反馈和销售数据，持续调整定价策略，确保产品价格的市场敏感性和竞争力。</w:t>
      </w:r>
    </w:p>
    <w:p>
      <w:pPr>
        <w:pStyle w:val="Heading2"/>
        <w:ind w:firstLine="560" w:firstLineChars="200"/>
        <w:rPr>
          <w:rFonts w:ascii="仿宋" w:eastAsia="仿宋" w:hAnsi="仿宋" w:cs="仿宋" w:hint="eastAsia"/>
          <w:sz w:val="28"/>
          <w:lang w:eastAsia="zh-CN"/>
        </w:rPr>
      </w:pPr>
      <w:bookmarkStart w:id="7" w:name="_Toc20342"/>
      <w:r>
        <w:rPr>
          <w:rFonts w:ascii="仿宋" w:eastAsia="仿宋" w:hAnsi="仿宋" w:cs="仿宋" w:hint="eastAsia"/>
          <w:sz w:val="28"/>
          <w:lang w:eastAsia="zh-CN"/>
        </w:rPr>
        <w:t>(五)、市场预测</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行业发展趋势分析：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通过对行业内外部环境的深入研究，分析当前市场的发展趋势，包括技术创新、政策法规和消费习惯的变化等。</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考察潜在的市场机会和威胁，为企业制定灵活的市场战略提供依据。</w:t>
      </w:r>
    </w:p>
    <w:p>
      <w:pPr>
        <w:ind w:firstLine="560" w:firstLineChars="200"/>
        <w:rPr>
          <w:rFonts w:ascii="仿宋" w:eastAsia="仿宋" w:hAnsi="仿宋" w:cs="仿宋" w:hint="eastAsia"/>
          <w:sz w:val="28"/>
        </w:rPr>
      </w:pPr>
      <w:r>
        <w:rPr>
          <w:rFonts w:ascii="仿宋" w:eastAsia="仿宋" w:hAnsi="仿宋" w:cs="仿宋" w:hint="eastAsia"/>
          <w:sz w:val="28"/>
          <w:lang w:eastAsia="zh-CN"/>
        </w:rPr>
        <w:t>2. 目标市场规模和增长率预测：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运用数据分析工具和市场调研手段，预测目标市场的规模和增长率。</w:t>
      </w:r>
    </w:p>
    <w:p>
      <w:pPr>
        <w:ind w:firstLine="560" w:firstLineChars="200"/>
        <w:rPr>
          <w:rFonts w:ascii="仿宋" w:eastAsia="仿宋" w:hAnsi="仿宋" w:cs="仿宋" w:hint="eastAsia"/>
          <w:sz w:val="28"/>
        </w:rPr>
      </w:pPr>
      <w:r>
        <w:rPr>
          <w:rFonts w:ascii="仿宋" w:eastAsia="仿宋" w:hAnsi="仿宋" w:cs="仿宋" w:hint="eastAsia"/>
          <w:sz w:val="28"/>
          <w:lang w:eastAsia="zh-CN"/>
        </w:rPr>
        <w:t>结合人口统计学数据和宏观经济因素，量化市场的潜在规模，为企业的市场定位提供数据支持。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3. 潜在客户分析：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利用大数据分析和市场调研，识别潜在客户群体的特征，包括年龄、地域、收入水平等。</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了解潜在客户的购买决策过程和偏好，为产品定位和推广提供精准的方向。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 竞争对手市场份额和动向分析：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分析竞争对手在市场中的份额和动向，了解其市场策略和产品特点。</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针对竞争对手的优势和劣势，制定差异化竞争策略，提高市场占有率。</w:t>
      </w:r>
    </w:p>
    <w:p>
      <w:pPr>
        <w:ind w:firstLine="560" w:firstLineChars="200"/>
        <w:rPr>
          <w:rFonts w:ascii="仿宋" w:eastAsia="仿宋" w:hAnsi="仿宋" w:cs="仿宋" w:hint="eastAsia"/>
          <w:sz w:val="28"/>
        </w:rPr>
      </w:pPr>
      <w:r>
        <w:rPr>
          <w:rFonts w:ascii="仿宋" w:eastAsia="仿宋" w:hAnsi="仿宋" w:cs="仿宋" w:hint="eastAsia"/>
          <w:sz w:val="28"/>
          <w:lang w:eastAsia="zh-CN"/>
        </w:rPr>
        <w:t>5. 市场细分和差异化需求分析：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对目标市场进行细分，了解不同细分市场的需求和特点。</w:t>
      </w:r>
    </w:p>
    <w:p>
      <w:pPr>
        <w:ind w:firstLine="560" w:firstLineChars="200"/>
        <w:rPr>
          <w:rFonts w:ascii="仿宋" w:eastAsia="仿宋" w:hAnsi="仿宋" w:cs="仿宋" w:hint="eastAsia"/>
          <w:sz w:val="28"/>
        </w:rPr>
      </w:pPr>
      <w:r>
        <w:rPr>
          <w:rFonts w:ascii="仿宋" w:eastAsia="仿宋" w:hAnsi="仿宋" w:cs="仿宋" w:hint="eastAsia"/>
          <w:sz w:val="28"/>
          <w:lang w:eastAsia="zh-CN"/>
        </w:rPr>
        <w:t>根据市场细分的差异化需求，调整产品设计和市场推广策略，提高产品的市场适应性。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消费者趋势和行为预测：</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调研消费者的购物习惯和消费趋势，预测未来消费者行为的可能变化。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根据消费者的预期需求，调整产品规划和服务策略，提前满足市场需求。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新产品和技术创新趋势：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分析行业内的新产品和技术创新趋势，评估市场对创新的接受程度。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针对市场对新产品和技术的需求，调整研发和市场推广计划，确保企业始终保持创新竞争力。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8. 政策法规对市场的影响分析：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考察相关政策法规对行业的影响，包括环保法规、贸易政策等。</w:t>
      </w:r>
    </w:p>
    <w:p>
      <w:pPr>
        <w:ind w:firstLine="560" w:firstLineChars="200"/>
        <w:rPr>
          <w:rFonts w:ascii="仿宋" w:eastAsia="仿宋" w:hAnsi="仿宋" w:cs="仿宋" w:hint="eastAsia"/>
          <w:sz w:val="28"/>
        </w:rPr>
      </w:pPr>
      <w:r>
        <w:rPr>
          <w:rFonts w:ascii="仿宋" w:eastAsia="仿宋" w:hAnsi="仿宋" w:cs="仿宋" w:hint="eastAsia"/>
          <w:sz w:val="28"/>
          <w:lang w:eastAsia="zh-CN"/>
        </w:rPr>
        <w:t>预测未来政策的变化趋势，为企业合规经营和战略调整提供参考。</w:t>
      </w:r>
    </w:p>
    <w:p>
      <w:pPr>
        <w:ind w:firstLine="560" w:firstLineChars="200"/>
        <w:rPr>
          <w:rFonts w:ascii="仿宋" w:eastAsia="仿宋" w:hAnsi="仿宋" w:cs="仿宋" w:hint="eastAsia"/>
          <w:sz w:val="28"/>
        </w:rPr>
      </w:pPr>
      <w:r>
        <w:rPr>
          <w:rFonts w:ascii="仿宋" w:eastAsia="仿宋" w:hAnsi="仿宋" w:cs="仿宋" w:hint="eastAsia"/>
          <w:sz w:val="28"/>
          <w:lang w:eastAsia="zh-CN"/>
        </w:rPr>
        <w:t>9. 数字化营销趋势预测：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分析数字化营销的发展趋势，包括社交媒体营销、电子商务等。</w:t>
      </w:r>
    </w:p>
    <w:p>
      <w:pPr>
        <w:ind w:firstLine="560" w:firstLineChars="200"/>
        <w:rPr>
          <w:rFonts w:ascii="仿宋" w:eastAsia="仿宋" w:hAnsi="仿宋" w:cs="仿宋" w:hint="eastAsia"/>
          <w:sz w:val="28"/>
        </w:rPr>
      </w:pPr>
      <w:r>
        <w:rPr>
          <w:rFonts w:ascii="仿宋" w:eastAsia="仿宋" w:hAnsi="仿宋" w:cs="仿宋" w:hint="eastAsia"/>
          <w:sz w:val="28"/>
          <w:lang w:eastAsia="zh-CN"/>
        </w:rPr>
        <w:t>根据数字化营销的趋势，优化营销策略，提高品牌在数字化市场中的曝光度。</w:t>
      </w:r>
    </w:p>
    <w:p>
      <w:pPr>
        <w:pStyle w:val="Heading2"/>
        <w:ind w:firstLine="560" w:firstLineChars="200"/>
        <w:rPr>
          <w:rFonts w:ascii="仿宋" w:eastAsia="仿宋" w:hAnsi="仿宋" w:cs="仿宋" w:hint="eastAsia"/>
          <w:sz w:val="28"/>
          <w:lang w:eastAsia="zh-CN"/>
        </w:rPr>
      </w:pPr>
      <w:bookmarkStart w:id="8" w:name="_Toc22197"/>
      <w:r>
        <w:rPr>
          <w:rFonts w:ascii="仿宋" w:eastAsia="仿宋" w:hAnsi="仿宋" w:cs="仿宋" w:hint="eastAsia"/>
          <w:sz w:val="28"/>
          <w:lang w:eastAsia="zh-CN"/>
        </w:rPr>
        <w:t>(六)、销售收入预测</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市场份额和增长预测：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分析目标市场的规模和增长趋势，评估企业在市场中的预期份额。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目标市场规模：XX亿美元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预期市场增长率：XX%</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2. 客户获取和保留策略预测：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制定客户获取计划，通过市场推广、广告宣传等手段，预测新客户的获取数量。</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新客户获取数量：每月新增XX名新客户</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建立客户保留策略，预测客户的重复购买率和忠诚度，确保销售的持续增长。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客户重复购买率：XX%</w:t>
      </w:r>
    </w:p>
    <w:p>
      <w:pPr>
        <w:ind w:firstLine="560" w:firstLineChars="200"/>
        <w:rPr>
          <w:rFonts w:ascii="仿宋" w:eastAsia="仿宋" w:hAnsi="仿宋" w:cs="仿宋" w:hint="eastAsia"/>
          <w:sz w:val="28"/>
        </w:rPr>
      </w:pPr>
      <w:r>
        <w:rPr>
          <w:rFonts w:ascii="仿宋" w:eastAsia="仿宋" w:hAnsi="仿宋" w:cs="仿宋" w:hint="eastAsia"/>
          <w:sz w:val="28"/>
          <w:lang w:eastAsia="zh-CN"/>
        </w:rPr>
        <w:t>3. 产品销售量和价格调整预测：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根据市场需求和竞争状况，预测产品的销售量，并结合定价策略估算销售收入。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平均产品销售量：每月XX个单位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平均产品价格：每单位XX美元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考虑市场反馈和竞争对手的价格变动，灵活调整产品价格，优化销售收入。</w:t>
      </w:r>
    </w:p>
    <w:p>
      <w:pPr>
        <w:ind w:firstLine="560" w:firstLineChars="200"/>
        <w:rPr>
          <w:rFonts w:ascii="仿宋" w:eastAsia="仿宋" w:hAnsi="仿宋" w:cs="仿宋" w:hint="eastAsia"/>
          <w:sz w:val="28"/>
        </w:rPr>
      </w:pPr>
      <w:r>
        <w:rPr>
          <w:rFonts w:ascii="仿宋" w:eastAsia="仿宋" w:hAnsi="仿宋" w:cs="仿宋" w:hint="eastAsia"/>
          <w:sz w:val="28"/>
          <w:lang w:eastAsia="zh-CN"/>
        </w:rPr>
        <w:t>4. 渠道销售和网络拓展预测：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预测各销售渠道的销售贡献，包括线上和线下销售渠道。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线上销售预测：总销售的XX%</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制定渠道拓展计划，预测新渠道开拓的销售增长潜力，提高市场覆盖率。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新销售渠道贡献：总销售的XX%</w:t>
      </w:r>
    </w:p>
    <w:p>
      <w:pPr>
        <w:ind w:firstLine="560" w:firstLineChars="200"/>
        <w:rPr>
          <w:rFonts w:ascii="仿宋" w:eastAsia="仿宋" w:hAnsi="仿宋" w:cs="仿宋" w:hint="eastAsia"/>
          <w:sz w:val="28"/>
        </w:rPr>
      </w:pPr>
      <w:r>
        <w:rPr>
          <w:rFonts w:ascii="仿宋" w:eastAsia="仿宋" w:hAnsi="仿宋" w:cs="仿宋" w:hint="eastAsia"/>
          <w:sz w:val="28"/>
          <w:lang w:eastAsia="zh-CN"/>
        </w:rPr>
        <w:t>5. 季节性销售波动预测：</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 xml:space="preserve">   分析产品的季节性销售波动，预测不同季节或节假日的销售高峰和低谷。</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季节性销售增长：夏季销售增长XX%</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根据季节性变化，调整库存和促销策略，提高销售收入的稳定性。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新产品推出和老产品淘汰预测：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预测新产品推出后的销售增长潜力，包括市场接受度和竞争优势。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新产品销售预测：首年预计销售XX个单位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对老产品的销售走势进行预测，及时淘汰不具备市场竞争力的产品，释放资源支持新产品的发展。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7. 区域销售差异预测：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分析不同地区市场的特点，预测不同区域销售的差异性。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不同区域销售差异：南区销售占总销售的XX%</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制定差异化销售策略，提高区域销售的精准性和灵活性。</w:t>
      </w:r>
    </w:p>
    <w:p>
      <w:pPr>
        <w:ind w:firstLine="560" w:firstLineChars="200"/>
        <w:rPr>
          <w:rFonts w:ascii="仿宋" w:eastAsia="仿宋" w:hAnsi="仿宋" w:cs="仿宋" w:hint="eastAsia"/>
          <w:sz w:val="28"/>
        </w:rPr>
      </w:pPr>
      <w:r>
        <w:rPr>
          <w:rFonts w:ascii="仿宋" w:eastAsia="仿宋" w:hAnsi="仿宋" w:cs="仿宋" w:hint="eastAsia"/>
          <w:sz w:val="28"/>
          <w:lang w:eastAsia="zh-CN"/>
        </w:rPr>
        <w:t>8. 外部因素对销售的影响预测：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预测外部因素对销售的影响，包括经济政策、自然灾害等。</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预测可能的外部因素：通货膨胀、政策变化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制定风险管理计划，对可能的外部因素做出及时的反应，减小对销售收入的不利影响。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9. 数字化营销效果预测：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评估数字化营销活动的效果，包括社交媒体曝光、点击</w:t>
      </w:r>
    </w:p>
    <w:p>
      <w:pPr>
        <w:ind w:firstLine="560" w:firstLineChars="200"/>
        <w:rPr>
          <w:rFonts w:ascii="仿宋" w:eastAsia="仿宋" w:hAnsi="仿宋" w:cs="仿宋" w:hint="eastAsia"/>
          <w:sz w:val="28"/>
        </w:rPr>
      </w:pPr>
      <w:r>
        <w:rPr>
          <w:rFonts w:ascii="仿宋" w:eastAsia="仿宋" w:hAnsi="仿宋" w:cs="仿宋" w:hint="eastAsia"/>
          <w:sz w:val="28"/>
          <w:lang w:eastAsia="zh-CN"/>
        </w:rPr>
        <w:t>率等指标。</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预期点击率：XX%</w:t>
      </w:r>
    </w:p>
    <w:p>
      <w:pPr>
        <w:ind w:firstLine="560" w:firstLineChars="200"/>
        <w:rPr>
          <w:rFonts w:ascii="仿宋" w:eastAsia="仿宋" w:hAnsi="仿宋" w:cs="仿宋" w:hint="eastAsia"/>
          <w:sz w:val="28"/>
        </w:rPr>
      </w:pPr>
      <w:r>
        <w:rPr>
          <w:rFonts w:ascii="仿宋" w:eastAsia="仿宋" w:hAnsi="仿宋" w:cs="仿宋" w:hint="eastAsia"/>
          <w:sz w:val="28"/>
          <w:lang w:eastAsia="zh-CN"/>
        </w:rPr>
        <w:t>预测数字化营销对销售收入的贡献，优化数字化营销策略，提高投资回报率。</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9" w:name="_Toc4385"/>
      <w:r>
        <w:rPr>
          <w:rFonts w:ascii="仿宋" w:eastAsia="仿宋" w:hAnsi="仿宋" w:cs="仿宋" w:hint="eastAsia"/>
          <w:sz w:val="28"/>
          <w:lang w:eastAsia="zh-CN"/>
        </w:rPr>
        <w:t>二、工艺方案的选择</w:t>
      </w:r>
      <w:bookmarkEnd w:id="9"/>
    </w:p>
    <w:p>
      <w:pPr>
        <w:pStyle w:val="Heading2"/>
        <w:rPr>
          <w:rFonts w:ascii="仿宋" w:eastAsia="仿宋" w:hAnsi="仿宋" w:cs="仿宋" w:hint="eastAsia"/>
          <w:lang w:eastAsia="zh-CN"/>
        </w:rPr>
      </w:pPr>
      <w:bookmarkStart w:id="10" w:name="_Toc17815"/>
      <w:r>
        <w:rPr>
          <w:rFonts w:ascii="仿宋" w:eastAsia="仿宋" w:hAnsi="仿宋" w:cs="仿宋" w:hint="eastAsia"/>
          <w:lang w:eastAsia="zh-CN"/>
        </w:rPr>
        <w:t>(一)、基本要求</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环保要求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工艺方案必须严格符合国家环保法规和标准，以确保生产过程中对环境的负面影响最大限度地减少。这包括对排放物、废水和废气的处理与控制，以及采用环保友好型原材料和生产工艺，促使永磁无刷直流电动机项目在生产运营中体现出对生态环境的尊重和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2. 效率要求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所选择的工艺方案应具备高效的生产能力，以确保永磁无刷直流电动机项目能够满足预期的产能需求。通过优化生产流程和采用先进的技术手段，工艺方案应致力于提高生产效率，从而有效降低生产周期、提升产能利用率，并确保永磁无刷直流电动机项目能够快速响应市场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3. 经济性</w:t>
      </w:r>
    </w:p>
    <w:p>
      <w:pPr>
        <w:ind w:firstLine="560" w:firstLineChars="200"/>
        <w:rPr>
          <w:rFonts w:ascii="仿宋" w:eastAsia="仿宋" w:hAnsi="仿宋" w:cs="仿宋" w:hint="eastAsia"/>
          <w:sz w:val="28"/>
        </w:rPr>
        <w:sectPr>
          <w:headerReference w:type="default" r:id="rId36"/>
          <w:footerReference w:type="default" r:id="rId37"/>
          <w:type w:val="nextPage"/>
          <w:pgSz w:w="11906" w:h="16838"/>
          <w:pgMar w:top="1440" w:right="1800" w:bottom="1440" w:left="1800" w:header="851" w:footer="992" w:gutter="0"/>
          <w:pgNumType w:start="17"/>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保证产品质量和生产效率的前提下，工艺方案应着重降低生产成本，以提高投资回报率。这包括寻求成本效益最大化的原材料采购、生产流程的合理优化，以及设备的智能化升级，以降低能耗和维护成本。经济性要求永磁无刷直流电动机项目在竞争激烈的市场中保持竞争力，并确保可持续的盈利性。</w:t>
      </w:r>
    </w:p>
    <w:p>
      <w:pPr>
        <w:ind w:firstLine="560" w:firstLineChars="200"/>
        <w:rPr>
          <w:rFonts w:ascii="仿宋" w:eastAsia="仿宋" w:hAnsi="仿宋" w:cs="仿宋" w:hint="eastAsia"/>
          <w:sz w:val="28"/>
        </w:rPr>
      </w:pPr>
      <w:r>
        <w:rPr>
          <w:rFonts w:ascii="仿宋" w:eastAsia="仿宋" w:hAnsi="仿宋" w:cs="仿宋" w:hint="eastAsia"/>
          <w:sz w:val="28"/>
          <w:lang w:eastAsia="zh-CN"/>
        </w:rPr>
        <w:t>4. 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工艺方案的可持续性是关键要素，涵盖了对资源的合理利用、能源的有效消耗以及废弃物的环保处理。工艺方案应注重循环经济理念，尽可能减少对有限资源的依赖，推动能源的可再生利用，并实施科学的废弃物管理计划，以确保永磁无刷直流电动机项目在长期运营中对环境产生的不可逆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5. 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工艺方案在设计和执行上必须符合严格的安全生产要求，以确保员工和设备的安全。这包括采用先进的安全技术、建立完善的安全管理体系，以及进行定期的安全培训和演练。安全性要求是保障人员身体健康和生产设备完好的基本前提，为永磁无刷直流电动机项目的可持续运营提供了牢固的基础。</w:t>
      </w:r>
    </w:p>
    <w:p>
      <w:pPr>
        <w:pStyle w:val="Heading2"/>
        <w:ind w:firstLine="560" w:firstLineChars="200"/>
        <w:rPr>
          <w:rFonts w:ascii="仿宋" w:eastAsia="仿宋" w:hAnsi="仿宋" w:cs="仿宋" w:hint="eastAsia"/>
          <w:sz w:val="28"/>
          <w:lang w:eastAsia="zh-CN"/>
        </w:rPr>
      </w:pPr>
      <w:bookmarkStart w:id="11" w:name="_Toc16503"/>
      <w:r>
        <w:rPr>
          <w:rFonts w:ascii="仿宋" w:eastAsia="仿宋" w:hAnsi="仿宋" w:cs="仿宋" w:hint="eastAsia"/>
          <w:sz w:val="28"/>
          <w:lang w:eastAsia="zh-CN"/>
        </w:rPr>
        <w:t>(二)、典型工艺技术介绍</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在工艺方案的选择中，常见的典型工艺技术涵盖了多个领域，其中包括但不限于：</w:t>
      </w:r>
    </w:p>
    <w:p>
      <w:pPr>
        <w:ind w:firstLine="560" w:firstLineChars="200"/>
        <w:rPr>
          <w:rFonts w:ascii="仿宋" w:eastAsia="仿宋" w:hAnsi="仿宋" w:cs="仿宋" w:hint="eastAsia"/>
          <w:sz w:val="28"/>
        </w:rPr>
      </w:pPr>
      <w:r>
        <w:rPr>
          <w:rFonts w:ascii="仿宋" w:eastAsia="仿宋" w:hAnsi="仿宋" w:cs="仿宋" w:hint="eastAsia"/>
          <w:sz w:val="28"/>
          <w:lang w:eastAsia="zh-CN"/>
        </w:rPr>
        <w:t>1. 生物发酵技术</w:t>
      </w:r>
    </w:p>
    <w:p>
      <w:pPr>
        <w:ind w:firstLine="560" w:firstLineChars="200"/>
        <w:rPr>
          <w:rFonts w:ascii="仿宋" w:eastAsia="仿宋" w:hAnsi="仿宋" w:cs="仿宋" w:hint="eastAsia"/>
          <w:sz w:val="28"/>
        </w:rPr>
        <w:sectPr>
          <w:headerReference w:type="default" r:id="rId38"/>
          <w:footerReference w:type="default" r:id="rId39"/>
          <w:type w:val="nextPage"/>
          <w:pgSz w:w="11906" w:h="16838"/>
          <w:pgMar w:top="1440" w:right="1800" w:bottom="1440" w:left="1800" w:header="851" w:footer="992" w:gutter="0"/>
          <w:pgNumType w:start="18"/>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生物发酵技术利用微生物进行发酵过程，通过微生物的代谢活动，生产有机酸、酶、酒精等化合物。这种技术被广泛应用于食品、医药和生物能源等领域。生物发酵技术具有选择性强、环境友好、生产成本低的特点，成为许多生产过程中不可或缺的一环。</w:t>
      </w:r>
    </w:p>
    <w:p>
      <w:pPr>
        <w:ind w:firstLine="560" w:firstLineChars="200"/>
        <w:rPr>
          <w:rFonts w:ascii="仿宋" w:eastAsia="仿宋" w:hAnsi="仿宋" w:cs="仿宋" w:hint="eastAsia"/>
          <w:sz w:val="28"/>
        </w:rPr>
      </w:pPr>
      <w:r>
        <w:rPr>
          <w:rFonts w:ascii="仿宋" w:eastAsia="仿宋" w:hAnsi="仿宋" w:cs="仿宋" w:hint="eastAsia"/>
          <w:sz w:val="28"/>
          <w:lang w:eastAsia="zh-CN"/>
        </w:rPr>
        <w:t>2. 化学合成技术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化学合成技术通过化学反应合成目标产物，适用于有机合成、材料制备等多个领域。这种技术通常涉及多步反应，需要精确控制反应条件，以实现高产率和高纯度的目标产物。化学合成技术在药物制造、材料工业等领域发挥着重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3. 物理分离技术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物理分离技术通过物理方法对混合物中的组分进行分离。膜分离、离心、蒸馏等是常见的物理分离方法。这些技术广泛应用于纯化和提取过程，如在化工、制药和食品工业中，通过物理分离技术可以获得高纯度的目标物质。</w:t>
      </w:r>
    </w:p>
    <w:p>
      <w:pPr>
        <w:ind w:firstLine="560" w:firstLineChars="200"/>
        <w:rPr>
          <w:rFonts w:ascii="仿宋" w:eastAsia="仿宋" w:hAnsi="仿宋" w:cs="仿宋" w:hint="eastAsia"/>
          <w:sz w:val="28"/>
        </w:rPr>
      </w:pPr>
      <w:r>
        <w:rPr>
          <w:rFonts w:ascii="仿宋" w:eastAsia="仿宋" w:hAnsi="仿宋" w:cs="仿宋" w:hint="eastAsia"/>
          <w:sz w:val="28"/>
          <w:lang w:eastAsia="zh-CN"/>
        </w:rPr>
        <w:t>4. 热工处理技术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热工处理技术利用高温、高压等条件对物质进行处理。包括但不限于热解、煅烧等过程。这些技术常用于改变物质的结构和性质，广泛应用于冶金、材料科学和能源领域。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5. 环保处理技术</w:t>
      </w:r>
    </w:p>
    <w:p>
      <w:pPr>
        <w:ind w:firstLine="560" w:firstLineChars="200"/>
        <w:rPr>
          <w:rFonts w:ascii="仿宋" w:eastAsia="仿宋" w:hAnsi="仿宋" w:cs="仿宋" w:hint="eastAsia"/>
          <w:sz w:val="28"/>
        </w:rPr>
        <w:sectPr>
          <w:headerReference w:type="default" r:id="rId40"/>
          <w:footerReference w:type="default" r:id="rId41"/>
          <w:type w:val="nextPage"/>
          <w:pgSz w:w="11906" w:h="16838"/>
          <w:pgMar w:top="1440" w:right="1800" w:bottom="1440" w:left="1800" w:header="851" w:footer="992" w:gutter="0"/>
          <w:pgNumType w:start="19"/>
          <w:cols w:num="1" w:space="425"/>
          <w:titlePg w:val="0"/>
          <w:docGrid w:type="lines" w:linePitch="312" w:charSpace="0"/>
        </w:sectPr>
      </w:pPr>
      <w:r>
        <w:rPr>
          <w:rFonts w:ascii="仿宋" w:eastAsia="仿宋" w:hAnsi="仿宋" w:cs="仿宋" w:hint="eastAsia"/>
          <w:sz w:val="28"/>
          <w:lang w:eastAsia="zh-CN"/>
        </w:rPr>
        <w:t xml:space="preserve">   环保处理技术主要针对废水、废气、废渣等进行环保处理。采用吸附、氧化、生物降解等方法，以减少或清除有害物质，达到环保要求。这些技术在工业生产中发挥关键作用，有助于降低环境污染并提高生产可持续性。</w:t>
      </w:r>
    </w:p>
    <w:p>
      <w:pPr>
        <w:pStyle w:val="Heading2"/>
        <w:ind w:firstLine="560" w:firstLineChars="200"/>
        <w:rPr>
          <w:rFonts w:ascii="仿宋" w:eastAsia="仿宋" w:hAnsi="仿宋" w:cs="仿宋" w:hint="eastAsia"/>
          <w:sz w:val="28"/>
          <w:lang w:eastAsia="zh-CN"/>
        </w:rPr>
      </w:pPr>
      <w:bookmarkStart w:id="12" w:name="_Toc31938"/>
      <w:r>
        <w:rPr>
          <w:rFonts w:ascii="仿宋" w:eastAsia="仿宋" w:hAnsi="仿宋" w:cs="仿宋" w:hint="eastAsia"/>
          <w:sz w:val="28"/>
          <w:lang w:eastAsia="zh-CN"/>
        </w:rPr>
        <w:t>(三)、永磁无刷直流电动机项目组成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 生产单元划分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生产单元划分中，首先需要明确永磁无刷直流电动机项目的生产流程，并将其划分为各个相对独立但相互关联的单元。例如，对于化工永磁无刷直流电动机项目，可以划分为原料准备、反应单元、分离与提纯、成品制备等单元。每个单元的功能和工作流程应清晰定义，以确保协同作业和高效生产。</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设备选型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备选型阶段需要根据生产单元的需要，选择符合工艺方案的设备。例如，反应单元可能需要选择适用于特定化学反应的反应釜，分离与提纯单元可能需要膜分离设备或蒸馏塔。在选型时，需综合考虑设备的性能、生产能力、可靠性和维护成本，以确保设备能够适应永磁无刷直流电动机项目的长期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原材料和中间体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明确原材料的来源和中间体的生产流程是确保生产链畅通的关键。原材料的采购渠道应可靠，确保质量和供应的稳定性。同时，中间体的生产过程需要设计合理，以确保各生产单元之间的衔接和协调。这涉及到化工反应的参数控制、反应路径的选择等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4. 能源消耗评估</w:t>
      </w:r>
    </w:p>
    <w:p>
      <w:pPr>
        <w:ind w:firstLine="560" w:firstLineChars="200"/>
        <w:rPr>
          <w:rFonts w:ascii="仿宋" w:eastAsia="仿宋" w:hAnsi="仿宋" w:cs="仿宋" w:hint="eastAsia"/>
          <w:sz w:val="28"/>
        </w:rPr>
        <w:sectPr>
          <w:headerReference w:type="default" r:id="rId42"/>
          <w:footerReference w:type="default" r:id="rId43"/>
          <w:type w:val="nextPage"/>
          <w:pgSz w:w="11906" w:h="16838"/>
          <w:pgMar w:top="1440" w:right="1800" w:bottom="1440" w:left="1800" w:header="851" w:footer="992" w:gutter="0"/>
          <w:pgNumType w:start="20"/>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能源消耗评估中，需详细分析每个生产单元对能源的需求。例如，在高温反应中可能需要大量热能，而某些分离过程可能需要电能。通过评估能源消耗，可以制定合理的节能措施，选择清洁能源，并优化生产过程，以降低整体的能源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5. 废弃物处理规划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废弃物处理规划需要考虑废弃物的产生、分类和处理。具体而言，永磁无刷直流电动机项目需要规划废水、废气和废渣的处理方法。例如，对于有机废水可采用生物降解处理，废气可通过吸附和氧化处理，废渣则可能需要分类后送往不同的处理系统。废弃物处理规划要符合环保法规，确保永磁无刷直流电动机项目对环境的影响最小化。</w:t>
      </w:r>
    </w:p>
    <w:p>
      <w:pPr>
        <w:pStyle w:val="Heading2"/>
        <w:ind w:firstLine="560" w:firstLineChars="200"/>
        <w:rPr>
          <w:rFonts w:ascii="仿宋" w:eastAsia="仿宋" w:hAnsi="仿宋" w:cs="仿宋" w:hint="eastAsia"/>
          <w:sz w:val="28"/>
          <w:lang w:eastAsia="zh-CN"/>
        </w:rPr>
      </w:pPr>
      <w:bookmarkStart w:id="13" w:name="_Toc8207"/>
      <w:r>
        <w:rPr>
          <w:rFonts w:ascii="仿宋" w:eastAsia="仿宋" w:hAnsi="仿宋" w:cs="仿宋" w:hint="eastAsia"/>
          <w:sz w:val="28"/>
          <w:lang w:eastAsia="zh-CN"/>
        </w:rPr>
        <w:t>(四)、工艺技术方案的选择</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技术比较</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选择的阶段，团队需要全面考量各个工艺技术，确保最终选择的方案能够全面满足永磁无刷直流电动机项目需求。产能是重中之重，需要深入分析各工艺技术的生产潜力，找出最适合永磁无刷直流电动机项目需求的技术。能耗的比较也是至关重要的一环，必须评估各方案对能源的需求，以选择对环境影响小且经济效益高的技术。最后，投资成本是决策的一个关键因素，通过全面比较不同技术方案的投资成本，团队能够选择在经济上最合理的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市场适应性</w:t>
      </w:r>
    </w:p>
    <w:p>
      <w:pPr>
        <w:ind w:firstLine="560" w:firstLineChars="200"/>
        <w:rPr>
          <w:rFonts w:ascii="仿宋" w:eastAsia="仿宋" w:hAnsi="仿宋" w:cs="仿宋" w:hint="eastAsia"/>
          <w:sz w:val="28"/>
        </w:rPr>
        <w:sectPr>
          <w:headerReference w:type="default" r:id="rId44"/>
          <w:footerReference w:type="default" r:id="rId45"/>
          <w:type w:val="nextPage"/>
          <w:pgSz w:w="11906" w:h="16838"/>
          <w:pgMar w:top="1440" w:right="1800" w:bottom="1440" w:left="1800" w:header="851" w:footer="992" w:gutter="0"/>
          <w:pgNumType w:start="2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考虑工艺技术在市场上的适应性是确保永磁无刷直流电动机项目长期成功的关键步骤。深入了解当前行业趋势是首要任务，包括市场的发展方向、新技术的涌现以及市场需求的变化。分析竞争格局是必不可少的，了解竞争对手的技术选择和市场份额，有助于确定最具竞争力的工艺技术。最后，永磁无刷直流电动机项目需与产业政策保持一致，确保选择的工艺技术符合相关政策法规，有助于永磁无刷直流电动机项目在市场中获得更大的发展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在供应链分析阶段，需要深入评估工艺技术对原材料和中间体的依赖程度。首先，分析原材料的可获得性是至关重要的，确保原材料有稳定的供应渠道。其次，考虑原材料价格波动，有助于更好地预测成本波动，合理制定永磁无刷直流电动机项目预算。最后，评估中间体生产环节的稳定性，确保生产过程的稳定有序，保障整体供应链的畅通。</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技术可行性</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可行性评估是确保工艺技术在实际操作中能够顺利实施的重要一环。对技术难度进行全面评估是必要的，分析技术的复杂性，有助于确定永磁无刷直流电动机项目执行中可能面临的挑战。进行风险分析也是关键步骤，评估可能出现的技术风险，采取相应的风险控制措施，保障永磁无刷直流电动机项目的顺利实施。最后，考虑所需技能，确保永磁无刷直流电动机项目团队具备足够的技能和知识，提高永磁无刷直流电动机项目的执行效率和成功率。</w:t>
      </w:r>
    </w:p>
    <w:p>
      <w:pPr>
        <w:pStyle w:val="Heading2"/>
        <w:ind w:firstLine="560" w:firstLineChars="200"/>
        <w:rPr>
          <w:rFonts w:ascii="仿宋" w:eastAsia="仿宋" w:hAnsi="仿宋" w:cs="仿宋" w:hint="eastAsia"/>
          <w:sz w:val="28"/>
          <w:lang w:eastAsia="zh-CN"/>
        </w:rPr>
      </w:pPr>
      <w:bookmarkStart w:id="14" w:name="_Toc20682"/>
      <w:r>
        <w:rPr>
          <w:rFonts w:ascii="仿宋" w:eastAsia="仿宋" w:hAnsi="仿宋" w:cs="仿宋" w:hint="eastAsia"/>
          <w:sz w:val="28"/>
          <w:lang w:eastAsia="zh-CN"/>
        </w:rPr>
        <w:t>(五)、工艺技术方案的设计</w:t>
      </w:r>
      <w:bookmarkEnd w:id="14"/>
    </w:p>
    <w:p>
      <w:pPr>
        <w:ind w:firstLine="560" w:firstLineChars="200"/>
        <w:rPr>
          <w:rFonts w:ascii="仿宋" w:eastAsia="仿宋" w:hAnsi="仿宋" w:cs="仿宋" w:hint="eastAsia"/>
          <w:sz w:val="28"/>
        </w:rPr>
        <w:sectPr>
          <w:headerReference w:type="default" r:id="rId46"/>
          <w:footerReference w:type="default" r:id="rId47"/>
          <w:type w:val="nextPage"/>
          <w:pgSz w:w="11906" w:h="16838"/>
          <w:pgMar w:top="1440" w:right="1800" w:bottom="1440" w:left="1800" w:header="851" w:footer="992" w:gutter="0"/>
          <w:pgNumType w:start="2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工艺技术方案的设计是确保永磁无刷直流电动机项目成功实施的关键环节，它直接关系到生产过程的高效性、安全性和经济性。在设计阶段，我们将采用系统性的方法，包括流程图绘制、参数优化、安全规程、环保设计以及成本控制等方面的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流程图绘制</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我们将制定详细的工艺流程图。这包括生产单元的划分，明确每个单元的功能和相互关系。通过绘制流程图，我们能够清晰地展示从原材料投入到最终产品输出的整个过程，有助于团队和操作人员全面理解工艺流程。</w:t>
      </w:r>
    </w:p>
    <w:p>
      <w:pPr>
        <w:ind w:firstLine="560" w:firstLineChars="200"/>
        <w:rPr>
          <w:rFonts w:ascii="仿宋" w:eastAsia="仿宋" w:hAnsi="仿宋" w:cs="仿宋" w:hint="eastAsia"/>
          <w:sz w:val="28"/>
        </w:rPr>
      </w:pPr>
      <w:r>
        <w:rPr>
          <w:rFonts w:ascii="仿宋" w:eastAsia="仿宋" w:hAnsi="仿宋" w:cs="仿宋" w:hint="eastAsia"/>
          <w:sz w:val="28"/>
          <w:lang w:eastAsia="zh-CN"/>
        </w:rPr>
        <w:t>参数优化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通过实验和数据分析，我们将进行工艺参数的优化。这涉及到对关键参数如温度、压力、反应时间等进行仔细调整，以提高生产效率和产品质量。通过对实验数据的深入分析，我们将确保工艺参数的选择在最大程度上满足产品质量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安全规程</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案的设计中，安全是首要考虑因素。因此，我们将制定详尽的安全规程和应急预案。这包括对潜在风险的全面识别，以及制定相应的防范和应急措施。通过明确的安全规程，我们旨在最大程度地减少工艺过程中可能发生的安全事故，确保员工和设备的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环保设计</w:t>
      </w:r>
    </w:p>
    <w:p>
      <w:pPr>
        <w:ind w:firstLine="560" w:firstLineChars="200"/>
        <w:rPr>
          <w:rFonts w:ascii="仿宋" w:eastAsia="仿宋" w:hAnsi="仿宋" w:cs="仿宋" w:hint="eastAsia"/>
          <w:sz w:val="28"/>
        </w:rPr>
        <w:sectPr>
          <w:headerReference w:type="default" r:id="rId48"/>
          <w:footerReference w:type="default" r:id="rId49"/>
          <w:type w:val="nextPage"/>
          <w:pgSz w:w="11906" w:h="16838"/>
          <w:pgMar w:top="1440" w:right="1800" w:bottom="1440" w:left="1800" w:header="851" w:footer="992" w:gutter="0"/>
          <w:pgNumType w:start="2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在方案设计中，我们将引入环保设计理念。这意味着我们将采取一系列措施来降低废弃物排放，提高资源利用率。环保设计可能包括使用可再生材料、采用循环利用工艺等，以确保工艺过程对环境的影响最小化。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最后，我们将设计合理的成本控制措施。这包括对设备、原材料和人力资源的合理利用，以及有效的采购和供应链管理。通过精确的成本控制，我们旨在在保证工艺质量的前提下，最大限度地降低生产成本，确保工艺方案的经济性和可持续性。</w:t>
      </w:r>
    </w:p>
    <w:p>
      <w:pPr>
        <w:pStyle w:val="Heading1"/>
        <w:ind w:firstLine="560" w:firstLineChars="200"/>
        <w:rPr>
          <w:rFonts w:ascii="仿宋" w:eastAsia="仿宋" w:hAnsi="仿宋" w:cs="仿宋" w:hint="eastAsia"/>
          <w:sz w:val="28"/>
          <w:lang w:eastAsia="zh-CN"/>
        </w:rPr>
      </w:pPr>
      <w:bookmarkStart w:id="15" w:name="_Toc17696"/>
      <w:r>
        <w:rPr>
          <w:rFonts w:ascii="仿宋" w:eastAsia="仿宋" w:hAnsi="仿宋" w:cs="仿宋" w:hint="eastAsia"/>
          <w:sz w:val="28"/>
          <w:lang w:eastAsia="zh-CN"/>
        </w:rPr>
        <w:t>三、永磁无刷直流电动机项目建设目标</w:t>
      </w:r>
      <w:bookmarkEnd w:id="15"/>
    </w:p>
    <w:p>
      <w:pPr>
        <w:pStyle w:val="Heading2"/>
        <w:rPr>
          <w:rFonts w:ascii="仿宋" w:eastAsia="仿宋" w:hAnsi="仿宋" w:cs="仿宋" w:hint="eastAsia"/>
          <w:lang w:eastAsia="zh-CN"/>
        </w:rPr>
      </w:pPr>
      <w:bookmarkStart w:id="16" w:name="_Toc4409"/>
      <w:r>
        <w:rPr>
          <w:rFonts w:ascii="仿宋" w:eastAsia="仿宋" w:hAnsi="仿宋" w:cs="仿宋" w:hint="eastAsia"/>
          <w:lang w:eastAsia="zh-CN"/>
        </w:rPr>
        <w:t>(一)、永磁无刷直流电动机项目建设目标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永磁无刷直流电动机项目建设的目标是确保永磁无刷直流电动机项目能够在预定时间内、符合质量要求地完成，并在运营中取得长期稳定的经济、社会和环境效益。为了实现这一目标，我们将在以下几个方面进行全面规划和执行。</w:t>
      </w:r>
    </w:p>
    <w:p>
      <w:pPr>
        <w:ind w:firstLine="560" w:firstLineChars="200"/>
        <w:rPr>
          <w:rFonts w:ascii="仿宋" w:eastAsia="仿宋" w:hAnsi="仿宋" w:cs="仿宋" w:hint="eastAsia"/>
          <w:sz w:val="28"/>
        </w:rPr>
      </w:pPr>
      <w:r>
        <w:rPr>
          <w:rFonts w:ascii="仿宋" w:eastAsia="仿宋" w:hAnsi="仿宋" w:cs="仿宋" w:hint="eastAsia"/>
          <w:sz w:val="28"/>
          <w:lang w:eastAsia="zh-CN"/>
        </w:rPr>
        <w:t>1. 永磁无刷直流电动机项目完成期限</w:t>
      </w:r>
    </w:p>
    <w:p>
      <w:pPr>
        <w:ind w:firstLine="560" w:firstLineChars="200"/>
        <w:rPr>
          <w:rFonts w:ascii="仿宋" w:eastAsia="仿宋" w:hAnsi="仿宋" w:cs="仿宋" w:hint="eastAsia"/>
          <w:sz w:val="28"/>
        </w:rPr>
      </w:pPr>
      <w:r>
        <w:rPr>
          <w:rFonts w:ascii="仿宋" w:eastAsia="仿宋" w:hAnsi="仿宋" w:cs="仿宋" w:hint="eastAsia"/>
          <w:sz w:val="28"/>
          <w:lang w:eastAsia="zh-CN"/>
        </w:rPr>
        <w:t>确保永磁无刷直流电动机项目按照预定计划在规定的时间内完成。这包括明确永磁无刷直流电动机项目的阶段性目标和关键节点，制定合理的时间表，并采取有效的永磁无刷直流电动机项目管理措施，以确保整个建设过程的时限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2. 质量要求</w:t>
      </w:r>
    </w:p>
    <w:p>
      <w:pPr>
        <w:ind w:firstLine="560" w:firstLineChars="200"/>
        <w:rPr>
          <w:rFonts w:ascii="仿宋" w:eastAsia="仿宋" w:hAnsi="仿宋" w:cs="仿宋" w:hint="eastAsia"/>
          <w:sz w:val="28"/>
        </w:rPr>
        <w:sectPr>
          <w:headerReference w:type="default" r:id="rId50"/>
          <w:footerReference w:type="default" r:id="rId51"/>
          <w:type w:val="nextPage"/>
          <w:pgSz w:w="11906" w:h="16838"/>
          <w:pgMar w:top="1440" w:right="1800" w:bottom="1440" w:left="1800" w:header="851" w:footer="992" w:gutter="0"/>
          <w:pgNumType w:start="2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确保永磁无刷直流电动机项目交付的质量符合相关法规和标准的要求。这包括对工艺、设备、材料等方面进行严格的质量控制，实施全过程的质量监控和检测，以确保永磁无刷直流电动机项目建设的各项要素都达到或超过行业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3. 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确保永磁无刷直流电动机项目在经济上具有可行性和盈利性。这涉及到合理的投资规模和资金结构设计，优化成本控制和资源利用，以及合理预测和评估永磁无刷直流电动机项目的投资回报率。通过精细的经济分析，确保永磁无刷直流电动机项目在长期内能够稳健运行并取得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社会效益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确保永磁无刷直流电动机项目在社会层面能够带来积极的影响。这包括创造就业机会，提升居民生活水平，促进当地社区的发展，以及积极参与社会责任和公益活动。通过社会效益的最大化，确保永磁无刷直流电动机项目对周边社会产生良好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5. 环境效益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确保永磁无刷直流电动机项目在建设和运营过程中对环境的影响最小化，并采取一系列环保措施以达到可持续发展的目标。这包括对资源的合理利用，废物的减少和处理，以及采用环保技术和工艺，以确保永磁无刷直流电动机项目对生态环境的保护。</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52" w:history="1">
        <w:r>
          <w:rPr>
            <w:rFonts w:ascii="SimSun" w:eastAsia="SimSun" w:hAnsi="SimSun" w:cs="SimSun"/>
            <w:b/>
            <w:bCs/>
            <w:color w:val="0000EE"/>
            <w:kern w:val="0"/>
            <w:sz w:val="30"/>
            <w:szCs w:val="30"/>
            <w:u w:val="single" w:color="0000EE"/>
          </w:rPr>
          <w:t>https://d.book118.com/198100111074006043</w:t>
        </w:r>
      </w:hyperlink>
    </w:p>
    <w:p>
      <w:pPr>
        <w:ind w:firstLine="560" w:firstLineChars="200"/>
        <w:rPr>
          <w:rFonts w:ascii="仿宋" w:eastAsia="仿宋" w:hAnsi="仿宋" w:cs="仿宋" w:hint="eastAsia"/>
          <w:sz w:val="28"/>
        </w:rPr>
      </w:pPr>
    </w:p>
    <w:sectPr>
      <w:headerReference w:type="default" r:id="rId53"/>
      <w:footerReference w:type="default" r:id="rId54"/>
      <w:type w:val="nextPage"/>
      <w:pgSz w:w="11906" w:h="16838"/>
      <w:pgMar w:top="1440" w:right="1800" w:bottom="1440" w:left="1800" w:header="851" w:footer="992" w:gutter="0"/>
      <w:pgNumType w:start="2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永磁无刷直流电动机项目评估报告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永磁无刷直流电动机项目评估报告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永磁无刷直流电动机项目评估报告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永磁无刷直流电动机项目评估报告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永磁无刷直流电动机项目评估报告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永磁无刷直流电动机项目评估报告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永磁无刷直流电动机项目评估报告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永磁无刷直流电动机项目评估报告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永磁无刷直流电动机项目评估报告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永磁无刷直流电动机项目评估报告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永磁无刷直流电动机项目评估报告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永磁无刷直流电动机项目评估报告</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永磁无刷直流电动机项目评估报告</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永磁无刷直流电动机项目评估报告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永磁无刷直流电动机项目评估报告</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永磁无刷直流电动机项目评估报告</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永磁无刷直流电动机项目评估报告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永磁无刷直流电动机项目评估报告</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永磁无刷直流电动机项目评估报告</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永磁无刷直流电动机项目评估报告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永磁无刷直流电动机项目评估报告</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永磁无刷直流电动机项目评估报告</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永磁无刷直流电动机项目评估报告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永磁无刷直流电动机项目评估报告</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永磁无刷直流电动机项目评估报告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D410C32"/>
    <w:rsid w:val="6D410C3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eader" Target="header17.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footer" Target="footer19.xml" /><Relationship Id="rId42" Type="http://schemas.openxmlformats.org/officeDocument/2006/relationships/header" Target="header20.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footer" Target="footer22.xml" /><Relationship Id="rId48" Type="http://schemas.openxmlformats.org/officeDocument/2006/relationships/header" Target="header23.xml" /><Relationship Id="rId49" Type="http://schemas.openxmlformats.org/officeDocument/2006/relationships/footer" Target="footer23.xml" /><Relationship Id="rId5" Type="http://schemas.openxmlformats.org/officeDocument/2006/relationships/footer" Target="footer1.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yperlink" Target="https://d.book118.com/198100111074006043" TargetMode="External" /><Relationship Id="rId53" Type="http://schemas.openxmlformats.org/officeDocument/2006/relationships/header" Target="header25.xml" /><Relationship Id="rId54" Type="http://schemas.openxmlformats.org/officeDocument/2006/relationships/footer" Target="footer25.xml" /><Relationship Id="rId55" Type="http://schemas.openxmlformats.org/officeDocument/2006/relationships/theme" Target="theme/theme1.xml" /><Relationship Id="rId56" Type="http://schemas.openxmlformats.org/officeDocument/2006/relationships/styles" Target="styles.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33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花落蝶舞</dc:creator>
  <cp:lastModifiedBy>花落蝶舞</cp:lastModifiedBy>
  <cp:revision>1</cp:revision>
  <dcterms:created xsi:type="dcterms:W3CDTF">2024-02-04T06:05:00Z</dcterms:created>
  <dcterms:modified xsi:type="dcterms:W3CDTF">2024-02-04T06:05:34Z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4F57732DA6364E66A8E1A436D74F15E1_11</vt:lpwstr>
  </property>
  <property fmtid="{D5CDD505-2E9C-101B-9397-08002B2CF9AE}" pid="3" name="KSOProductBuildVer">
    <vt:lpwstr>2052-12.1.0.16250</vt:lpwstr>
  </property>
</Properties>
</file>