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货柜挂车行业相关公司筹备报告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15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_Toc30152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19" w:history="1">
        <w:r>
          <w:rPr>
            <w:rFonts w:ascii="仿宋" w:eastAsia="仿宋" w:hAnsi="仿宋" w:cs="仿宋" w:hint="eastAsia"/>
            <w:lang w:eastAsia="zh-CN"/>
          </w:rPr>
          <w:t>一、货柜挂车项目概况</w:t>
        </w:r>
        <w:r>
          <w:tab/>
        </w:r>
        <w:r>
          <w:fldChar w:fldCharType="begin"/>
        </w:r>
        <w:r>
          <w:instrText xml:space="preserve"> PAGEREF _Toc13919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_Toc22609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6" w:history="1">
        <w:r>
          <w:rPr>
            <w:rFonts w:ascii="仿宋" w:eastAsia="仿宋" w:hAnsi="仿宋" w:cs="仿宋" w:hint="eastAsia"/>
            <w:lang w:eastAsia="zh-CN"/>
          </w:rPr>
          <w:t>(二)、货柜挂车项目提出的理由</w:t>
        </w:r>
        <w:r>
          <w:tab/>
        </w:r>
        <w:r>
          <w:fldChar w:fldCharType="begin"/>
        </w:r>
        <w:r>
          <w:instrText xml:space="preserve"> PAGEREF _Toc25416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7" w:history="1">
        <w:r>
          <w:rPr>
            <w:rFonts w:ascii="仿宋" w:eastAsia="仿宋" w:hAnsi="仿宋" w:cs="仿宋" w:hint="eastAsia"/>
            <w:lang w:eastAsia="zh-CN"/>
          </w:rPr>
          <w:t>(三)、货柜挂车项目选址</w:t>
        </w:r>
        <w:r>
          <w:tab/>
        </w:r>
        <w:r>
          <w:fldChar w:fldCharType="begin"/>
        </w:r>
        <w:r>
          <w:instrText xml:space="preserve"> PAGEREF _Toc23597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_Toc8084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_Toc6343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0" w:history="1">
        <w:r>
          <w:rPr>
            <w:rFonts w:ascii="仿宋" w:eastAsia="仿宋" w:hAnsi="仿宋" w:cs="仿宋" w:hint="eastAsia"/>
            <w:lang w:eastAsia="zh-CN"/>
          </w:rPr>
          <w:t>(六)、货柜挂车项目投资</w:t>
        </w:r>
        <w:r>
          <w:tab/>
        </w:r>
        <w:r>
          <w:fldChar w:fldCharType="begin"/>
        </w:r>
        <w:r>
          <w:instrText xml:space="preserve"> PAGEREF _Toc14820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0" w:history="1">
        <w:r>
          <w:rPr>
            <w:rFonts w:ascii="仿宋" w:eastAsia="仿宋" w:hAnsi="仿宋" w:cs="仿宋" w:hint="eastAsia"/>
            <w:lang w:eastAsia="zh-CN"/>
          </w:rPr>
          <w:t>(七)、货柜挂车项目进度规划</w:t>
        </w:r>
        <w:r>
          <w:tab/>
        </w:r>
        <w:r>
          <w:fldChar w:fldCharType="begin"/>
        </w:r>
        <w:r>
          <w:instrText xml:space="preserve"> PAGEREF _Toc27550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_Toc9646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9" w:history="1">
        <w:r>
          <w:rPr>
            <w:rFonts w:ascii="仿宋" w:eastAsia="仿宋" w:hAnsi="仿宋" w:cs="仿宋" w:hint="eastAsia"/>
            <w:lang w:eastAsia="zh-CN"/>
          </w:rPr>
          <w:t>(九)、货柜挂车项目综合评价</w:t>
        </w:r>
        <w:r>
          <w:tab/>
        </w:r>
        <w:r>
          <w:fldChar w:fldCharType="begin"/>
        </w:r>
        <w:r>
          <w:instrText xml:space="preserve"> PAGEREF _Toc7799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76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_Toc16676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_Toc27698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_Toc17207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14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_Toc16714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_Toc23193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_Toc15684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_Toc3569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_Toc25746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38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_Toc11938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_Toc11974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_Toc31442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_Toc15097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_Toc12432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_Toc9037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" w:history="1">
        <w:r>
          <w:rPr>
            <w:rFonts w:ascii="仿宋" w:eastAsia="仿宋" w:hAnsi="仿宋" w:cs="仿宋" w:hint="eastAsia"/>
            <w:lang w:eastAsia="zh-CN"/>
          </w:rPr>
          <w:t>(七)、货柜挂车项目建设必要性分析</w:t>
        </w:r>
        <w:r>
          <w:tab/>
        </w:r>
        <w:r>
          <w:fldChar w:fldCharType="begin"/>
        </w:r>
        <w:r>
          <w:instrText xml:space="preserve"> PAGEREF _Toc1719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83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_Toc11783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_Toc22936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_Toc28627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_Toc10761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_Toc28071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_Toc20796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_Toc19354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_Toc7134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28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_Toc8428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_Toc21599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_Toc17821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_Toc5331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_Toc11603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61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_Toc17561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124" w:history="1">
        <w:r>
          <w:rPr>
            <w:rFonts w:ascii="仿宋" w:eastAsia="仿宋" w:hAnsi="仿宋" w:cs="仿宋" w:hint="eastAsia"/>
            <w:lang w:eastAsia="zh-CN"/>
          </w:rPr>
          <w:t>(一)、货柜挂车项目背景分析</w:t>
        </w:r>
        <w:r>
          <w:tab/>
        </w:r>
        <w:r>
          <w:fldChar w:fldCharType="begin"/>
        </w:r>
        <w:r>
          <w:instrText xml:space="preserve"> PAGEREF _Toc17124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" w:history="1">
        <w:r>
          <w:rPr>
            <w:rFonts w:ascii="仿宋" w:eastAsia="仿宋" w:hAnsi="仿宋" w:cs="仿宋" w:hint="eastAsia"/>
            <w:lang w:eastAsia="zh-CN"/>
          </w:rPr>
          <w:t>(二)、货柜挂车项目建设必要性分析</w:t>
        </w:r>
        <w:r>
          <w:tab/>
        </w:r>
        <w:r>
          <w:fldChar w:fldCharType="begin"/>
        </w:r>
        <w:r>
          <w:instrText xml:space="preserve"> PAGEREF _Toc2145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_Toc4287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_Toc24402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33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_Toc9733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_Toc15957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_Toc25882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_Toc17112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_Toc4075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_Toc8321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_Toc18239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_Toc18862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_Toc7638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_Toc4274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_Toc9496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_Toc12328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_Toc18595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_Toc23266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83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_Toc14083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_Toc14388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_Toc18766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_Toc6062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_Toc10363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51" w:history="1">
        <w:r>
          <w:rPr>
            <w:rFonts w:ascii="仿宋" w:eastAsia="仿宋" w:hAnsi="仿宋" w:cs="仿宋" w:hint="eastAsia"/>
            <w:lang w:eastAsia="zh-CN"/>
          </w:rPr>
          <w:t>十、货柜挂车项目风险分析</w:t>
        </w:r>
        <w:r>
          <w:tab/>
        </w:r>
        <w:r>
          <w:fldChar w:fldCharType="begin"/>
        </w:r>
        <w:r>
          <w:instrText xml:space="preserve"> PAGEREF _Toc16251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9" w:history="1">
        <w:r>
          <w:rPr>
            <w:rFonts w:ascii="仿宋" w:eastAsia="仿宋" w:hAnsi="仿宋" w:cs="仿宋" w:hint="eastAsia"/>
            <w:lang w:eastAsia="zh-CN"/>
          </w:rPr>
          <w:t>(一)、货柜挂车项目风险分析</w:t>
        </w:r>
        <w:r>
          <w:tab/>
        </w:r>
        <w:r>
          <w:fldChar w:fldCharType="begin"/>
        </w:r>
        <w:r>
          <w:instrText xml:space="preserve"> PAGEREF _Toc9909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4" w:history="1">
        <w:r>
          <w:rPr>
            <w:rFonts w:ascii="仿宋" w:eastAsia="仿宋" w:hAnsi="仿宋" w:cs="仿宋" w:hint="eastAsia"/>
            <w:lang w:eastAsia="zh-CN"/>
          </w:rPr>
          <w:t>(二)、货柜挂车项目风险对策</w:t>
        </w:r>
        <w:r>
          <w:tab/>
        </w:r>
        <w:r>
          <w:fldChar w:fldCharType="begin"/>
        </w:r>
        <w:r>
          <w:instrText xml:space="preserve"> PAGEREF _Toc4874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00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_Toc13300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_Toc31657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_Toc20638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_Toc2867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_Toc13830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44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_Toc20744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_Toc27644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_Toc23525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_Toc31694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48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_Toc30548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_Toc13422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_Toc27087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_Toc20626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_Toc24779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97" w:history="1">
        <w:r>
          <w:rPr>
            <w:rFonts w:ascii="仿宋" w:eastAsia="仿宋" w:hAnsi="仿宋" w:cs="仿宋" w:hint="eastAsia"/>
            <w:lang w:eastAsia="zh-CN"/>
          </w:rPr>
          <w:t>十四、货柜挂车项目总结分析</w:t>
        </w:r>
        <w:r>
          <w:tab/>
        </w:r>
        <w:r>
          <w:fldChar w:fldCharType="begin"/>
        </w:r>
        <w:r>
          <w:instrText xml:space="preserve"> PAGEREF _Toc5897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56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_Toc25156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_Toc3747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_Toc6019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15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919"/>
      <w:r>
        <w:rPr>
          <w:rFonts w:ascii="仿宋" w:eastAsia="仿宋" w:hAnsi="仿宋" w:cs="仿宋" w:hint="eastAsia"/>
          <w:sz w:val="28"/>
          <w:lang w:eastAsia="zh-CN"/>
        </w:rPr>
        <w:t>一、货柜挂车项目概况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60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416"/>
      <w:r>
        <w:rPr>
          <w:rFonts w:ascii="仿宋" w:eastAsia="仿宋" w:hAnsi="仿宋" w:cs="仿宋" w:hint="eastAsia"/>
          <w:sz w:val="28"/>
          <w:lang w:eastAsia="zh-CN"/>
        </w:rPr>
        <w:t>(二)、货柜挂车项目提出的理由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货柜挂车项目提出的理由可能包括以下几个方面：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市场需求：随着人们对生活品质的追求，对货柜挂车的需求也在不断增加。市场上对于高品质、符合个性化需求的货柜挂车需求量大，因此货柜挂车项目可以满足这一市场需求。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利润空间：货柜挂车行业的利润空间较大，通过生产和销售高品质的货柜挂车，可以获得可观的利润。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https://d.book118.com/198104061134006027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货柜挂车行业相关公司筹备报告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货柜挂车行业相关公司筹备报告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货柜挂车行业相关公司筹备报告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货柜挂车行业相关公司筹备报告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货柜挂车行业相关公司筹备报告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98104061134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2024-01-16T12:43:00Z</dcterms:created>
  <dcterms:modified xsi:type="dcterms:W3CDTF">2024-01-16T12:44:11Z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66493859941D4BE787EB2BA8D022220E_11</vt:lpwstr>
  </property>
  <property fmtid="{D5CDD505-2E9C-101B-9397-08002B2CF9AE}" pid="3" name="KSOProductBuildVer">
    <vt:lpwstr>2052-12.1.0.16120</vt:lpwstr>
  </property>
</Properties>
</file>