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激光雷达项目可行性建设方案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7746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_Toc17746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868" w:history="1">
        <w:r>
          <w:rPr>
            <w:rFonts w:ascii="仿宋" w:eastAsia="仿宋" w:hAnsi="仿宋" w:cs="仿宋" w:hint="eastAsia"/>
            <w:lang w:eastAsia="zh-CN"/>
          </w:rPr>
          <w:t>一、环境和生态影响分析</w:t>
        </w:r>
        <w:r>
          <w:tab/>
        </w:r>
        <w:r>
          <w:fldChar w:fldCharType="begin"/>
        </w:r>
        <w:r>
          <w:instrText xml:space="preserve"> PAGEREF _Toc30868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47" w:history="1">
        <w:r>
          <w:rPr>
            <w:rFonts w:ascii="仿宋" w:eastAsia="仿宋" w:hAnsi="仿宋" w:cs="仿宋" w:hint="eastAsia"/>
            <w:lang w:eastAsia="zh-CN"/>
          </w:rPr>
          <w:t>(一)、环境和生态现状</w:t>
        </w:r>
        <w:r>
          <w:tab/>
        </w:r>
        <w:r>
          <w:fldChar w:fldCharType="begin"/>
        </w:r>
        <w:r>
          <w:instrText xml:space="preserve"> PAGEREF _Toc6847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62" w:history="1">
        <w:r>
          <w:rPr>
            <w:rFonts w:ascii="仿宋" w:eastAsia="仿宋" w:hAnsi="仿宋" w:cs="仿宋" w:hint="eastAsia"/>
            <w:lang w:eastAsia="zh-CN"/>
          </w:rPr>
          <w:t>(二)、生态环境影响分析</w:t>
        </w:r>
        <w:r>
          <w:tab/>
        </w:r>
        <w:r>
          <w:fldChar w:fldCharType="begin"/>
        </w:r>
        <w:r>
          <w:instrText xml:space="preserve"> PAGEREF _Toc11862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27" w:history="1">
        <w:r>
          <w:rPr>
            <w:rFonts w:ascii="仿宋" w:eastAsia="仿宋" w:hAnsi="仿宋" w:cs="仿宋" w:hint="eastAsia"/>
            <w:lang w:eastAsia="zh-CN"/>
          </w:rPr>
          <w:t>(三)、生态环境保护措施</w:t>
        </w:r>
        <w:r>
          <w:tab/>
        </w:r>
        <w:r>
          <w:fldChar w:fldCharType="begin"/>
        </w:r>
        <w:r>
          <w:instrText xml:space="preserve"> PAGEREF _Toc15227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76" w:history="1">
        <w:r>
          <w:rPr>
            <w:rFonts w:ascii="仿宋" w:eastAsia="仿宋" w:hAnsi="仿宋" w:cs="仿宋" w:hint="eastAsia"/>
            <w:lang w:eastAsia="zh-CN"/>
          </w:rPr>
          <w:t>(四)、地质灾害影响分析</w:t>
        </w:r>
        <w:r>
          <w:tab/>
        </w:r>
        <w:r>
          <w:fldChar w:fldCharType="begin"/>
        </w:r>
        <w:r>
          <w:instrText xml:space="preserve"> PAGEREF _Toc22976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03" w:history="1">
        <w:r>
          <w:rPr>
            <w:rFonts w:ascii="仿宋" w:eastAsia="仿宋" w:hAnsi="仿宋" w:cs="仿宋" w:hint="eastAsia"/>
            <w:lang w:eastAsia="zh-CN"/>
          </w:rPr>
          <w:t>(五)、特殊环境影响</w:t>
        </w:r>
        <w:r>
          <w:tab/>
        </w:r>
        <w:r>
          <w:fldChar w:fldCharType="begin"/>
        </w:r>
        <w:r>
          <w:instrText xml:space="preserve"> PAGEREF _Toc5503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122" w:history="1">
        <w:r>
          <w:rPr>
            <w:rFonts w:ascii="仿宋" w:eastAsia="仿宋" w:hAnsi="仿宋" w:cs="仿宋" w:hint="eastAsia"/>
            <w:lang w:eastAsia="zh-CN"/>
          </w:rPr>
          <w:t>二、财务管理与成本控制</w:t>
        </w:r>
        <w:r>
          <w:tab/>
        </w:r>
        <w:r>
          <w:fldChar w:fldCharType="begin"/>
        </w:r>
        <w:r>
          <w:instrText xml:space="preserve"> PAGEREF _Toc10122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14" w:history="1">
        <w:r>
          <w:rPr>
            <w:rFonts w:ascii="仿宋" w:eastAsia="仿宋" w:hAnsi="仿宋" w:cs="仿宋" w:hint="eastAsia"/>
            <w:lang w:eastAsia="zh-CN"/>
          </w:rPr>
          <w:t>(一)、财务管理体系建设</w:t>
        </w:r>
        <w:r>
          <w:tab/>
        </w:r>
        <w:r>
          <w:fldChar w:fldCharType="begin"/>
        </w:r>
        <w:r>
          <w:instrText xml:space="preserve"> PAGEREF _Toc18114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20" w:history="1">
        <w:r>
          <w:rPr>
            <w:rFonts w:ascii="仿宋" w:eastAsia="仿宋" w:hAnsi="仿宋" w:cs="仿宋" w:hint="eastAsia"/>
            <w:lang w:eastAsia="zh-CN"/>
          </w:rPr>
          <w:t>(二)、成本控制措施</w:t>
        </w:r>
        <w:r>
          <w:tab/>
        </w:r>
        <w:r>
          <w:fldChar w:fldCharType="begin"/>
        </w:r>
        <w:r>
          <w:instrText xml:space="preserve"> PAGEREF _Toc14720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072" w:history="1">
        <w:r>
          <w:rPr>
            <w:rFonts w:ascii="仿宋" w:eastAsia="仿宋" w:hAnsi="仿宋" w:cs="仿宋" w:hint="eastAsia"/>
            <w:lang w:eastAsia="zh-CN"/>
          </w:rPr>
          <w:t>三、激光雷达项目概论</w:t>
        </w:r>
        <w:r>
          <w:tab/>
        </w:r>
        <w:r>
          <w:fldChar w:fldCharType="begin"/>
        </w:r>
        <w:r>
          <w:instrText xml:space="preserve"> PAGEREF _Toc16072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19" w:history="1">
        <w:r>
          <w:rPr>
            <w:rFonts w:ascii="仿宋" w:eastAsia="仿宋" w:hAnsi="仿宋" w:cs="仿宋" w:hint="eastAsia"/>
            <w:lang w:eastAsia="zh-CN"/>
          </w:rPr>
          <w:t>(一)、项目申报单位概况</w:t>
        </w:r>
        <w:r>
          <w:tab/>
        </w:r>
        <w:r>
          <w:fldChar w:fldCharType="begin"/>
        </w:r>
        <w:r>
          <w:instrText xml:space="preserve"> PAGEREF _Toc27219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60" w:history="1">
        <w:r>
          <w:rPr>
            <w:rFonts w:ascii="仿宋" w:eastAsia="仿宋" w:hAnsi="仿宋" w:cs="仿宋" w:hint="eastAsia"/>
            <w:lang w:eastAsia="zh-CN"/>
          </w:rPr>
          <w:t>(二)、项目概况</w:t>
        </w:r>
        <w:r>
          <w:tab/>
        </w:r>
        <w:r>
          <w:fldChar w:fldCharType="begin"/>
        </w:r>
        <w:r>
          <w:instrText xml:space="preserve"> PAGEREF _Toc31160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80" w:history="1">
        <w:r>
          <w:rPr>
            <w:rFonts w:ascii="仿宋" w:eastAsia="仿宋" w:hAnsi="仿宋" w:cs="仿宋" w:hint="eastAsia"/>
            <w:lang w:eastAsia="zh-CN"/>
          </w:rPr>
          <w:t>四、发展规划、产业政策和行业准入分析</w:t>
        </w:r>
        <w:r>
          <w:tab/>
        </w:r>
        <w:r>
          <w:fldChar w:fldCharType="begin"/>
        </w:r>
        <w:r>
          <w:instrText xml:space="preserve"> PAGEREF _Toc2280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87" w:history="1">
        <w:r>
          <w:rPr>
            <w:rFonts w:ascii="仿宋" w:eastAsia="仿宋" w:hAnsi="仿宋" w:cs="仿宋" w:hint="eastAsia"/>
            <w:lang w:eastAsia="zh-CN"/>
          </w:rPr>
          <w:t>(一)、发展规划分析</w:t>
        </w:r>
        <w:r>
          <w:tab/>
        </w:r>
        <w:r>
          <w:fldChar w:fldCharType="begin"/>
        </w:r>
        <w:r>
          <w:instrText xml:space="preserve"> PAGEREF _Toc2287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46" w:history="1">
        <w:r>
          <w:rPr>
            <w:rFonts w:ascii="仿宋" w:eastAsia="仿宋" w:hAnsi="仿宋" w:cs="仿宋" w:hint="eastAsia"/>
            <w:lang w:eastAsia="zh-CN"/>
          </w:rPr>
          <w:t>(二)、产业政策分析</w:t>
        </w:r>
        <w:r>
          <w:tab/>
        </w:r>
        <w:r>
          <w:fldChar w:fldCharType="begin"/>
        </w:r>
        <w:r>
          <w:instrText xml:space="preserve"> PAGEREF _Toc3846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11" w:history="1">
        <w:r>
          <w:rPr>
            <w:rFonts w:ascii="仿宋" w:eastAsia="仿宋" w:hAnsi="仿宋" w:cs="仿宋" w:hint="eastAsia"/>
            <w:lang w:eastAsia="zh-CN"/>
          </w:rPr>
          <w:t>(三)、行业准入分析</w:t>
        </w:r>
        <w:r>
          <w:tab/>
        </w:r>
        <w:r>
          <w:fldChar w:fldCharType="begin"/>
        </w:r>
        <w:r>
          <w:instrText xml:space="preserve"> PAGEREF _Toc32111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975" w:history="1">
        <w:r>
          <w:rPr>
            <w:rFonts w:ascii="仿宋" w:eastAsia="仿宋" w:hAnsi="仿宋" w:cs="仿宋" w:hint="eastAsia"/>
            <w:lang w:eastAsia="zh-CN"/>
          </w:rPr>
          <w:t>五、背景、必要性分析</w:t>
        </w:r>
        <w:r>
          <w:tab/>
        </w:r>
        <w:r>
          <w:fldChar w:fldCharType="begin"/>
        </w:r>
        <w:r>
          <w:instrText xml:space="preserve"> PAGEREF _Toc13975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16" w:history="1">
        <w:r>
          <w:rPr>
            <w:rFonts w:ascii="仿宋" w:eastAsia="仿宋" w:hAnsi="仿宋" w:cs="仿宋" w:hint="eastAsia"/>
            <w:lang w:eastAsia="zh-CN"/>
          </w:rPr>
          <w:t>(一)、项目建设背景</w:t>
        </w:r>
        <w:r>
          <w:tab/>
        </w:r>
        <w:r>
          <w:fldChar w:fldCharType="begin"/>
        </w:r>
        <w:r>
          <w:instrText xml:space="preserve"> PAGEREF _Toc10916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16" w:history="1">
        <w:r>
          <w:rPr>
            <w:rFonts w:ascii="仿宋" w:eastAsia="仿宋" w:hAnsi="仿宋" w:cs="仿宋" w:hint="eastAsia"/>
            <w:lang w:eastAsia="zh-CN"/>
          </w:rPr>
          <w:t>(二)、必要性分析</w:t>
        </w:r>
        <w:r>
          <w:tab/>
        </w:r>
        <w:r>
          <w:fldChar w:fldCharType="begin"/>
        </w:r>
        <w:r>
          <w:instrText xml:space="preserve"> PAGEREF _Toc10716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35" w:history="1">
        <w:r>
          <w:rPr>
            <w:rFonts w:ascii="仿宋" w:eastAsia="仿宋" w:hAnsi="仿宋" w:cs="仿宋" w:hint="eastAsia"/>
            <w:lang w:eastAsia="zh-CN"/>
          </w:rPr>
          <w:t>(三)、项目建设有利条件</w:t>
        </w:r>
        <w:r>
          <w:tab/>
        </w:r>
        <w:r>
          <w:fldChar w:fldCharType="begin"/>
        </w:r>
        <w:r>
          <w:instrText xml:space="preserve"> PAGEREF _Toc11335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837" w:history="1">
        <w:r>
          <w:rPr>
            <w:rFonts w:ascii="仿宋" w:eastAsia="仿宋" w:hAnsi="仿宋" w:cs="仿宋" w:hint="eastAsia"/>
            <w:lang w:eastAsia="zh-CN"/>
          </w:rPr>
          <w:t>六、社会影响分析</w:t>
        </w:r>
        <w:r>
          <w:tab/>
        </w:r>
        <w:r>
          <w:fldChar w:fldCharType="begin"/>
        </w:r>
        <w:r>
          <w:instrText xml:space="preserve"> PAGEREF _Toc11837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97" w:history="1">
        <w:r>
          <w:rPr>
            <w:rFonts w:ascii="仿宋" w:eastAsia="仿宋" w:hAnsi="仿宋" w:cs="仿宋" w:hint="eastAsia"/>
            <w:lang w:eastAsia="zh-CN"/>
          </w:rPr>
          <w:t>(一)、社会影响效果分析</w:t>
        </w:r>
        <w:r>
          <w:tab/>
        </w:r>
        <w:r>
          <w:fldChar w:fldCharType="begin"/>
        </w:r>
        <w:r>
          <w:instrText xml:space="preserve"> PAGEREF _Toc12397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67" w:history="1">
        <w:r>
          <w:rPr>
            <w:rFonts w:ascii="仿宋" w:eastAsia="仿宋" w:hAnsi="仿宋" w:cs="仿宋" w:hint="eastAsia"/>
            <w:lang w:eastAsia="zh-CN"/>
          </w:rPr>
          <w:t>(二)、社会适应性分析</w:t>
        </w:r>
        <w:r>
          <w:tab/>
        </w:r>
        <w:r>
          <w:fldChar w:fldCharType="begin"/>
        </w:r>
        <w:r>
          <w:instrText xml:space="preserve"> PAGEREF _Toc26267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29" w:history="1">
        <w:r>
          <w:rPr>
            <w:rFonts w:ascii="仿宋" w:eastAsia="仿宋" w:hAnsi="仿宋" w:cs="仿宋" w:hint="eastAsia"/>
            <w:lang w:eastAsia="zh-CN"/>
          </w:rPr>
          <w:t>(三)、社会风险及对策分析</w:t>
        </w:r>
        <w:r>
          <w:tab/>
        </w:r>
        <w:r>
          <w:fldChar w:fldCharType="begin"/>
        </w:r>
        <w:r>
          <w:instrText xml:space="preserve"> PAGEREF _Toc20229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018" w:history="1">
        <w:r>
          <w:rPr>
            <w:rFonts w:ascii="仿宋" w:eastAsia="仿宋" w:hAnsi="仿宋" w:cs="仿宋" w:hint="eastAsia"/>
            <w:lang w:eastAsia="zh-CN"/>
          </w:rPr>
          <w:t>七、项目质量与标准</w:t>
        </w:r>
        <w:r>
          <w:tab/>
        </w:r>
        <w:r>
          <w:fldChar w:fldCharType="begin"/>
        </w:r>
        <w:r>
          <w:instrText xml:space="preserve"> PAGEREF _Toc29018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79" w:history="1">
        <w:r>
          <w:rPr>
            <w:rFonts w:ascii="仿宋" w:eastAsia="仿宋" w:hAnsi="仿宋" w:cs="仿宋" w:hint="eastAsia"/>
            <w:lang w:eastAsia="zh-CN"/>
          </w:rPr>
          <w:t>(一)、质量保障体系</w:t>
        </w:r>
        <w:r>
          <w:tab/>
        </w:r>
        <w:r>
          <w:fldChar w:fldCharType="begin"/>
        </w:r>
        <w:r>
          <w:instrText xml:space="preserve"> PAGEREF _Toc16979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6" w:history="1">
        <w:r>
          <w:rPr>
            <w:rFonts w:ascii="仿宋" w:eastAsia="仿宋" w:hAnsi="仿宋" w:cs="仿宋" w:hint="eastAsia"/>
            <w:lang w:eastAsia="zh-CN"/>
          </w:rPr>
          <w:t>(二)、标准化作业流程</w:t>
        </w:r>
        <w:r>
          <w:tab/>
        </w:r>
        <w:r>
          <w:fldChar w:fldCharType="begin"/>
        </w:r>
        <w:r>
          <w:instrText xml:space="preserve"> PAGEREF _Toc1906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25" w:history="1">
        <w:r>
          <w:rPr>
            <w:rFonts w:ascii="仿宋" w:eastAsia="仿宋" w:hAnsi="仿宋" w:cs="仿宋" w:hint="eastAsia"/>
            <w:lang w:eastAsia="zh-CN"/>
          </w:rPr>
          <w:t>(三)、质量监控与评估</w:t>
        </w:r>
        <w:r>
          <w:tab/>
        </w:r>
        <w:r>
          <w:fldChar w:fldCharType="begin"/>
        </w:r>
        <w:r>
          <w:instrText xml:space="preserve"> PAGEREF _Toc12325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92" w:history="1">
        <w:r>
          <w:rPr>
            <w:rFonts w:ascii="仿宋" w:eastAsia="仿宋" w:hAnsi="仿宋" w:cs="仿宋" w:hint="eastAsia"/>
            <w:lang w:eastAsia="zh-CN"/>
          </w:rPr>
          <w:t>(四)、质量改进计划</w:t>
        </w:r>
        <w:r>
          <w:tab/>
        </w:r>
        <w:r>
          <w:fldChar w:fldCharType="begin"/>
        </w:r>
        <w:r>
          <w:instrText xml:space="preserve"> PAGEREF _Toc11592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146" w:history="1">
        <w:r>
          <w:rPr>
            <w:rFonts w:ascii="仿宋" w:eastAsia="仿宋" w:hAnsi="仿宋" w:cs="仿宋" w:hint="eastAsia"/>
            <w:lang w:eastAsia="zh-CN"/>
          </w:rPr>
          <w:t>八、环境保护与治理方案</w:t>
        </w:r>
        <w:r>
          <w:tab/>
        </w:r>
        <w:r>
          <w:fldChar w:fldCharType="begin"/>
        </w:r>
        <w:r>
          <w:instrText xml:space="preserve"> PAGEREF _Toc29146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36" w:history="1">
        <w:r>
          <w:rPr>
            <w:rFonts w:ascii="仿宋" w:eastAsia="仿宋" w:hAnsi="仿宋" w:cs="仿宋" w:hint="eastAsia"/>
            <w:lang w:eastAsia="zh-CN"/>
          </w:rPr>
          <w:t>(一)、项目环境影响评估</w:t>
        </w:r>
        <w:r>
          <w:tab/>
        </w:r>
        <w:r>
          <w:fldChar w:fldCharType="begin"/>
        </w:r>
        <w:r>
          <w:instrText xml:space="preserve"> PAGEREF _Toc19236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90" w:history="1">
        <w:r>
          <w:rPr>
            <w:rFonts w:ascii="仿宋" w:eastAsia="仿宋" w:hAnsi="仿宋" w:cs="仿宋" w:hint="eastAsia"/>
            <w:lang w:eastAsia="zh-CN"/>
          </w:rPr>
          <w:t>(二)、环境保护措施与治理方案</w:t>
        </w:r>
        <w:r>
          <w:tab/>
        </w:r>
        <w:r>
          <w:fldChar w:fldCharType="begin"/>
        </w:r>
        <w:r>
          <w:instrText xml:space="preserve"> PAGEREF _Toc31090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307" w:history="1">
        <w:r>
          <w:rPr>
            <w:rFonts w:ascii="仿宋" w:eastAsia="仿宋" w:hAnsi="仿宋" w:cs="仿宋" w:hint="eastAsia"/>
            <w:lang w:eastAsia="zh-CN"/>
          </w:rPr>
          <w:t>九、土地利用与规划方案</w:t>
        </w:r>
        <w:r>
          <w:tab/>
        </w:r>
        <w:r>
          <w:fldChar w:fldCharType="begin"/>
        </w:r>
        <w:r>
          <w:instrText xml:space="preserve"> PAGEREF _Toc29307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71" w:history="1">
        <w:r>
          <w:rPr>
            <w:rFonts w:ascii="仿宋" w:eastAsia="仿宋" w:hAnsi="仿宋" w:cs="仿宋" w:hint="eastAsia"/>
            <w:lang w:eastAsia="zh-CN"/>
          </w:rPr>
          <w:t>(一)、项目用地情况分析</w:t>
        </w:r>
        <w:r>
          <w:tab/>
        </w:r>
        <w:r>
          <w:fldChar w:fldCharType="begin"/>
        </w:r>
        <w:r>
          <w:instrText xml:space="preserve"> PAGEREF _Toc9271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61" w:history="1">
        <w:r>
          <w:rPr>
            <w:rFonts w:ascii="仿宋" w:eastAsia="仿宋" w:hAnsi="仿宋" w:cs="仿宋" w:hint="eastAsia"/>
            <w:lang w:eastAsia="zh-CN"/>
          </w:rPr>
          <w:t>(二)、土地利用规划方案</w:t>
        </w:r>
        <w:r>
          <w:tab/>
        </w:r>
        <w:r>
          <w:fldChar w:fldCharType="begin"/>
        </w:r>
        <w:r>
          <w:instrText xml:space="preserve"> PAGEREF _Toc32361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051" w:history="1">
        <w:r>
          <w:rPr>
            <w:rFonts w:ascii="仿宋" w:eastAsia="仿宋" w:hAnsi="仿宋" w:cs="仿宋" w:hint="eastAsia"/>
            <w:lang w:eastAsia="zh-CN"/>
          </w:rPr>
          <w:t>十、经济效益与社会效益优化</w:t>
        </w:r>
        <w:r>
          <w:tab/>
        </w:r>
        <w:r>
          <w:fldChar w:fldCharType="begin"/>
        </w:r>
        <w:r>
          <w:instrText xml:space="preserve"> PAGEREF _Toc4051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36" w:history="1">
        <w:r>
          <w:rPr>
            <w:rFonts w:ascii="仿宋" w:eastAsia="仿宋" w:hAnsi="仿宋" w:cs="仿宋" w:hint="eastAsia"/>
            <w:lang w:eastAsia="zh-CN"/>
          </w:rPr>
          <w:t>(一)、经济效益提升策略</w:t>
        </w:r>
        <w:r>
          <w:tab/>
        </w:r>
        <w:r>
          <w:fldChar w:fldCharType="begin"/>
        </w:r>
        <w:r>
          <w:instrText xml:space="preserve"> PAGEREF _Toc28936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38" w:history="1">
        <w:r>
          <w:rPr>
            <w:rFonts w:ascii="仿宋" w:eastAsia="仿宋" w:hAnsi="仿宋" w:cs="仿宋" w:hint="eastAsia"/>
            <w:lang w:eastAsia="zh-CN"/>
          </w:rPr>
          <w:t>(二)、社会效益增强方案</w:t>
        </w:r>
        <w:r>
          <w:tab/>
        </w:r>
        <w:r>
          <w:fldChar w:fldCharType="begin"/>
        </w:r>
        <w:r>
          <w:instrText xml:space="preserve"> PAGEREF _Toc27838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505" w:history="1">
        <w:r>
          <w:rPr>
            <w:rFonts w:ascii="仿宋" w:eastAsia="仿宋" w:hAnsi="仿宋" w:cs="仿宋" w:hint="eastAsia"/>
            <w:lang w:eastAsia="zh-CN"/>
          </w:rPr>
          <w:t>十一、项目进度计划</w:t>
        </w:r>
        <w:r>
          <w:tab/>
        </w:r>
        <w:r>
          <w:fldChar w:fldCharType="begin"/>
        </w:r>
        <w:r>
          <w:instrText xml:space="preserve"> PAGEREF _Toc15505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36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_Toc24936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4164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_Toc24164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546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_Toc27546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66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_Toc9066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97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_Toc22997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34" w:history="1">
        <w:r>
          <w:rPr>
            <w:rFonts w:ascii="仿宋" w:eastAsia="仿宋" w:hAnsi="仿宋" w:cs="仿宋" w:hint="eastAsia"/>
            <w:lang w:eastAsia="zh-CN"/>
          </w:rPr>
          <w:t>(六)、项目实施保障</w:t>
        </w:r>
        <w:r>
          <w:tab/>
        </w:r>
        <w:r>
          <w:fldChar w:fldCharType="begin"/>
        </w:r>
        <w:r>
          <w:instrText xml:space="preserve"> PAGEREF _Toc26734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6" w:history="1">
        <w:r>
          <w:rPr>
            <w:rFonts w:ascii="仿宋" w:eastAsia="仿宋" w:hAnsi="仿宋" w:cs="仿宋" w:hint="eastAsia"/>
            <w:lang w:eastAsia="zh-CN"/>
          </w:rPr>
          <w:t>(七)、安全规范管理</w:t>
        </w:r>
        <w:r>
          <w:tab/>
        </w:r>
        <w:r>
          <w:fldChar w:fldCharType="begin"/>
        </w:r>
        <w:r>
          <w:instrText xml:space="preserve"> PAGEREF _Toc1216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356" w:history="1">
        <w:r>
          <w:rPr>
            <w:rFonts w:ascii="仿宋" w:eastAsia="仿宋" w:hAnsi="仿宋" w:cs="仿宋" w:hint="eastAsia"/>
            <w:lang w:eastAsia="zh-CN"/>
          </w:rPr>
          <w:t>十二、环境保护与绿色发展</w:t>
        </w:r>
        <w:r>
          <w:tab/>
        </w:r>
        <w:r>
          <w:fldChar w:fldCharType="begin"/>
        </w:r>
        <w:r>
          <w:instrText xml:space="preserve"> PAGEREF _Toc32356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94" w:history="1">
        <w:r>
          <w:rPr>
            <w:rFonts w:ascii="仿宋" w:eastAsia="仿宋" w:hAnsi="仿宋" w:cs="仿宋" w:hint="eastAsia"/>
            <w:lang w:eastAsia="zh-CN"/>
          </w:rPr>
          <w:t>(一)、环境保护措施</w:t>
        </w:r>
        <w:r>
          <w:tab/>
        </w:r>
        <w:r>
          <w:fldChar w:fldCharType="begin"/>
        </w:r>
        <w:r>
          <w:instrText xml:space="preserve"> PAGEREF _Toc28894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60" w:history="1">
        <w:r>
          <w:rPr>
            <w:rFonts w:ascii="仿宋" w:eastAsia="仿宋" w:hAnsi="仿宋" w:cs="仿宋" w:hint="eastAsia"/>
            <w:lang w:eastAsia="zh-CN"/>
          </w:rPr>
          <w:t>(二)、绿色发展与可持续发展策略</w:t>
        </w:r>
        <w:r>
          <w:tab/>
        </w:r>
        <w:r>
          <w:fldChar w:fldCharType="begin"/>
        </w:r>
        <w:r>
          <w:instrText xml:space="preserve"> PAGEREF _Toc22960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06" w:history="1">
        <w:r>
          <w:rPr>
            <w:rFonts w:ascii="仿宋" w:eastAsia="仿宋" w:hAnsi="仿宋" w:cs="仿宋" w:hint="eastAsia"/>
            <w:lang w:eastAsia="zh-CN"/>
          </w:rPr>
          <w:t>十三、设施与设备管理</w:t>
        </w:r>
        <w:r>
          <w:tab/>
        </w:r>
        <w:r>
          <w:fldChar w:fldCharType="begin"/>
        </w:r>
        <w:r>
          <w:instrText xml:space="preserve"> PAGEREF _Toc806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07" w:history="1">
        <w:r>
          <w:rPr>
            <w:rFonts w:ascii="仿宋" w:eastAsia="仿宋" w:hAnsi="仿宋" w:cs="仿宋" w:hint="eastAsia"/>
            <w:lang w:eastAsia="zh-CN"/>
          </w:rPr>
          <w:t>(一)、设施规划与配置</w:t>
        </w:r>
        <w:r>
          <w:tab/>
        </w:r>
        <w:r>
          <w:fldChar w:fldCharType="begin"/>
        </w:r>
        <w:r>
          <w:instrText xml:space="preserve"> PAGEREF _Toc11507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5" w:history="1">
        <w:r>
          <w:rPr>
            <w:rFonts w:ascii="仿宋" w:eastAsia="仿宋" w:hAnsi="仿宋" w:cs="仿宋" w:hint="eastAsia"/>
            <w:lang w:eastAsia="zh-CN"/>
          </w:rPr>
          <w:t>(二)、设备采购与维护管理</w:t>
        </w:r>
        <w:r>
          <w:tab/>
        </w:r>
        <w:r>
          <w:fldChar w:fldCharType="begin"/>
        </w:r>
        <w:r>
          <w:instrText xml:space="preserve"> PAGEREF _Toc1845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18" w:history="1">
        <w:r>
          <w:rPr>
            <w:rFonts w:ascii="仿宋" w:eastAsia="仿宋" w:hAnsi="仿宋" w:cs="仿宋" w:hint="eastAsia"/>
            <w:lang w:eastAsia="zh-CN"/>
          </w:rPr>
          <w:t>(三)、设施设备升级策略</w:t>
        </w:r>
        <w:r>
          <w:tab/>
        </w:r>
        <w:r>
          <w:fldChar w:fldCharType="begin"/>
        </w:r>
        <w:r>
          <w:instrText xml:space="preserve"> PAGEREF _Toc21218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791" w:history="1">
        <w:r>
          <w:rPr>
            <w:rFonts w:ascii="仿宋" w:eastAsia="仿宋" w:hAnsi="仿宋" w:cs="仿宋" w:hint="eastAsia"/>
            <w:lang w:eastAsia="zh-CN"/>
          </w:rPr>
          <w:t>十四、产业协同与集群发展</w:t>
        </w:r>
        <w:r>
          <w:tab/>
        </w:r>
        <w:r>
          <w:fldChar w:fldCharType="begin"/>
        </w:r>
        <w:r>
          <w:instrText xml:space="preserve"> PAGEREF _Toc31791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85" w:history="1">
        <w:r>
          <w:rPr>
            <w:rFonts w:ascii="仿宋" w:eastAsia="仿宋" w:hAnsi="仿宋" w:cs="仿宋" w:hint="eastAsia"/>
            <w:lang w:eastAsia="zh-CN"/>
          </w:rPr>
          <w:t>(一)、产业协同机制建设</w:t>
        </w:r>
        <w:r>
          <w:tab/>
        </w:r>
        <w:r>
          <w:fldChar w:fldCharType="begin"/>
        </w:r>
        <w:r>
          <w:instrText xml:space="preserve"> PAGEREF _Toc18485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3" w:history="1">
        <w:r>
          <w:rPr>
            <w:rFonts w:ascii="仿宋" w:eastAsia="仿宋" w:hAnsi="仿宋" w:cs="仿宋" w:hint="eastAsia"/>
            <w:lang w:eastAsia="zh-CN"/>
          </w:rPr>
          <w:t>(二)、产业集群培育与发展</w:t>
        </w:r>
        <w:r>
          <w:tab/>
        </w:r>
        <w:r>
          <w:fldChar w:fldCharType="begin"/>
        </w:r>
        <w:r>
          <w:instrText xml:space="preserve"> PAGEREF _Toc1423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792" w:history="1">
        <w:r>
          <w:rPr>
            <w:rFonts w:ascii="仿宋" w:eastAsia="仿宋" w:hAnsi="仿宋" w:cs="仿宋" w:hint="eastAsia"/>
            <w:lang w:eastAsia="zh-CN"/>
          </w:rPr>
          <w:t>十五、法律法规与政策遵循</w:t>
        </w:r>
        <w:r>
          <w:tab/>
        </w:r>
        <w:r>
          <w:fldChar w:fldCharType="begin"/>
        </w:r>
        <w:r>
          <w:instrText xml:space="preserve"> PAGEREF _Toc15792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8" w:history="1">
        <w:r>
          <w:rPr>
            <w:rFonts w:ascii="仿宋" w:eastAsia="仿宋" w:hAnsi="仿宋" w:cs="仿宋" w:hint="eastAsia"/>
            <w:lang w:eastAsia="zh-CN"/>
          </w:rPr>
          <w:t>(一)、法律法规遵守</w:t>
        </w:r>
        <w:r>
          <w:tab/>
        </w:r>
        <w:r>
          <w:fldChar w:fldCharType="begin"/>
        </w:r>
        <w:r>
          <w:instrText xml:space="preserve"> PAGEREF _Toc1898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13" w:history="1">
        <w:r>
          <w:rPr>
            <w:rFonts w:ascii="仿宋" w:eastAsia="仿宋" w:hAnsi="仿宋" w:cs="仿宋" w:hint="eastAsia"/>
            <w:lang w:eastAsia="zh-CN"/>
          </w:rPr>
          <w:t>(二)、政策导向与利用</w:t>
        </w:r>
        <w:r>
          <w:tab/>
        </w:r>
        <w:r>
          <w:fldChar w:fldCharType="begin"/>
        </w:r>
        <w:r>
          <w:instrText xml:space="preserve"> PAGEREF _Toc19413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181" w:history="1">
        <w:r>
          <w:rPr>
            <w:rFonts w:ascii="仿宋" w:eastAsia="仿宋" w:hAnsi="仿宋" w:cs="仿宋" w:hint="eastAsia"/>
            <w:lang w:eastAsia="zh-CN"/>
          </w:rPr>
          <w:t>十六、成果转化与推广应用</w:t>
        </w:r>
        <w:r>
          <w:tab/>
        </w:r>
        <w:r>
          <w:fldChar w:fldCharType="begin"/>
        </w:r>
        <w:r>
          <w:instrText xml:space="preserve"> PAGEREF _Toc29181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742" w:history="1">
        <w:r>
          <w:rPr>
            <w:rFonts w:ascii="仿宋" w:eastAsia="仿宋" w:hAnsi="仿宋" w:cs="仿宋" w:hint="eastAsia"/>
            <w:lang w:eastAsia="zh-CN"/>
          </w:rPr>
          <w:t>(一)、成果转化策略制定</w:t>
        </w:r>
        <w:r>
          <w:tab/>
        </w:r>
        <w:r>
          <w:fldChar w:fldCharType="begin"/>
        </w:r>
        <w:r>
          <w:instrText xml:space="preserve"> PAGEREF _Toc23742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05" w:history="1">
        <w:r>
          <w:rPr>
            <w:rFonts w:ascii="仿宋" w:eastAsia="仿宋" w:hAnsi="仿宋" w:cs="仿宋" w:hint="eastAsia"/>
            <w:lang w:eastAsia="zh-CN"/>
          </w:rPr>
          <w:t>(二)、成果推广应用方案</w:t>
        </w:r>
        <w:r>
          <w:tab/>
        </w:r>
        <w:r>
          <w:fldChar w:fldCharType="begin"/>
        </w:r>
        <w:r>
          <w:instrText xml:space="preserve"> PAGEREF _Toc7805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967" w:history="1">
        <w:r>
          <w:rPr>
            <w:rFonts w:ascii="仿宋" w:eastAsia="仿宋" w:hAnsi="仿宋" w:cs="仿宋" w:hint="eastAsia"/>
            <w:lang w:eastAsia="zh-CN"/>
          </w:rPr>
          <w:t>十七、创新驱动与持续发展</w:t>
        </w:r>
        <w:r>
          <w:tab/>
        </w:r>
        <w:r>
          <w:fldChar w:fldCharType="begin"/>
        </w:r>
        <w:r>
          <w:instrText xml:space="preserve"> PAGEREF _Toc17967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38" w:history="1">
        <w:r>
          <w:rPr>
            <w:rFonts w:ascii="仿宋" w:eastAsia="仿宋" w:hAnsi="仿宋" w:cs="仿宋" w:hint="eastAsia"/>
            <w:lang w:eastAsia="zh-CN"/>
          </w:rPr>
          <w:t>(一)、创新驱动战略实施</w:t>
        </w:r>
        <w:r>
          <w:tab/>
        </w:r>
        <w:r>
          <w:fldChar w:fldCharType="begin"/>
        </w:r>
        <w:r>
          <w:instrText xml:space="preserve"> PAGEREF _Toc28538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00" w:history="1">
        <w:r>
          <w:rPr>
            <w:rFonts w:ascii="仿宋" w:eastAsia="仿宋" w:hAnsi="仿宋" w:cs="仿宋" w:hint="eastAsia"/>
            <w:lang w:eastAsia="zh-CN"/>
          </w:rPr>
          <w:t>(二)、持续发展路径探索</w:t>
        </w:r>
        <w:r>
          <w:tab/>
        </w:r>
        <w:r>
          <w:fldChar w:fldCharType="begin"/>
        </w:r>
        <w:r>
          <w:instrText xml:space="preserve"> PAGEREF _Toc7400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7746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有效管理和开展项目工作，本项目建设方案提供了详尽的计划和实施流程。本方案涵盖了项目的目标、所需资源、风险评估和应对措施，并明确了项目组织和责任分工。需要强调的是，本方案仅供学习交流之用，不可做为商业用途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30868"/>
      <w:r>
        <w:rPr>
          <w:rFonts w:ascii="仿宋" w:eastAsia="仿宋" w:hAnsi="仿宋" w:cs="仿宋" w:hint="eastAsia"/>
          <w:sz w:val="28"/>
          <w:lang w:eastAsia="zh-CN"/>
        </w:rPr>
        <w:t>一、环境和生态影响分析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6847"/>
      <w:r>
        <w:rPr>
          <w:rFonts w:ascii="仿宋" w:eastAsia="仿宋" w:hAnsi="仿宋" w:cs="仿宋" w:hint="eastAsia"/>
          <w:lang w:eastAsia="zh-CN"/>
        </w:rPr>
        <w:t>(一)、环境和生态现状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环境影响分析：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激光雷达项目所在地区，空气质量可能受到附近工业活动的影响。为此，项目将采用封闭式生产工艺和高效空气过滤系统，以最大限度减少空气污染物排放。此外，为保护员工健康，项目将定期监测工作环境中的空气质量，并提供必要的防护设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水资源方面，若项目地区水资源紧张，项目将采用循环水系统，减少水的使用量，并对产生的废水进行严格处理，确保其排放符合环保标准。此外，项目还将评估可能使用的水源的质量，以避免污染物影响生产过程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土壤质量也是一个重要考虑因素。项目将进行土壤样本的化验，确保没有重金属或其他有害物质的污染。此外，项目建设将尽量避免破坏土壤结构，以减少对土地的长期影响。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生态系统考量：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激光雷达项目将进行详细的生态影响评估，确保不会对当地的动植物种群和自然栖息地造成负面影响。如果项目地点附近有重要的生物栖息地或生态敏感区，项目将重新考虑建设地点或采取相应的保护措施。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项目还计划在周边地区进行植树和绿化活动，以提升生物多样性。例如，可以创建生态廊道，连接周围的自然区域，为野生动植物提供移动和栖息的空间。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在建设和运营过程中，项目将采取措施减少光污染和噪音污染，以减少对周边生态系统的干扰。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可持续发展目标：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激光雷达项目将积极采用可持续材料，如再生塑料和生物降解材料，以减少对环境的影响。项目还将推行废物减量和回收计划，例如通过再利用工业废料或建立回收系统。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项目还将探索使用节能技术，如太阳能板或风能，以减少对传统能源的依赖。此外，项目将采用节能灯具、节水装置等措施，以提高能源和水的使用效率。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激光雷达项目还将参与当地的环保活动和计划，如资助当地的环境保护项目或与社区合作进行环保宣传活动。通过这些活动，项目不仅能够提高自身的环境表现，还能在当地社区中树立积极的环保形象。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1862"/>
      <w:r>
        <w:rPr>
          <w:rFonts w:ascii="仿宋" w:eastAsia="仿宋" w:hAnsi="仿宋" w:cs="仿宋" w:hint="eastAsia"/>
          <w:sz w:val="28"/>
          <w:lang w:eastAsia="zh-CN"/>
        </w:rPr>
        <w:t>(二)、生态环境影响分析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1.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生物多样性影响：项目的实施地点可能会对当地的生物多样性产生影响。需评估项目地区内特有的动植物种群以及它们的栖息地。若项目地点靠近敏感的生态区域，如湿地、森林或保护区，可能会对这些区域的生物多样性构成威胁。例如，建设活动可能会破坏动物的栖息地，造成物种迁移或数量减少。为此，项目可能需要进行环境影响评估，并采取措施减轻对生物多样性的负面影响，如调整项目布局、创建生态补偿区或参与当地生态保护项目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水资源和水体生态影响：激光雷达项目在建设和运营过程中可能会对水资源产生影响。这包括对地表水和地下水的影响，以及废水排放对周围水体生态系统的潜在威胁。项目需要考虑其对当地水循环的影响，如降雨径流的变化、地表水和地下水的污染风险。项目应采取适当的水资源管理措施，比如建立废水处理和循环利用系统，以及采用节水技术和设施，确保不对水资源造成过度消耗或污染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土壤和地质影响：激光雷达项目的建设可能会对土壤质量和地质结构产生影响。工程建设活动，如挖掘和填埋，可能会改变土壤结构，影响地下水流动和土壤的自然排水能力。此外，工业活动可能会导致土壤污染，如重金属和化学物质的积累。项目需要进行土壤质量评估，并采取措施避免土壤侵蚀和污染，比如实施土地复垦计划和采用环保型建材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4.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空气质量和气候影响：激光雷达项目在建设和运营阶段可能会对空气质量产生影响。这包括温室气体排放、粉尘和有害气体排放等。项目应采取措施减少对空气质量的负面影响，如使用清洁能源、控制排放源和实施绿化工程。此外，项目还应考虑其对气候变化的影响和适应性，尤其是在排放温室气体方面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15227"/>
      <w:r>
        <w:rPr>
          <w:rFonts w:ascii="仿宋" w:eastAsia="仿宋" w:hAnsi="仿宋" w:cs="仿宋" w:hint="eastAsia"/>
          <w:sz w:val="28"/>
          <w:lang w:eastAsia="zh-CN"/>
        </w:rPr>
        <w:t>(三)、生态环境保护措施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生物多样性保护：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项目区域内将划定特定区域作为生态保护区，专门用于保护敏感和濒危物种。在这些区域，任何建设活动都将被严格限制，以保护原有的生态环境。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激光雷达项目将采用绿色屋顶和生态墙等环境友好型建筑设计，这些设计不仅有助于改善空气质量，还能为城市野生动植物提供栖息地。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项目还将开展本地植被种植活动，如在项目区域周围种植本地树种和灌木，以促进生物多样性，并提供野生动物的食物源和栖息地。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水资源保护与管理：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激光雷达项目将建立高效的废水处理系统，确保所有工业废水在排放前都经过适当处理，达到或超过环保标准。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项目将采用节水技术，比如雨水收集系统和高效灌溉设备，以减少对地表水和地下水的消耗。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定期对周边水体进行水质监测，以及时发现并处理任何潜在的污染问题，确保水体的健康和清洁。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土壤保护与污染防治：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在建设过程中，项目将最小化土壤移动，避免土壤侵蚀和流失。同时，采用环保材料和技术以减少对土壤的负面影响。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定期进行土壤质量检测，尤其是对重金属和化学污染物的检测，以确保土壤健康，及时处理可能的污染问题。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在项目运营期间，将采取措施防止化学品泄漏和渗透到土壤中，例如建立防漏设施和紧急响应计划。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减少空气污染与温室气体排放：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激光雷达项目将致力于使用清洁能源，如太阳能和风能，减少对化石燃料的依赖。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通过采用节能灯具、高效绝缘材料和智能温控系统，降低能源消耗，减少温室气体排放。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实施碳足迹监测和管理系统，对项目的整体碳排放进行跟踪和评估，制定减排目标和策略。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提高环保意识与社区参与：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激光雷达项目将举办环保教育研讨会，向员工和当地社区普及环保知识，提升对环境保护重要性的认识。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鼓励员工和社区居民参与环保活动，如植树造林和清理当地水体，增强社区对环境保护的参与和责任感。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与当地学校和非政府组织合作，开展环境教育项目，培养下一代的环保意识。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22976"/>
      <w:r>
        <w:rPr>
          <w:rFonts w:ascii="仿宋" w:eastAsia="仿宋" w:hAnsi="仿宋" w:cs="仿宋" w:hint="eastAsia"/>
          <w:sz w:val="28"/>
          <w:lang w:eastAsia="zh-CN"/>
        </w:rPr>
        <w:t>(四)、地质灾害影响分析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地质稳定性评估：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在激光雷达项目启动前，将进行一系列深入的地质调查，包括钻探和土壤取样，以深入了解项目区域的地层结构和土壤组成。特别是对于土壤的承载能力和地下水位的深度进行详细评估。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针对地震风险，项目将聘请地震工程专家对建筑设计进行审查，确保所有结构都符合最新的抗震建筑标准。在地震高发区，建筑将设计为能够承受预期最大震级的影响。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地下水和渗透问题：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激光雷达项目将通过地下水位监测系统定期检测水位变化，以预测和预防由高地下水位可能引起的地基问题。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在设计基础设施时，将采用防水材料和构造，如防水混凝土和排水系统，确保地基和地下结构的干燥稳定。此外，将采用地下排水系统和蓄水池，以管理雨水和地下水，防止水分积聚。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泥石流和洪水风险：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激光雷达项目将进行详尽的水文和地形分析，以识别可能的洪水和泥石流风险区。基于这些分析，项目将设计防洪设施，如提高地基、构建防洪墙和排水沟。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在泥石流高风险区域，项目将考虑建设拦泥坝和植被覆盖，以减少泥石流的可能性和影响。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滑坡和崩塌风险：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对于位于山坡或不稳定地形的项目区域，将进行详细的地形稳定性评估。在必要时，项目将采取地形加固措施，如植被稳定、土钉墙和支撑结构。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激光雷达项目还将考虑建设排水系统，以减少地表水对土壤稳定性的影响。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地质灾害的长期监测：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完成初始的地质风险评估后，激光雷达项目将安装长期地质监测设备，如倾斜仪、裂缝计和地下水位计，以持续监测地质条件的变化。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项目将设立一个专门的地质监测团队，负责定期检查和维护监测设备，并对收集的数据进行分析，以便及时发现并响应潜在的地质风险。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5503"/>
      <w:r>
        <w:rPr>
          <w:rFonts w:ascii="仿宋" w:eastAsia="仿宋" w:hAnsi="仿宋" w:cs="仿宋" w:hint="eastAsia"/>
          <w:sz w:val="28"/>
          <w:lang w:eastAsia="zh-CN"/>
        </w:rPr>
        <w:t>(五)、特殊环境影响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位于极端气候条件下时，将特别关注建筑和基础设施的设计，以适应高温、严寒或多风等条件。例如，在高温地区，将采用高效隔热材料和先进的冷却系统，而在寒冷地区，项目重点将放在加强保温和有效供暖上。此外，面对多风或多雨的挑战，建筑将采用能抵抗强风和暴雨的设计和材料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如果项目地处地形特殊的环境，如山区或沿海地区，将采取针对性措施确保建筑稳定和地形保护。在山区或丘陵地区，项目将采用特殊的地基处理技术和防滑坡措施，同时在沿海地区，则重点关注潮汐和侵蚀的潜在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在生态敏感区域，如湿地或珊瑚礁附近开展项目，将采取谨慎措施以保护这些敏感生态。这包括限制在敏感区域的建设活动，使用环保材料和技术，并最大限度地利用现有基础设施。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2"/>
          <w:footerReference w:type="default" r:id="rId23"/>
          <w:type w:val="nextPage"/>
          <w:pgSz w:w="11906" w:h="16838"/>
          <w:pgMar w:top="1440" w:right="1800" w:bottom="1440" w:left="1800" w:header="851" w:footer="992" w:gutter="0"/>
          <w:pgNumType w:start="10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对于项目区域内的文化和历史遗址，项目将调整规划和设计，以避免对这些遗址的破坏，并与相关文化部门合作，确保在整个项目周期中对遗址的保护。同时，项目将探索将文化和历史元素融入设计中，以提升项目的文化价值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激光雷达项目将通过这些措施来适应和尊重特殊环境条件，确保项目的可持续发展，同时减少对环境的负面影响。这不仅有助于保护自然和文化遗产，还能提升项目在社会责任方面的表现和形象。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10122"/>
      <w:r>
        <w:rPr>
          <w:rFonts w:ascii="仿宋" w:eastAsia="仿宋" w:hAnsi="仿宋" w:cs="仿宋" w:hint="eastAsia"/>
          <w:sz w:val="28"/>
          <w:lang w:eastAsia="zh-CN"/>
        </w:rPr>
        <w:t>二、财务管理与成本控制</w:t>
      </w:r>
      <w:bookmarkEnd w:id="8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9" w:name="_Toc18114"/>
      <w:r>
        <w:rPr>
          <w:rFonts w:ascii="仿宋" w:eastAsia="仿宋" w:hAnsi="仿宋" w:cs="仿宋" w:hint="eastAsia"/>
          <w:lang w:eastAsia="zh-CN"/>
        </w:rPr>
        <w:t>(一)、财务管理体系建设</w:t>
      </w:r>
      <w:bookmarkEnd w:id="9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优化财务流程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致力于提高财务管理效率，其中关键在于对财务流程的精心设计和优化。引入高效的财务管理软件和信息化系统，实现自动化的财务数据处理，从而减轻手工操作负担，提高工作效率。同时，建立科学的财务审核机制，确保财务流程规范有序，整体财务管理水平得以提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精细预算管理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11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将建立完善的预算管理体系，目标在于全面了解项目的财务状况和资金运作情况。通过制定详实的年度财务预算，项目能够更有效地规划资源的使用和支出，降低经营风险。同时，设立预算执行监控机制，及时对比实际财务数据与预算计划，灵活调整经营策略，确保财务活动在合理轨道上运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构建内部控制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加强对财务风险的管控，激光雷达项目将建设完备的内部控制体系。通过明晰财务职责和权限，建立严密的财务核算和审计规章，降低潜在的财务误差和不当行为。同时，强化对关键财务环节的监管，如资金管理和成本控制，确保内部控制体系全方位、有效地运作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精准资金风险管理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项目注重对资金风险的精准管理。通过建立完善的资金计划机制，实时监测项目的资金流向，主动防范潜在的资金风险。同时，加强与金融机构的协作，优化资金结构，以达到更低的资金成本。在面对市场波动和外部经济变化时，项目将采用灵活的资金应对策略，确保资金的安全性和流动性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0" w:name="_Toc14720"/>
      <w:r>
        <w:rPr>
          <w:rFonts w:ascii="仿宋" w:eastAsia="仿宋" w:hAnsi="仿宋" w:cs="仿宋" w:hint="eastAsia"/>
          <w:sz w:val="28"/>
          <w:lang w:eastAsia="zh-CN"/>
        </w:rPr>
        <w:t>(二)、成本控制措施</w:t>
      </w:r>
      <w:bookmarkEnd w:id="10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供应链优化： 我们通过与供应商建立紧密的合作关系，优化采购流程，降低原材料和物流成本。同时，通过合理的库存管理，减少库存占用资金，提高资金周转率。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生产效率提升： 我们持续关注生产流程，引入先进的生产技术和自动化设备，提高生产效率，降低人工成本。通过员工培训和技能提升，确保生产团队具备高效的操作技能。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成本核算和分析：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https://d.book118.com/198110011004006047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27"/>
      <w:footerReference w:type="default" r:id="rId28"/>
      <w:type w:val="nextPage"/>
      <w:pgSz w:w="11906" w:h="16838"/>
      <w:pgMar w:top="1440" w:right="1800" w:bottom="1440" w:left="1800" w:header="851" w:footer="992" w:gutter="0"/>
      <w:pgNumType w:start="12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激光雷达项目可行性建设方案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激光雷达项目可行性建设方案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激光雷达项目可行性建设方案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激光雷达项目可行性建设方案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激光雷达项目可行性建设方案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激光雷达项目可行性建设方案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激光雷达项目可行性建设方案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激光雷达项目可行性建设方案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激光雷达项目可行性建设方案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激光雷达项目可行性建设方案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激光雷达项目可行性建设方案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激光雷达项目可行性建设方案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7A3B25"/>
    <w:rsid w:val="4B7A3B2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footer" Target="footer10.xml" /><Relationship Id="rId24" Type="http://schemas.openxmlformats.org/officeDocument/2006/relationships/header" Target="header11.xml" /><Relationship Id="rId25" Type="http://schemas.openxmlformats.org/officeDocument/2006/relationships/footer" Target="footer11.xml" /><Relationship Id="rId26" Type="http://schemas.openxmlformats.org/officeDocument/2006/relationships/hyperlink" Target="https://d.book118.com/198110011004006047" TargetMode="External" /><Relationship Id="rId27" Type="http://schemas.openxmlformats.org/officeDocument/2006/relationships/header" Target="header12.xml" /><Relationship Id="rId28" Type="http://schemas.openxmlformats.org/officeDocument/2006/relationships/footer" Target="footer12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张宇峰</dc:creator>
  <cp:lastModifiedBy>张宇峰</cp:lastModifiedBy>
  <cp:revision>1</cp:revision>
  <dcterms:created xsi:type="dcterms:W3CDTF">2024-03-01T07:35:00Z</dcterms:created>
  <dcterms:modified xsi:type="dcterms:W3CDTF">2024-03-01T07:35:40Z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75E32A1255474E9EA1BADB82BDCC7424_11</vt:lpwstr>
  </property>
  <property fmtid="{D5CDD505-2E9C-101B-9397-08002B2CF9AE}" pid="3" name="KSOProductBuildVer">
    <vt:lpwstr>2052-12.1.0.16250</vt:lpwstr>
  </property>
</Properties>
</file>