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9" w:line="190" w:lineRule="auto"/>
        <w:ind w:left="7390"/>
        <w:rPr>
          <w:rFonts w:ascii="SimHei" w:eastAsia="SimHei" w:hAnsi="SimHei" w:cs="SimHei"/>
          <w:sz w:val="20"/>
          <w:szCs w:val="20"/>
        </w:rPr>
      </w:pPr>
      <w:r>
        <w:rPr>
          <w:rFonts w:ascii="SimHei" w:eastAsia="SimHei" w:hAnsi="SimHei" w:cs="SimHei"/>
          <w:sz w:val="20"/>
          <w:szCs w:val="20"/>
        </w:rPr>
        <w:t>GB</w:t>
      </w:r>
      <w:r>
        <w:rPr>
          <w:rFonts w:ascii="SimHei" w:eastAsia="SimHei" w:hAnsi="SimHei" w:cs="SimHei"/>
          <w:spacing w:val="29"/>
          <w:sz w:val="20"/>
          <w:szCs w:val="20"/>
        </w:rPr>
        <w:t xml:space="preserve"> </w:t>
      </w:r>
      <w:r>
        <w:rPr>
          <w:rFonts w:ascii="SimHei" w:eastAsia="SimHei" w:hAnsi="SimHei" w:cs="SimHei"/>
          <w:sz w:val="20"/>
          <w:szCs w:val="20"/>
        </w:rPr>
        <w:t>XXXX</w:t>
      </w:r>
      <w:r>
        <w:rPr>
          <w:rFonts w:ascii="Times New Roman" w:eastAsia="Times New Roman" w:hAnsi="Times New Roman" w:cs="Times New Roman"/>
          <w:spacing w:val="29"/>
          <w:sz w:val="20"/>
          <w:szCs w:val="20"/>
        </w:rPr>
        <w:t>—</w:t>
      </w:r>
      <w:r>
        <w:rPr>
          <w:rFonts w:ascii="SimHei" w:eastAsia="SimHei" w:hAnsi="SimHei" w:cs="SimHei"/>
          <w:sz w:val="20"/>
          <w:szCs w:val="20"/>
        </w:rPr>
        <w:t>XXXX</w:t>
      </w:r>
    </w:p>
    <w:p>
      <w:pPr>
        <w:spacing w:line="294" w:lineRule="auto"/>
        <w:rPr>
          <w:rFonts w:ascii="Arial"/>
          <w:sz w:val="21"/>
        </w:rPr>
      </w:pPr>
    </w:p>
    <w:p>
      <w:pPr>
        <w:spacing w:before="101" w:line="226" w:lineRule="auto"/>
        <w:ind w:left="2961"/>
        <w:outlineLvl w:val="0"/>
        <w:rPr>
          <w:rFonts w:ascii="SimHei" w:eastAsia="SimHei" w:hAnsi="SimHei" w:cs="SimHei"/>
          <w:sz w:val="31"/>
          <w:szCs w:val="31"/>
        </w:rPr>
      </w:pPr>
      <w:r>
        <w:rPr>
          <w:rFonts w:ascii="SimHei" w:eastAsia="SimHei" w:hAnsi="SimHei" w:cs="SimHei"/>
          <w:color w:val="0D0D0D"/>
          <w:spacing w:val="6"/>
          <w:sz w:val="31"/>
          <w:szCs w:val="31"/>
        </w:rPr>
        <w:t>电磁式燃气紧急切断阀</w:t>
      </w:r>
    </w:p>
    <w:p>
      <w:pPr>
        <w:spacing w:line="265" w:lineRule="auto"/>
        <w:rPr>
          <w:rFonts w:ascii="Arial"/>
          <w:sz w:val="21"/>
        </w:rPr>
      </w:pPr>
    </w:p>
    <w:p>
      <w:pPr>
        <w:spacing w:line="266"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color w:val="0D0D0D"/>
          <w:spacing w:val="-3"/>
          <w:sz w:val="20"/>
          <w:szCs w:val="20"/>
        </w:rPr>
        <w:t>1</w:t>
      </w:r>
      <w:r>
        <w:rPr>
          <w:rFonts w:ascii="SimHei" w:eastAsia="SimHei" w:hAnsi="SimHei" w:cs="SimHei"/>
          <w:color w:val="0D0D0D"/>
          <w:spacing w:val="15"/>
          <w:sz w:val="20"/>
          <w:szCs w:val="20"/>
        </w:rPr>
        <w:t xml:space="preserve"> </w:t>
      </w:r>
      <w:r>
        <w:rPr>
          <w:rFonts w:ascii="SimHei" w:eastAsia="SimHei" w:hAnsi="SimHei" w:cs="SimHei"/>
          <w:color w:val="0D0D0D"/>
          <w:spacing w:val="-3"/>
          <w:sz w:val="20"/>
          <w:szCs w:val="20"/>
        </w:rPr>
        <w:t>范围</w:t>
      </w:r>
    </w:p>
    <w:p>
      <w:pPr>
        <w:spacing w:line="306" w:lineRule="auto"/>
        <w:rPr>
          <w:rFonts w:ascii="Arial"/>
          <w:sz w:val="21"/>
        </w:rPr>
      </w:pPr>
    </w:p>
    <w:p>
      <w:pPr>
        <w:pStyle w:val="BodyText"/>
        <w:spacing w:before="65" w:line="258" w:lineRule="auto"/>
        <w:ind w:left="6" w:right="87" w:firstLine="415"/>
      </w:pPr>
      <w:r>
        <w:rPr>
          <w:color w:val="0D0D0D"/>
          <w:spacing w:val="11"/>
        </w:rPr>
        <w:t>本文件规定了电磁式燃气紧急切断阀（以下简称切断阀）的术语和</w:t>
      </w:r>
      <w:r>
        <w:rPr>
          <w:color w:val="0D0D0D"/>
          <w:spacing w:val="10"/>
        </w:rPr>
        <w:t>定义，分类和型号，材料和</w:t>
      </w:r>
      <w:r>
        <w:rPr>
          <w:color w:val="0D0D0D"/>
        </w:rPr>
        <w:t xml:space="preserve"> </w:t>
      </w:r>
      <w:r>
        <w:rPr>
          <w:color w:val="0D0D0D"/>
          <w:spacing w:val="9"/>
        </w:rPr>
        <w:t>结构，要求，试验方法，检验规则，标志和使用说明书，包装、运输和贮存。</w:t>
      </w:r>
    </w:p>
    <w:p>
      <w:pPr>
        <w:pStyle w:val="BodyText"/>
        <w:spacing w:before="65" w:line="268" w:lineRule="auto"/>
        <w:ind w:left="3" w:right="16" w:firstLine="419"/>
      </w:pPr>
      <w:r>
        <w:rPr>
          <w:color w:val="0D0D0D"/>
          <w:spacing w:val="7"/>
        </w:rPr>
        <w:t>本文件适用于最高工作压力不大于0.4</w:t>
      </w:r>
      <w:r>
        <w:rPr>
          <w:color w:val="0D0D0D"/>
          <w:spacing w:val="-47"/>
        </w:rPr>
        <w:t xml:space="preserve"> </w:t>
      </w:r>
      <w:r>
        <w:rPr>
          <w:color w:val="0D0D0D"/>
        </w:rPr>
        <w:t>MPa</w:t>
      </w:r>
      <w:r>
        <w:rPr>
          <w:color w:val="0D0D0D"/>
          <w:spacing w:val="7"/>
        </w:rPr>
        <w:t>、公称尺寸不大于</w:t>
      </w:r>
      <w:r>
        <w:rPr>
          <w:color w:val="0D0D0D"/>
        </w:rPr>
        <w:t>DN</w:t>
      </w:r>
      <w:r>
        <w:rPr>
          <w:color w:val="0D0D0D"/>
          <w:spacing w:val="-34"/>
        </w:rPr>
        <w:t xml:space="preserve"> </w:t>
      </w:r>
      <w:r>
        <w:rPr>
          <w:color w:val="0D0D0D"/>
          <w:spacing w:val="7"/>
        </w:rPr>
        <w:t>300，安装在输送介质为天</w:t>
      </w:r>
      <w:r>
        <w:rPr>
          <w:color w:val="0D0D0D"/>
          <w:spacing w:val="6"/>
        </w:rPr>
        <w:t>然气、</w:t>
      </w:r>
      <w:r>
        <w:rPr>
          <w:color w:val="0D0D0D"/>
        </w:rPr>
        <w:t xml:space="preserve"> </w:t>
      </w:r>
      <w:r>
        <w:rPr>
          <w:color w:val="0D0D0D"/>
          <w:spacing w:val="10"/>
        </w:rPr>
        <w:t xml:space="preserve">液化石油气、人工煤气的用户燃气管道上，与城镇燃气安全控制系统实现联动的电磁式燃气紧急切 </w:t>
      </w:r>
      <w:r>
        <w:rPr>
          <w:color w:val="0D0D0D"/>
          <w:spacing w:val="2"/>
        </w:rPr>
        <w:t>断阀。</w:t>
      </w:r>
    </w:p>
    <w:p>
      <w:pPr>
        <w:pStyle w:val="BodyText"/>
        <w:spacing w:before="79" w:line="312" w:lineRule="exact"/>
        <w:ind w:left="360"/>
        <w:rPr>
          <w:sz w:val="18"/>
          <w:szCs w:val="18"/>
        </w:rPr>
      </w:pPr>
      <w:r>
        <w:rPr>
          <w:color w:val="0D0D0D"/>
          <w:spacing w:val="-1"/>
          <w:position w:val="9"/>
          <w:sz w:val="18"/>
          <w:szCs w:val="18"/>
        </w:rPr>
        <w:t>注1：本文件提到的“用户燃气管道</w:t>
      </w:r>
      <w:r>
        <w:rPr>
          <w:color w:val="0D0D0D"/>
          <w:spacing w:val="-63"/>
          <w:position w:val="9"/>
          <w:sz w:val="18"/>
          <w:szCs w:val="18"/>
        </w:rPr>
        <w:t xml:space="preserve"> </w:t>
      </w:r>
      <w:r>
        <w:rPr>
          <w:color w:val="0D0D0D"/>
          <w:spacing w:val="-1"/>
          <w:position w:val="9"/>
          <w:sz w:val="18"/>
          <w:szCs w:val="18"/>
        </w:rPr>
        <w:t>”见GB 55009-2021中5.3。</w:t>
      </w:r>
    </w:p>
    <w:p>
      <w:pPr>
        <w:pStyle w:val="BodyText"/>
        <w:spacing w:line="220" w:lineRule="auto"/>
        <w:ind w:left="360"/>
        <w:rPr>
          <w:sz w:val="18"/>
          <w:szCs w:val="18"/>
        </w:rPr>
      </w:pPr>
      <w:r>
        <w:rPr>
          <w:color w:val="0D0D0D"/>
          <w:spacing w:val="-1"/>
          <w:sz w:val="18"/>
          <w:szCs w:val="18"/>
        </w:rPr>
        <w:t>注2：城镇燃气安全控制系统指可燃气体报警控制系统等。</w:t>
      </w:r>
    </w:p>
    <w:p>
      <w:pPr>
        <w:spacing w:line="327" w:lineRule="auto"/>
        <w:rPr>
          <w:rFonts w:ascii="Arial"/>
          <w:sz w:val="21"/>
        </w:rPr>
      </w:pPr>
    </w:p>
    <w:p>
      <w:pPr>
        <w:spacing w:before="65" w:line="230" w:lineRule="auto"/>
        <w:rPr>
          <w:rFonts w:ascii="SimHei" w:eastAsia="SimHei" w:hAnsi="SimHei" w:cs="SimHei"/>
          <w:sz w:val="20"/>
          <w:szCs w:val="20"/>
        </w:rPr>
      </w:pPr>
      <w:r>
        <w:rPr>
          <w:rFonts w:ascii="SimHei" w:eastAsia="SimHei" w:hAnsi="SimHei" w:cs="SimHei"/>
          <w:color w:val="0D0D0D"/>
          <w:spacing w:val="7"/>
          <w:sz w:val="20"/>
          <w:szCs w:val="20"/>
        </w:rPr>
        <w:t>2</w:t>
      </w:r>
      <w:r>
        <w:rPr>
          <w:rFonts w:ascii="SimHei" w:eastAsia="SimHei" w:hAnsi="SimHei" w:cs="SimHei"/>
          <w:color w:val="0D0D0D"/>
          <w:spacing w:val="7"/>
          <w:sz w:val="20"/>
          <w:szCs w:val="20"/>
        </w:rPr>
        <w:t xml:space="preserve"> </w:t>
      </w:r>
      <w:r>
        <w:rPr>
          <w:rFonts w:ascii="SimHei" w:eastAsia="SimHei" w:hAnsi="SimHei" w:cs="SimHei"/>
          <w:color w:val="0D0D0D"/>
          <w:spacing w:val="7"/>
          <w:sz w:val="20"/>
          <w:szCs w:val="20"/>
        </w:rPr>
        <w:t>规范性引用文件</w:t>
      </w:r>
    </w:p>
    <w:p>
      <w:pPr>
        <w:spacing w:line="307" w:lineRule="auto"/>
        <w:rPr>
          <w:rFonts w:ascii="Arial"/>
          <w:sz w:val="21"/>
        </w:rPr>
      </w:pPr>
    </w:p>
    <w:p>
      <w:pPr>
        <w:pStyle w:val="BodyText"/>
        <w:spacing w:before="65" w:line="268" w:lineRule="auto"/>
        <w:ind w:left="1" w:firstLine="426"/>
        <w:jc w:val="both"/>
      </w:pPr>
      <w:r>
        <w:rPr>
          <w:color w:val="0D0D0D"/>
          <w:spacing w:val="11"/>
        </w:rPr>
        <w:t>下列文件中的内容通过文中的规范性引用而构成本文</w:t>
      </w:r>
      <w:r>
        <w:rPr>
          <w:color w:val="0D0D0D"/>
          <w:spacing w:val="10"/>
        </w:rPr>
        <w:t>件必不可少的条款。其中，注日期的引用</w:t>
      </w:r>
      <w:r>
        <w:rPr>
          <w:color w:val="0D0D0D"/>
        </w:rPr>
        <w:t xml:space="preserve">  </w:t>
      </w:r>
      <w:r>
        <w:rPr>
          <w:color w:val="0D0D0D"/>
          <w:spacing w:val="8"/>
        </w:rPr>
        <w:t>文件，仅该日期对应的版本适用于本文件；不注日期的引用文件，其最新版本（包括所有</w:t>
      </w:r>
      <w:r>
        <w:rPr>
          <w:color w:val="0D0D0D"/>
          <w:spacing w:val="7"/>
        </w:rPr>
        <w:t>的修改单）</w:t>
      </w:r>
      <w:r>
        <w:rPr>
          <w:color w:val="0D0D0D"/>
        </w:rPr>
        <w:t xml:space="preserve"> </w:t>
      </w:r>
      <w:r>
        <w:rPr>
          <w:color w:val="0D0D0D"/>
          <w:spacing w:val="7"/>
        </w:rPr>
        <w:t>适用于本文件。</w:t>
      </w:r>
    </w:p>
    <w:p>
      <w:pPr>
        <w:pStyle w:val="BodyText"/>
        <w:spacing w:before="66" w:line="228" w:lineRule="auto"/>
        <w:ind w:left="419"/>
      </w:pPr>
      <w:r>
        <w:rPr>
          <w:color w:val="0D0D0D"/>
        </w:rPr>
        <w:t>GB</w:t>
      </w:r>
      <w:r>
        <w:rPr>
          <w:color w:val="0D0D0D"/>
          <w:spacing w:val="7"/>
        </w:rPr>
        <w:t>/T 699  优质碳素结构钢</w:t>
      </w:r>
    </w:p>
    <w:p>
      <w:pPr>
        <w:pStyle w:val="BodyText"/>
        <w:spacing w:before="65" w:line="312" w:lineRule="exact"/>
        <w:ind w:left="419"/>
      </w:pPr>
      <w:r>
        <w:rPr>
          <w:color w:val="0D0D0D"/>
          <w:position w:val="7"/>
        </w:rPr>
        <w:t>GB</w:t>
      </w:r>
      <w:r>
        <w:rPr>
          <w:color w:val="0D0D0D"/>
          <w:spacing w:val="6"/>
          <w:position w:val="7"/>
        </w:rPr>
        <w:t>/T 700</w:t>
      </w:r>
      <w:r>
        <w:rPr>
          <w:color w:val="0D0D0D"/>
          <w:spacing w:val="12"/>
          <w:position w:val="7"/>
        </w:rPr>
        <w:t xml:space="preserve">  </w:t>
      </w:r>
      <w:r>
        <w:rPr>
          <w:color w:val="0D0D0D"/>
          <w:spacing w:val="6"/>
          <w:position w:val="7"/>
        </w:rPr>
        <w:t>碳素结构钢</w:t>
      </w:r>
    </w:p>
    <w:p>
      <w:pPr>
        <w:pStyle w:val="BodyText"/>
        <w:spacing w:line="229" w:lineRule="auto"/>
        <w:ind w:left="419"/>
      </w:pPr>
      <w:r>
        <w:rPr>
          <w:color w:val="0D0D0D"/>
        </w:rPr>
        <w:t>GB</w:t>
      </w:r>
      <w:r>
        <w:rPr>
          <w:color w:val="0D0D0D"/>
          <w:spacing w:val="5"/>
        </w:rPr>
        <w:t>/T</w:t>
      </w:r>
      <w:r>
        <w:rPr>
          <w:color w:val="0D0D0D"/>
          <w:spacing w:val="31"/>
        </w:rPr>
        <w:t xml:space="preserve"> </w:t>
      </w:r>
      <w:r>
        <w:rPr>
          <w:color w:val="0D0D0D"/>
          <w:spacing w:val="5"/>
        </w:rPr>
        <w:t>1173  铸造铝合金</w:t>
      </w:r>
    </w:p>
    <w:p>
      <w:pPr>
        <w:pStyle w:val="BodyText"/>
        <w:spacing w:before="64" w:line="228" w:lineRule="auto"/>
        <w:ind w:left="419"/>
      </w:pPr>
      <w:r>
        <w:rPr>
          <w:color w:val="0D0D0D"/>
        </w:rPr>
        <w:t>GB</w:t>
      </w:r>
      <w:r>
        <w:rPr>
          <w:color w:val="0D0D0D"/>
          <w:spacing w:val="3"/>
        </w:rPr>
        <w:t>/T</w:t>
      </w:r>
      <w:r>
        <w:rPr>
          <w:color w:val="0D0D0D"/>
          <w:spacing w:val="34"/>
        </w:rPr>
        <w:t xml:space="preserve"> </w:t>
      </w:r>
      <w:r>
        <w:rPr>
          <w:color w:val="0D0D0D"/>
          <w:spacing w:val="3"/>
        </w:rPr>
        <w:t>1220</w:t>
      </w:r>
      <w:r>
        <w:rPr>
          <w:color w:val="0D0D0D"/>
          <w:spacing w:val="10"/>
        </w:rPr>
        <w:t xml:space="preserve">  </w:t>
      </w:r>
      <w:r>
        <w:rPr>
          <w:color w:val="0D0D0D"/>
          <w:spacing w:val="3"/>
        </w:rPr>
        <w:t>不锈钢棒</w:t>
      </w:r>
    </w:p>
    <w:p>
      <w:pPr>
        <w:pStyle w:val="BodyText"/>
        <w:spacing w:before="65" w:line="312" w:lineRule="exact"/>
        <w:ind w:left="419"/>
      </w:pPr>
      <w:r>
        <w:rPr>
          <w:color w:val="0D0D0D"/>
          <w:position w:val="7"/>
        </w:rPr>
        <w:t>GB</w:t>
      </w:r>
      <w:r>
        <w:rPr>
          <w:color w:val="0D0D0D"/>
          <w:spacing w:val="6"/>
          <w:position w:val="7"/>
        </w:rPr>
        <w:t>/T 1239.2  冷卷圆柱螺旋弹簧技术条件</w:t>
      </w:r>
      <w:r>
        <w:rPr>
          <w:color w:val="0D0D0D"/>
          <w:spacing w:val="26"/>
          <w:position w:val="7"/>
        </w:rPr>
        <w:t xml:space="preserve"> </w:t>
      </w:r>
      <w:r>
        <w:rPr>
          <w:color w:val="0D0D0D"/>
          <w:spacing w:val="6"/>
          <w:position w:val="7"/>
        </w:rPr>
        <w:t>第2部分</w:t>
      </w:r>
      <w:r>
        <w:rPr>
          <w:color w:val="0D0D0D"/>
          <w:spacing w:val="-59"/>
          <w:position w:val="7"/>
        </w:rPr>
        <w:t xml:space="preserve"> </w:t>
      </w:r>
      <w:r>
        <w:rPr>
          <w:color w:val="0D0D0D"/>
          <w:spacing w:val="6"/>
          <w:position w:val="7"/>
        </w:rPr>
        <w:t>:压缩弹簧</w:t>
      </w:r>
    </w:p>
    <w:p>
      <w:pPr>
        <w:pStyle w:val="BodyText"/>
        <w:spacing w:line="228" w:lineRule="auto"/>
        <w:ind w:left="419"/>
      </w:pPr>
      <w:r>
        <w:rPr>
          <w:color w:val="0D0D0D"/>
        </w:rPr>
        <w:t>GB</w:t>
      </w:r>
      <w:r>
        <w:rPr>
          <w:color w:val="0D0D0D"/>
          <w:spacing w:val="5"/>
        </w:rPr>
        <w:t>/T</w:t>
      </w:r>
      <w:r>
        <w:rPr>
          <w:color w:val="0D0D0D"/>
          <w:spacing w:val="31"/>
        </w:rPr>
        <w:t xml:space="preserve"> </w:t>
      </w:r>
      <w:r>
        <w:rPr>
          <w:color w:val="0D0D0D"/>
          <w:spacing w:val="5"/>
        </w:rPr>
        <w:t>1348  球墨铸铁件</w:t>
      </w:r>
    </w:p>
    <w:p>
      <w:pPr>
        <w:pStyle w:val="BodyText"/>
        <w:spacing w:before="65" w:line="228" w:lineRule="auto"/>
        <w:ind w:left="419"/>
      </w:pPr>
      <w:r>
        <w:rPr>
          <w:color w:val="0D0D0D"/>
        </w:rPr>
        <w:t>GB</w:t>
      </w:r>
      <w:r>
        <w:rPr>
          <w:color w:val="0D0D0D"/>
          <w:spacing w:val="6"/>
        </w:rPr>
        <w:t>/T</w:t>
      </w:r>
      <w:r>
        <w:rPr>
          <w:color w:val="0D0D0D"/>
          <w:spacing w:val="34"/>
        </w:rPr>
        <w:t xml:space="preserve"> </w:t>
      </w:r>
      <w:r>
        <w:rPr>
          <w:color w:val="0D0D0D"/>
          <w:spacing w:val="6"/>
        </w:rPr>
        <w:t>1591  低合金高强度结构钢</w:t>
      </w:r>
    </w:p>
    <w:p>
      <w:pPr>
        <w:pStyle w:val="BodyText"/>
        <w:spacing w:before="65" w:line="228" w:lineRule="auto"/>
        <w:ind w:left="419"/>
      </w:pPr>
      <w:r>
        <w:rPr>
          <w:color w:val="0D0D0D"/>
        </w:rPr>
        <w:t>GB</w:t>
      </w:r>
      <w:r>
        <w:rPr>
          <w:color w:val="0D0D0D"/>
          <w:spacing w:val="7"/>
        </w:rPr>
        <w:t>/T 1690-2010  硫化橡胶或热塑性橡胶</w:t>
      </w:r>
      <w:r>
        <w:rPr>
          <w:color w:val="0D0D0D"/>
          <w:spacing w:val="17"/>
        </w:rPr>
        <w:t xml:space="preserve">  </w:t>
      </w:r>
      <w:r>
        <w:rPr>
          <w:color w:val="0D0D0D"/>
          <w:spacing w:val="7"/>
        </w:rPr>
        <w:t>耐液体试验方法</w:t>
      </w:r>
    </w:p>
    <w:p>
      <w:pPr>
        <w:pStyle w:val="BodyText"/>
        <w:spacing w:before="64" w:line="228" w:lineRule="auto"/>
        <w:ind w:left="419"/>
      </w:pPr>
      <w:r>
        <w:rPr>
          <w:color w:val="0D0D0D"/>
        </w:rPr>
        <w:t>GB</w:t>
      </w:r>
      <w:r>
        <w:rPr>
          <w:color w:val="0D0D0D"/>
          <w:spacing w:val="7"/>
        </w:rPr>
        <w:t>/T 3191  铝及铝合金挤压棒材</w:t>
      </w:r>
    </w:p>
    <w:p>
      <w:pPr>
        <w:pStyle w:val="BodyText"/>
        <w:spacing w:before="65" w:line="228" w:lineRule="auto"/>
        <w:ind w:left="419"/>
      </w:pPr>
      <w:r>
        <w:rPr>
          <w:color w:val="0D0D0D"/>
        </w:rPr>
        <w:t>GB</w:t>
      </w:r>
      <w:r>
        <w:rPr>
          <w:color w:val="0D0D0D"/>
          <w:spacing w:val="7"/>
        </w:rPr>
        <w:t>/T 3452.1  液压气动用O形橡胶密封圈 第1部分</w:t>
      </w:r>
      <w:r>
        <w:rPr>
          <w:color w:val="0D0D0D"/>
          <w:spacing w:val="-59"/>
        </w:rPr>
        <w:t xml:space="preserve"> </w:t>
      </w:r>
      <w:r>
        <w:rPr>
          <w:color w:val="0D0D0D"/>
          <w:spacing w:val="6"/>
        </w:rPr>
        <w:t>:尺寸系列及公差</w:t>
      </w:r>
    </w:p>
    <w:p>
      <w:pPr>
        <w:pStyle w:val="BodyText"/>
        <w:spacing w:before="66" w:line="312" w:lineRule="exact"/>
        <w:ind w:left="419"/>
      </w:pPr>
      <w:r>
        <w:rPr>
          <w:color w:val="0D0D0D"/>
          <w:position w:val="7"/>
        </w:rPr>
        <w:t>GB</w:t>
      </w:r>
      <w:r>
        <w:rPr>
          <w:color w:val="0D0D0D"/>
          <w:spacing w:val="7"/>
          <w:position w:val="7"/>
        </w:rPr>
        <w:t>/T 3452.2  液压气动用O形橡胶密封圈 第2部分</w:t>
      </w:r>
      <w:r>
        <w:rPr>
          <w:color w:val="0D0D0D"/>
          <w:spacing w:val="-58"/>
          <w:position w:val="7"/>
        </w:rPr>
        <w:t xml:space="preserve"> </w:t>
      </w:r>
      <w:r>
        <w:rPr>
          <w:color w:val="0D0D0D"/>
          <w:spacing w:val="7"/>
          <w:position w:val="7"/>
        </w:rPr>
        <w:t>:外</w:t>
      </w:r>
      <w:r>
        <w:rPr>
          <w:color w:val="0D0D0D"/>
          <w:spacing w:val="6"/>
          <w:position w:val="7"/>
        </w:rPr>
        <w:t>观质量检验规范</w:t>
      </w:r>
    </w:p>
    <w:p>
      <w:pPr>
        <w:pStyle w:val="BodyText"/>
        <w:spacing w:before="1" w:line="226" w:lineRule="auto"/>
        <w:ind w:left="419"/>
      </w:pPr>
      <w:r>
        <w:rPr>
          <w:color w:val="0D0D0D"/>
        </w:rPr>
        <w:t>GB</w:t>
      </w:r>
      <w:r>
        <w:rPr>
          <w:color w:val="0D0D0D"/>
          <w:spacing w:val="7"/>
        </w:rPr>
        <w:t>/T 3836  （全部系列）</w:t>
      </w:r>
      <w:r>
        <w:rPr>
          <w:color w:val="0D0D0D"/>
          <w:spacing w:val="22"/>
        </w:rPr>
        <w:t xml:space="preserve"> </w:t>
      </w:r>
      <w:r>
        <w:rPr>
          <w:color w:val="0D0D0D"/>
          <w:spacing w:val="7"/>
        </w:rPr>
        <w:t>爆炸性环境</w:t>
      </w:r>
    </w:p>
    <w:p>
      <w:pPr>
        <w:pStyle w:val="BodyText"/>
        <w:spacing w:before="66" w:line="228" w:lineRule="auto"/>
        <w:ind w:left="419"/>
      </w:pPr>
      <w:r>
        <w:rPr>
          <w:color w:val="0D0D0D"/>
        </w:rPr>
        <w:t>GB</w:t>
      </w:r>
      <w:r>
        <w:rPr>
          <w:color w:val="0D0D0D"/>
          <w:spacing w:val="7"/>
        </w:rPr>
        <w:t>/T 4208  外壳防护等级（</w:t>
      </w:r>
      <w:r>
        <w:rPr>
          <w:color w:val="0D0D0D"/>
        </w:rPr>
        <w:t>IP</w:t>
      </w:r>
      <w:r>
        <w:rPr>
          <w:color w:val="0D0D0D"/>
          <w:spacing w:val="7"/>
        </w:rPr>
        <w:t>代码）</w:t>
      </w:r>
    </w:p>
    <w:p>
      <w:pPr>
        <w:pStyle w:val="BodyText"/>
        <w:spacing w:before="65" w:line="228" w:lineRule="auto"/>
        <w:ind w:left="419"/>
        <w:sectPr>
          <w:footerReference w:type="default" r:id="rId4"/>
          <w:pgSz w:w="11906" w:h="16839"/>
          <w:pgMar w:top="1431" w:right="1047" w:bottom="1313" w:left="1708" w:header="0" w:footer="1134" w:gutter="0"/>
          <w:cols w:space="708"/>
        </w:sectPr>
      </w:pPr>
      <w:r>
        <w:rPr>
          <w:color w:val="0D0D0D"/>
        </w:rPr>
        <w:t>GB</w:t>
      </w:r>
      <w:r>
        <w:rPr>
          <w:color w:val="0D0D0D"/>
          <w:spacing w:val="7"/>
        </w:rPr>
        <w:t>/T 4423  铜及铜合金拉制棒</w:t>
      </w:r>
    </w:p>
    <w:p>
      <w:pPr>
        <w:pStyle w:val="BodyText"/>
        <w:spacing w:before="65" w:line="228" w:lineRule="auto"/>
        <w:ind w:left="419"/>
      </w:pPr>
      <w:r>
        <w:rPr>
          <w:color w:val="0D0D0D"/>
        </w:rPr>
        <w:t>GB</w:t>
      </w:r>
      <w:r>
        <w:rPr>
          <w:color w:val="0D0D0D"/>
          <w:spacing w:val="6"/>
        </w:rPr>
        <w:t>/T 5013.1  额定电压450/750V及以下橡皮绝缘电缆 第1部分</w:t>
      </w:r>
      <w:r>
        <w:rPr>
          <w:color w:val="0D0D0D"/>
          <w:spacing w:val="-41"/>
        </w:rPr>
        <w:t xml:space="preserve"> </w:t>
      </w:r>
      <w:r>
        <w:rPr>
          <w:color w:val="0D0D0D"/>
          <w:spacing w:val="6"/>
        </w:rPr>
        <w:t>:一般要求</w:t>
      </w:r>
    </w:p>
    <w:p>
      <w:pPr>
        <w:pStyle w:val="BodyText"/>
        <w:spacing w:before="65" w:line="228" w:lineRule="auto"/>
        <w:ind w:left="419"/>
      </w:pPr>
      <w:r>
        <w:rPr>
          <w:color w:val="0D0D0D"/>
        </w:rPr>
        <w:t>GB</w:t>
      </w:r>
      <w:r>
        <w:rPr>
          <w:color w:val="0D0D0D"/>
          <w:spacing w:val="7"/>
        </w:rPr>
        <w:t>/T 5023.1  额定电压450/750V及以</w:t>
      </w:r>
      <w:r>
        <w:rPr>
          <w:color w:val="0D0D0D"/>
          <w:spacing w:val="6"/>
        </w:rPr>
        <w:t>下聚氯乙烯绝缘电缆 第1部分</w:t>
      </w:r>
      <w:r>
        <w:rPr>
          <w:color w:val="0D0D0D"/>
          <w:spacing w:val="-58"/>
        </w:rPr>
        <w:t xml:space="preserve"> </w:t>
      </w:r>
      <w:r>
        <w:rPr>
          <w:color w:val="0D0D0D"/>
          <w:spacing w:val="6"/>
        </w:rPr>
        <w:t>:一般要求</w:t>
      </w:r>
    </w:p>
    <w:p>
      <w:pPr>
        <w:pStyle w:val="BodyText"/>
        <w:spacing w:before="65" w:line="228" w:lineRule="auto"/>
        <w:ind w:left="419"/>
      </w:pPr>
      <w:r>
        <w:rPr>
          <w:color w:val="0D0D0D"/>
        </w:rPr>
        <w:t>GB</w:t>
      </w:r>
      <w:r>
        <w:rPr>
          <w:color w:val="0D0D0D"/>
          <w:spacing w:val="7"/>
        </w:rPr>
        <w:t>/T 7306.1  55</w:t>
      </w:r>
      <w:r>
        <w:rPr>
          <w:color w:val="0D0D0D"/>
          <w:spacing w:val="-67"/>
        </w:rPr>
        <w:t xml:space="preserve"> </w:t>
      </w:r>
      <w:r>
        <w:rPr>
          <w:color w:val="0D0D0D"/>
          <w:spacing w:val="7"/>
        </w:rPr>
        <w:t>°密封管螺纹 第1部分：圆柱内螺纹与圆锥外螺纹</w:t>
      </w:r>
    </w:p>
    <w:p>
      <w:pPr>
        <w:pStyle w:val="BodyText"/>
        <w:spacing w:before="65" w:line="228" w:lineRule="auto"/>
        <w:ind w:left="419"/>
      </w:pPr>
      <w:r>
        <w:rPr>
          <w:color w:val="0D0D0D"/>
        </w:rPr>
        <w:t>GB</w:t>
      </w:r>
      <w:r>
        <w:rPr>
          <w:spacing w:val="7"/>
        </w:rPr>
        <w:t>/T 7306.2  55</w:t>
      </w:r>
      <w:r>
        <w:rPr>
          <w:spacing w:val="-67"/>
        </w:rPr>
        <w:t xml:space="preserve"> </w:t>
      </w:r>
      <w:r>
        <w:rPr>
          <w:spacing w:val="7"/>
        </w:rPr>
        <w:t>°密封管螺纹 第2部分：圆锥内螺纹与圆锥外螺纹</w:t>
      </w:r>
    </w:p>
    <w:p>
      <w:pPr>
        <w:pStyle w:val="BodyText"/>
        <w:spacing w:before="65" w:line="312" w:lineRule="exact"/>
        <w:ind w:left="419"/>
      </w:pPr>
      <w:r>
        <w:rPr>
          <w:color w:val="0D0D0D"/>
          <w:position w:val="7"/>
        </w:rPr>
        <w:t>GB</w:t>
      </w:r>
      <w:r>
        <w:rPr>
          <w:color w:val="0D0D0D"/>
          <w:spacing w:val="7"/>
          <w:position w:val="7"/>
        </w:rPr>
        <w:t>/T 9124.1  钢制管法兰 第1部分：</w:t>
      </w:r>
      <w:r>
        <w:rPr>
          <w:color w:val="0D0D0D"/>
          <w:position w:val="7"/>
        </w:rPr>
        <w:t>PN</w:t>
      </w:r>
      <w:r>
        <w:rPr>
          <w:color w:val="0D0D0D"/>
          <w:spacing w:val="23"/>
          <w:position w:val="7"/>
        </w:rPr>
        <w:t xml:space="preserve"> </w:t>
      </w:r>
      <w:r>
        <w:rPr>
          <w:color w:val="0D0D0D"/>
          <w:spacing w:val="7"/>
          <w:position w:val="7"/>
        </w:rPr>
        <w:t>系列</w:t>
      </w:r>
    </w:p>
    <w:p>
      <w:pPr>
        <w:pStyle w:val="BodyText"/>
        <w:spacing w:line="228" w:lineRule="auto"/>
        <w:ind w:left="419"/>
      </w:pPr>
      <w:r>
        <w:rPr>
          <w:color w:val="0D0D0D"/>
        </w:rPr>
        <w:t>GB</w:t>
      </w:r>
      <w:r>
        <w:rPr>
          <w:color w:val="0D0D0D"/>
          <w:spacing w:val="6"/>
        </w:rPr>
        <w:t>/T 9440</w:t>
      </w:r>
      <w:r>
        <w:rPr>
          <w:color w:val="0D0D0D"/>
          <w:spacing w:val="12"/>
        </w:rPr>
        <w:t xml:space="preserve">  </w:t>
      </w:r>
      <w:r>
        <w:rPr>
          <w:color w:val="0D0D0D"/>
          <w:spacing w:val="6"/>
        </w:rPr>
        <w:t>可锻铸铁件</w:t>
      </w:r>
    </w:p>
    <w:p>
      <w:pPr>
        <w:pStyle w:val="BodyText"/>
        <w:spacing w:before="65" w:line="229" w:lineRule="auto"/>
        <w:ind w:left="419"/>
      </w:pPr>
      <w:r>
        <w:t>GB</w:t>
      </w:r>
      <w:r>
        <w:rPr>
          <w:spacing w:val="4"/>
        </w:rPr>
        <w:t>/T</w:t>
      </w:r>
      <w:r>
        <w:rPr>
          <w:spacing w:val="39"/>
        </w:rPr>
        <w:t xml:space="preserve"> </w:t>
      </w:r>
      <w:r>
        <w:rPr>
          <w:spacing w:val="4"/>
        </w:rPr>
        <w:t>12220  工业阀门</w:t>
      </w:r>
      <w:r>
        <w:rPr>
          <w:spacing w:val="15"/>
        </w:rPr>
        <w:t xml:space="preserve"> </w:t>
      </w:r>
      <w:r>
        <w:rPr>
          <w:spacing w:val="4"/>
        </w:rPr>
        <w:t>标志</w:t>
      </w:r>
    </w:p>
    <w:p>
      <w:pPr>
        <w:pStyle w:val="BodyText"/>
        <w:spacing w:before="64" w:line="229" w:lineRule="auto"/>
        <w:ind w:left="419"/>
      </w:pPr>
      <w:r>
        <w:rPr>
          <w:color w:val="0D0D0D"/>
        </w:rPr>
        <w:t>GB</w:t>
      </w:r>
      <w:r>
        <w:rPr>
          <w:color w:val="0D0D0D"/>
          <w:spacing w:val="5"/>
        </w:rPr>
        <w:t>/T</w:t>
      </w:r>
      <w:r>
        <w:rPr>
          <w:color w:val="0D0D0D"/>
          <w:spacing w:val="30"/>
        </w:rPr>
        <w:t xml:space="preserve"> </w:t>
      </w:r>
      <w:r>
        <w:rPr>
          <w:color w:val="0D0D0D"/>
          <w:spacing w:val="5"/>
        </w:rPr>
        <w:t>12221  金属阀门</w:t>
      </w:r>
      <w:r>
        <w:rPr>
          <w:color w:val="0D0D0D"/>
          <w:spacing w:val="19"/>
        </w:rPr>
        <w:t xml:space="preserve"> </w:t>
      </w:r>
      <w:r>
        <w:rPr>
          <w:color w:val="0D0D0D"/>
          <w:spacing w:val="5"/>
        </w:rPr>
        <w:t>结构长度</w:t>
      </w:r>
    </w:p>
    <w:p>
      <w:pPr>
        <w:pStyle w:val="BodyText"/>
        <w:spacing w:before="64" w:line="228" w:lineRule="auto"/>
        <w:ind w:left="419"/>
      </w:pPr>
      <w:r>
        <w:rPr>
          <w:color w:val="0D0D0D"/>
        </w:rPr>
        <w:t>GB</w:t>
      </w:r>
      <w:r>
        <w:rPr>
          <w:color w:val="0D0D0D"/>
          <w:spacing w:val="7"/>
        </w:rPr>
        <w:t>/T 12225</w:t>
      </w:r>
      <w:r>
        <w:rPr>
          <w:color w:val="0D0D0D"/>
          <w:spacing w:val="12"/>
        </w:rPr>
        <w:t xml:space="preserve">  </w:t>
      </w:r>
      <w:r>
        <w:rPr>
          <w:color w:val="0D0D0D"/>
          <w:spacing w:val="7"/>
        </w:rPr>
        <w:t>通用阀门</w:t>
      </w:r>
      <w:r>
        <w:rPr>
          <w:color w:val="0D0D0D"/>
          <w:spacing w:val="14"/>
        </w:rPr>
        <w:t xml:space="preserve"> </w:t>
      </w:r>
      <w:r>
        <w:rPr>
          <w:color w:val="0D0D0D"/>
          <w:spacing w:val="7"/>
        </w:rPr>
        <w:t>铜合金铸件技术条件</w:t>
      </w:r>
    </w:p>
    <w:p>
      <w:pPr>
        <w:pStyle w:val="BodyText"/>
        <w:spacing w:before="65" w:line="228" w:lineRule="auto"/>
        <w:ind w:left="419"/>
      </w:pPr>
      <w:r>
        <w:rPr>
          <w:color w:val="0D0D0D"/>
        </w:rPr>
        <w:t>GB</w:t>
      </w:r>
      <w:r>
        <w:rPr>
          <w:color w:val="0D0D0D"/>
          <w:spacing w:val="7"/>
        </w:rPr>
        <w:t>/T 12227</w:t>
      </w:r>
      <w:r>
        <w:rPr>
          <w:color w:val="0D0D0D"/>
          <w:spacing w:val="12"/>
        </w:rPr>
        <w:t xml:space="preserve">  </w:t>
      </w:r>
      <w:r>
        <w:rPr>
          <w:color w:val="0D0D0D"/>
          <w:spacing w:val="7"/>
        </w:rPr>
        <w:t>通用阀门</w:t>
      </w:r>
      <w:r>
        <w:rPr>
          <w:color w:val="0D0D0D"/>
          <w:spacing w:val="14"/>
        </w:rPr>
        <w:t xml:space="preserve"> </w:t>
      </w:r>
      <w:r>
        <w:rPr>
          <w:color w:val="0D0D0D"/>
          <w:spacing w:val="7"/>
        </w:rPr>
        <w:t>球墨铸铁件技术条件</w:t>
      </w:r>
    </w:p>
    <w:p>
      <w:pPr>
        <w:spacing w:line="228" w:lineRule="auto"/>
        <w:sectPr>
          <w:footerReference w:type="default" r:id="rId5"/>
          <w:type w:val="nextPage"/>
          <w:pgSz w:w="11906" w:h="16839"/>
          <w:pgMar w:top="1431" w:right="1047" w:bottom="1313" w:left="1708" w:header="0" w:footer="1134" w:gutter="0"/>
          <w:pgNumType w:start="2"/>
          <w:cols w:space="708"/>
          <w:titlePg w:val="0"/>
        </w:sectPr>
      </w:pPr>
    </w:p>
    <w:p>
      <w:pPr>
        <w:spacing w:before="49" w:line="190" w:lineRule="auto"/>
        <w:ind w:left="7394"/>
        <w:rPr>
          <w:rFonts w:ascii="SimHei" w:eastAsia="SimHei" w:hAnsi="SimHei" w:cs="SimHei"/>
          <w:sz w:val="20"/>
          <w:szCs w:val="20"/>
        </w:rPr>
      </w:pPr>
      <w:r>
        <w:rPr>
          <w:rFonts w:ascii="SimHei" w:eastAsia="SimHei" w:hAnsi="SimHei" w:cs="SimHei"/>
          <w:sz w:val="20"/>
          <w:szCs w:val="20"/>
        </w:rPr>
        <w:t>GB</w:t>
      </w:r>
      <w:r>
        <w:rPr>
          <w:rFonts w:ascii="SimHei" w:eastAsia="SimHei" w:hAnsi="SimHei" w:cs="SimHei"/>
          <w:spacing w:val="29"/>
          <w:sz w:val="20"/>
          <w:szCs w:val="20"/>
        </w:rPr>
        <w:t xml:space="preserve"> </w:t>
      </w:r>
      <w:r>
        <w:rPr>
          <w:rFonts w:ascii="SimHei" w:eastAsia="SimHei" w:hAnsi="SimHei" w:cs="SimHei"/>
          <w:sz w:val="20"/>
          <w:szCs w:val="20"/>
        </w:rPr>
        <w:t>XXXX</w:t>
      </w:r>
      <w:r>
        <w:rPr>
          <w:rFonts w:ascii="Times New Roman" w:eastAsia="Times New Roman" w:hAnsi="Times New Roman" w:cs="Times New Roman"/>
          <w:spacing w:val="29"/>
          <w:sz w:val="20"/>
          <w:szCs w:val="20"/>
        </w:rPr>
        <w:t>—</w:t>
      </w:r>
      <w:r>
        <w:rPr>
          <w:rFonts w:ascii="SimHei" w:eastAsia="SimHei" w:hAnsi="SimHei" w:cs="SimHei"/>
          <w:sz w:val="20"/>
          <w:szCs w:val="20"/>
        </w:rPr>
        <w:t>XXXX</w:t>
      </w:r>
    </w:p>
    <w:p>
      <w:pPr>
        <w:pStyle w:val="BodyText"/>
        <w:spacing w:before="276" w:line="228" w:lineRule="auto"/>
        <w:ind w:left="423"/>
      </w:pPr>
      <w:r>
        <w:rPr>
          <w:color w:val="0D0D0D"/>
        </w:rPr>
        <w:t>GB</w:t>
      </w:r>
      <w:r>
        <w:rPr>
          <w:color w:val="0D0D0D"/>
          <w:spacing w:val="7"/>
        </w:rPr>
        <w:t>/T 12229</w:t>
      </w:r>
      <w:r>
        <w:rPr>
          <w:color w:val="0D0D0D"/>
          <w:spacing w:val="12"/>
        </w:rPr>
        <w:t xml:space="preserve">  </w:t>
      </w:r>
      <w:r>
        <w:rPr>
          <w:color w:val="0D0D0D"/>
          <w:spacing w:val="7"/>
        </w:rPr>
        <w:t>通用阀门</w:t>
      </w:r>
      <w:r>
        <w:rPr>
          <w:color w:val="0D0D0D"/>
          <w:spacing w:val="14"/>
        </w:rPr>
        <w:t xml:space="preserve"> </w:t>
      </w:r>
      <w:r>
        <w:rPr>
          <w:color w:val="0D0D0D"/>
          <w:spacing w:val="7"/>
        </w:rPr>
        <w:t>碳素钢铸件技术条件</w:t>
      </w:r>
    </w:p>
    <w:p>
      <w:pPr>
        <w:pStyle w:val="BodyText"/>
        <w:spacing w:before="65" w:line="228" w:lineRule="auto"/>
        <w:ind w:left="423"/>
      </w:pPr>
      <w:r>
        <w:rPr>
          <w:color w:val="0D0D0D"/>
        </w:rPr>
        <w:t>GB</w:t>
      </w:r>
      <w:r>
        <w:rPr>
          <w:color w:val="0D0D0D"/>
          <w:spacing w:val="7"/>
        </w:rPr>
        <w:t>/T 12230</w:t>
      </w:r>
      <w:r>
        <w:rPr>
          <w:color w:val="0D0D0D"/>
          <w:spacing w:val="10"/>
        </w:rPr>
        <w:t xml:space="preserve">  </w:t>
      </w:r>
      <w:r>
        <w:rPr>
          <w:color w:val="0D0D0D"/>
          <w:spacing w:val="7"/>
        </w:rPr>
        <w:t>通用阀门</w:t>
      </w:r>
      <w:r>
        <w:rPr>
          <w:color w:val="0D0D0D"/>
          <w:spacing w:val="18"/>
        </w:rPr>
        <w:t xml:space="preserve"> </w:t>
      </w:r>
      <w:r>
        <w:rPr>
          <w:color w:val="0D0D0D"/>
          <w:spacing w:val="7"/>
        </w:rPr>
        <w:t>不锈钢铸件技术条件</w:t>
      </w:r>
    </w:p>
    <w:p>
      <w:pPr>
        <w:pStyle w:val="BodyText"/>
        <w:spacing w:before="64" w:line="228" w:lineRule="auto"/>
        <w:ind w:left="423"/>
      </w:pPr>
      <w:r>
        <w:rPr>
          <w:color w:val="0D0D0D"/>
        </w:rPr>
        <w:t>GB</w:t>
      </w:r>
      <w:r>
        <w:rPr>
          <w:color w:val="0D0D0D"/>
          <w:spacing w:val="7"/>
        </w:rPr>
        <w:t>/T 13384</w:t>
      </w:r>
      <w:r>
        <w:rPr>
          <w:color w:val="0D0D0D"/>
          <w:spacing w:val="15"/>
        </w:rPr>
        <w:t xml:space="preserve">  </w:t>
      </w:r>
      <w:r>
        <w:rPr>
          <w:color w:val="0D0D0D"/>
          <w:spacing w:val="7"/>
        </w:rPr>
        <w:t>机电产品包装通用技术条件</w:t>
      </w:r>
    </w:p>
    <w:p>
      <w:pPr>
        <w:pStyle w:val="BodyText"/>
        <w:spacing w:before="65" w:line="229" w:lineRule="auto"/>
        <w:ind w:left="423"/>
      </w:pPr>
      <w:r>
        <w:rPr>
          <w:color w:val="0D0D0D"/>
        </w:rPr>
        <w:t>GB</w:t>
      </w:r>
      <w:r>
        <w:rPr>
          <w:color w:val="0D0D0D"/>
          <w:spacing w:val="5"/>
        </w:rPr>
        <w:t>/T</w:t>
      </w:r>
      <w:r>
        <w:rPr>
          <w:color w:val="0D0D0D"/>
          <w:spacing w:val="32"/>
        </w:rPr>
        <w:t xml:space="preserve"> </w:t>
      </w:r>
      <w:r>
        <w:rPr>
          <w:color w:val="0D0D0D"/>
          <w:spacing w:val="5"/>
        </w:rPr>
        <w:t>15115  压铸铝合金</w:t>
      </w:r>
    </w:p>
    <w:p>
      <w:pPr>
        <w:pStyle w:val="BodyText"/>
        <w:spacing w:before="64" w:line="228" w:lineRule="auto"/>
        <w:ind w:left="423"/>
      </w:pPr>
      <w:r>
        <w:rPr>
          <w:color w:val="0D0D0D"/>
        </w:rPr>
        <w:t>GB</w:t>
      </w:r>
      <w:r>
        <w:rPr>
          <w:color w:val="0D0D0D"/>
          <w:spacing w:val="8"/>
        </w:rPr>
        <w:t>/T 17213.2  工业过程控制阀 第2-1部分：流通能力 安装条件下流体流量的计算公式</w:t>
      </w:r>
    </w:p>
    <w:p>
      <w:pPr>
        <w:pStyle w:val="BodyText"/>
        <w:spacing w:before="64" w:line="312" w:lineRule="exact"/>
        <w:ind w:left="423"/>
      </w:pPr>
      <w:r>
        <w:rPr>
          <w:color w:val="0D0D0D"/>
          <w:position w:val="7"/>
        </w:rPr>
        <w:t>GB</w:t>
      </w:r>
      <w:r>
        <w:rPr>
          <w:color w:val="0D0D0D"/>
          <w:spacing w:val="7"/>
          <w:position w:val="7"/>
        </w:rPr>
        <w:t>/T 17241.6  整体铸铁法兰(附第1号修改单)</w:t>
      </w:r>
    </w:p>
    <w:p>
      <w:pPr>
        <w:pStyle w:val="BodyText"/>
        <w:spacing w:line="228" w:lineRule="auto"/>
        <w:ind w:left="423"/>
      </w:pPr>
      <w:r>
        <w:rPr>
          <w:color w:val="0D0D0D"/>
        </w:rPr>
        <w:t>GB</w:t>
      </w:r>
      <w:r>
        <w:rPr>
          <w:color w:val="0D0D0D"/>
          <w:spacing w:val="3"/>
        </w:rPr>
        <w:t>/T 21465</w:t>
      </w:r>
      <w:r>
        <w:rPr>
          <w:color w:val="0D0D0D"/>
          <w:spacing w:val="21"/>
        </w:rPr>
        <w:t xml:space="preserve">  </w:t>
      </w:r>
      <w:r>
        <w:rPr>
          <w:color w:val="0D0D0D"/>
          <w:spacing w:val="3"/>
        </w:rPr>
        <w:t>阀门</w:t>
      </w:r>
      <w:r>
        <w:rPr>
          <w:color w:val="0D0D0D"/>
          <w:spacing w:val="16"/>
        </w:rPr>
        <w:t xml:space="preserve"> </w:t>
      </w:r>
      <w:r>
        <w:rPr>
          <w:color w:val="0D0D0D"/>
          <w:spacing w:val="3"/>
        </w:rPr>
        <w:t>术语</w:t>
      </w:r>
    </w:p>
    <w:p>
      <w:pPr>
        <w:pStyle w:val="BodyText"/>
        <w:spacing w:before="65" w:line="312" w:lineRule="exact"/>
        <w:ind w:left="423"/>
      </w:pPr>
      <w:r>
        <w:rPr>
          <w:color w:val="0D0D0D"/>
          <w:position w:val="7"/>
        </w:rPr>
        <w:t>GB</w:t>
      </w:r>
      <w:r>
        <w:rPr>
          <w:color w:val="0D0D0D"/>
          <w:spacing w:val="8"/>
          <w:position w:val="7"/>
        </w:rPr>
        <w:t>/T 30597-2014  燃气燃烧器和燃烧器具用安全和控制装置通用</w:t>
      </w:r>
      <w:r>
        <w:rPr>
          <w:color w:val="0D0D0D"/>
          <w:spacing w:val="7"/>
          <w:position w:val="7"/>
        </w:rPr>
        <w:t>要求</w:t>
      </w:r>
    </w:p>
    <w:p>
      <w:pPr>
        <w:pStyle w:val="BodyText"/>
        <w:spacing w:before="1" w:line="226" w:lineRule="auto"/>
        <w:ind w:left="423"/>
      </w:pPr>
      <w:r>
        <w:rPr>
          <w:color w:val="0D0D0D"/>
        </w:rPr>
        <w:t>GB</w:t>
      </w:r>
      <w:r>
        <w:rPr>
          <w:color w:val="0D0D0D"/>
          <w:spacing w:val="8"/>
        </w:rPr>
        <w:t xml:space="preserve"> 50058  爆炸危险环境电力装置设计规范</w:t>
      </w:r>
    </w:p>
    <w:p>
      <w:pPr>
        <w:pStyle w:val="BodyText"/>
        <w:spacing w:before="66" w:line="227" w:lineRule="auto"/>
        <w:ind w:left="424"/>
      </w:pPr>
      <w:r>
        <w:rPr>
          <w:color w:val="0D0D0D"/>
        </w:rPr>
        <w:t>JB</w:t>
      </w:r>
      <w:r>
        <w:rPr>
          <w:color w:val="0D0D0D"/>
          <w:spacing w:val="4"/>
        </w:rPr>
        <w:t>/T</w:t>
      </w:r>
      <w:r>
        <w:rPr>
          <w:color w:val="0D0D0D"/>
          <w:spacing w:val="28"/>
        </w:rPr>
        <w:t xml:space="preserve"> </w:t>
      </w:r>
      <w:r>
        <w:rPr>
          <w:color w:val="0D0D0D"/>
          <w:spacing w:val="4"/>
        </w:rPr>
        <w:t>106</w:t>
      </w:r>
      <w:r>
        <w:rPr>
          <w:color w:val="0D0D0D"/>
          <w:spacing w:val="19"/>
        </w:rPr>
        <w:t xml:space="preserve">  </w:t>
      </w:r>
      <w:r>
        <w:rPr>
          <w:color w:val="0D0D0D"/>
          <w:spacing w:val="4"/>
        </w:rPr>
        <w:t>阀门的标志和涂漆</w:t>
      </w:r>
    </w:p>
    <w:p>
      <w:pPr>
        <w:spacing w:line="310" w:lineRule="auto"/>
        <w:rPr>
          <w:rFonts w:ascii="Arial"/>
          <w:sz w:val="21"/>
        </w:rPr>
      </w:pPr>
    </w:p>
    <w:p>
      <w:pPr>
        <w:spacing w:before="66" w:line="231" w:lineRule="auto"/>
        <w:ind w:left="5"/>
        <w:rPr>
          <w:rFonts w:ascii="SimHei" w:eastAsia="SimHei" w:hAnsi="SimHei" w:cs="SimHei"/>
          <w:sz w:val="20"/>
          <w:szCs w:val="20"/>
        </w:rPr>
      </w:pPr>
      <w:r>
        <w:rPr>
          <w:rFonts w:ascii="SimHei" w:eastAsia="SimHei" w:hAnsi="SimHei" w:cs="SimHei"/>
          <w:color w:val="0D0D0D"/>
          <w:spacing w:val="7"/>
          <w:sz w:val="20"/>
          <w:szCs w:val="20"/>
        </w:rPr>
        <w:t>3</w:t>
      </w:r>
      <w:r>
        <w:rPr>
          <w:rFonts w:ascii="SimHei" w:eastAsia="SimHei" w:hAnsi="SimHei" w:cs="SimHei"/>
          <w:color w:val="0D0D0D"/>
          <w:spacing w:val="7"/>
          <w:sz w:val="20"/>
          <w:szCs w:val="20"/>
        </w:rPr>
        <w:t xml:space="preserve"> </w:t>
      </w:r>
      <w:r>
        <w:rPr>
          <w:rFonts w:ascii="SimHei" w:eastAsia="SimHei" w:hAnsi="SimHei" w:cs="SimHei"/>
          <w:color w:val="0D0D0D"/>
          <w:spacing w:val="7"/>
          <w:sz w:val="20"/>
          <w:szCs w:val="20"/>
        </w:rPr>
        <w:t>术语和定义</w:t>
      </w:r>
    </w:p>
    <w:p>
      <w:pPr>
        <w:spacing w:line="306" w:lineRule="auto"/>
        <w:rPr>
          <w:rFonts w:ascii="Arial"/>
          <w:sz w:val="21"/>
        </w:rPr>
      </w:pPr>
    </w:p>
    <w:p>
      <w:pPr>
        <w:pStyle w:val="BodyText"/>
        <w:spacing w:before="65" w:line="228" w:lineRule="auto"/>
        <w:jc w:val="right"/>
      </w:pPr>
      <w:r>
        <w:rPr>
          <w:color w:val="0D0D0D"/>
        </w:rPr>
        <w:t>GB</w:t>
      </w:r>
      <w:r>
        <w:rPr>
          <w:color w:val="0D0D0D"/>
          <w:spacing w:val="6"/>
        </w:rPr>
        <w:t>/T</w:t>
      </w:r>
      <w:r>
        <w:rPr>
          <w:color w:val="0D0D0D"/>
          <w:spacing w:val="-16"/>
        </w:rPr>
        <w:t xml:space="preserve"> </w:t>
      </w:r>
      <w:r>
        <w:rPr>
          <w:color w:val="0D0D0D"/>
          <w:spacing w:val="6"/>
        </w:rPr>
        <w:t>3836、</w:t>
      </w:r>
      <w:r>
        <w:rPr>
          <w:color w:val="0D0D0D"/>
        </w:rPr>
        <w:t>GB</w:t>
      </w:r>
      <w:r>
        <w:rPr>
          <w:color w:val="0D0D0D"/>
          <w:spacing w:val="6"/>
        </w:rPr>
        <w:t>/T</w:t>
      </w:r>
      <w:r>
        <w:rPr>
          <w:color w:val="0D0D0D"/>
          <w:spacing w:val="-15"/>
        </w:rPr>
        <w:t xml:space="preserve"> </w:t>
      </w:r>
      <w:r>
        <w:rPr>
          <w:color w:val="0D0D0D"/>
          <w:spacing w:val="6"/>
        </w:rPr>
        <w:t>17213.2、</w:t>
      </w:r>
      <w:r>
        <w:rPr>
          <w:color w:val="0D0D0D"/>
        </w:rPr>
        <w:t>GB</w:t>
      </w:r>
      <w:r>
        <w:rPr>
          <w:color w:val="0D0D0D"/>
          <w:spacing w:val="6"/>
        </w:rPr>
        <w:t>/T</w:t>
      </w:r>
      <w:r>
        <w:rPr>
          <w:color w:val="0D0D0D"/>
          <w:spacing w:val="-28"/>
        </w:rPr>
        <w:t xml:space="preserve"> </w:t>
      </w:r>
      <w:r>
        <w:rPr>
          <w:color w:val="0D0D0D"/>
          <w:spacing w:val="6"/>
        </w:rPr>
        <w:t>21465、</w:t>
      </w:r>
      <w:r>
        <w:rPr>
          <w:color w:val="0D0D0D"/>
        </w:rPr>
        <w:t>GB</w:t>
      </w:r>
      <w:r>
        <w:rPr>
          <w:color w:val="0D0D0D"/>
          <w:spacing w:val="-27"/>
        </w:rPr>
        <w:t xml:space="preserve"> </w:t>
      </w:r>
      <w:r>
        <w:rPr>
          <w:color w:val="0D0D0D"/>
          <w:spacing w:val="6"/>
        </w:rPr>
        <w:t>50058中界定的以及下列术语和定义适用于本文件。</w:t>
      </w:r>
    </w:p>
    <w:p>
      <w:pPr>
        <w:spacing w:before="252" w:line="191" w:lineRule="auto"/>
        <w:ind w:left="5"/>
        <w:rPr>
          <w:rFonts w:ascii="SimHei" w:eastAsia="SimHei" w:hAnsi="SimHei" w:cs="SimHei"/>
          <w:sz w:val="20"/>
          <w:szCs w:val="20"/>
        </w:rPr>
      </w:pPr>
      <w:r>
        <w:rPr>
          <w:rFonts w:ascii="SimHei" w:eastAsia="SimHei" w:hAnsi="SimHei" w:cs="SimHei"/>
          <w:spacing w:val="2"/>
          <w:sz w:val="20"/>
          <w:szCs w:val="20"/>
        </w:rPr>
        <w:t>3.1</w:t>
      </w:r>
    </w:p>
    <w:p>
      <w:pPr>
        <w:spacing w:before="231" w:line="226" w:lineRule="auto"/>
        <w:ind w:left="438"/>
        <w:rPr>
          <w:rFonts w:ascii="SimHei" w:eastAsia="SimHei" w:hAnsi="SimHei" w:cs="SimHei"/>
          <w:sz w:val="20"/>
          <w:szCs w:val="20"/>
        </w:rPr>
      </w:pPr>
      <w:r>
        <w:rPr>
          <w:rFonts w:ascii="SimHei" w:eastAsia="SimHei" w:hAnsi="SimHei" w:cs="SimHei"/>
          <w:color w:val="0D0D0D"/>
          <w:spacing w:val="17"/>
          <w:sz w:val="20"/>
          <w:szCs w:val="20"/>
        </w:rPr>
        <w:t>电磁式燃气紧急切断阀</w:t>
      </w:r>
      <w:r>
        <w:rPr>
          <w:rFonts w:ascii="SimHei" w:eastAsia="SimHei" w:hAnsi="SimHei" w:cs="SimHei"/>
          <w:color w:val="0D0D0D"/>
          <w:spacing w:val="17"/>
          <w:sz w:val="20"/>
          <w:szCs w:val="20"/>
        </w:rPr>
        <w:t xml:space="preserve">  </w:t>
      </w:r>
      <w:r>
        <w:rPr>
          <w:rFonts w:ascii="SimHei" w:eastAsia="SimHei" w:hAnsi="SimHei" w:cs="SimHei"/>
          <w:color w:val="0D0D0D"/>
          <w:sz w:val="20"/>
          <w:szCs w:val="20"/>
        </w:rPr>
        <w:t>electro</w:t>
      </w:r>
      <w:r>
        <w:rPr>
          <w:rFonts w:ascii="SimHei" w:eastAsia="SimHei" w:hAnsi="SimHei" w:cs="SimHei"/>
          <w:color w:val="0D0D0D"/>
          <w:spacing w:val="17"/>
          <w:sz w:val="20"/>
          <w:szCs w:val="20"/>
        </w:rPr>
        <w:t>-</w:t>
      </w:r>
      <w:r>
        <w:rPr>
          <w:rFonts w:ascii="SimHei" w:eastAsia="SimHei" w:hAnsi="SimHei" w:cs="SimHei"/>
          <w:color w:val="0D0D0D"/>
          <w:sz w:val="20"/>
          <w:szCs w:val="20"/>
        </w:rPr>
        <w:t>magnetic</w:t>
      </w:r>
      <w:r>
        <w:rPr>
          <w:rFonts w:ascii="SimHei" w:eastAsia="SimHei" w:hAnsi="SimHei" w:cs="SimHei"/>
          <w:color w:val="0D0D0D"/>
          <w:spacing w:val="17"/>
          <w:sz w:val="20"/>
          <w:szCs w:val="20"/>
        </w:rPr>
        <w:t xml:space="preserve"> </w:t>
      </w:r>
      <w:r>
        <w:rPr>
          <w:rFonts w:ascii="SimHei" w:eastAsia="SimHei" w:hAnsi="SimHei" w:cs="SimHei"/>
          <w:color w:val="0D0D0D"/>
          <w:sz w:val="20"/>
          <w:szCs w:val="20"/>
        </w:rPr>
        <w:t>emergency</w:t>
      </w:r>
      <w:r>
        <w:rPr>
          <w:rFonts w:ascii="SimHei" w:eastAsia="SimHei" w:hAnsi="SimHei" w:cs="SimHei"/>
          <w:color w:val="0D0D0D"/>
          <w:spacing w:val="17"/>
          <w:sz w:val="20"/>
          <w:szCs w:val="20"/>
        </w:rPr>
        <w:t xml:space="preserve"> </w:t>
      </w:r>
      <w:r>
        <w:rPr>
          <w:rFonts w:ascii="SimHei" w:eastAsia="SimHei" w:hAnsi="SimHei" w:cs="SimHei"/>
          <w:color w:val="0D0D0D"/>
          <w:sz w:val="20"/>
          <w:szCs w:val="20"/>
        </w:rPr>
        <w:t>shut</w:t>
      </w:r>
      <w:r>
        <w:rPr>
          <w:rFonts w:ascii="SimHei" w:eastAsia="SimHei" w:hAnsi="SimHei" w:cs="SimHei"/>
          <w:color w:val="0D0D0D"/>
          <w:spacing w:val="17"/>
          <w:sz w:val="20"/>
          <w:szCs w:val="20"/>
        </w:rPr>
        <w:t>-</w:t>
      </w:r>
      <w:r>
        <w:rPr>
          <w:rFonts w:ascii="SimHei" w:eastAsia="SimHei" w:hAnsi="SimHei" w:cs="SimHei"/>
          <w:color w:val="0D0D0D"/>
          <w:sz w:val="20"/>
          <w:szCs w:val="20"/>
        </w:rPr>
        <w:t>off</w:t>
      </w:r>
      <w:r>
        <w:rPr>
          <w:rFonts w:ascii="SimHei" w:eastAsia="SimHei" w:hAnsi="SimHei" w:cs="SimHei"/>
          <w:color w:val="0D0D0D"/>
          <w:spacing w:val="17"/>
          <w:sz w:val="20"/>
          <w:szCs w:val="20"/>
        </w:rPr>
        <w:t xml:space="preserve"> </w:t>
      </w:r>
      <w:r>
        <w:rPr>
          <w:rFonts w:ascii="SimHei" w:eastAsia="SimHei" w:hAnsi="SimHei" w:cs="SimHei"/>
          <w:color w:val="0D0D0D"/>
          <w:sz w:val="20"/>
          <w:szCs w:val="20"/>
        </w:rPr>
        <w:t>valve</w:t>
      </w:r>
      <w:r>
        <w:rPr>
          <w:rFonts w:ascii="SimHei" w:eastAsia="SimHei" w:hAnsi="SimHei" w:cs="SimHei"/>
          <w:color w:val="0D0D0D"/>
          <w:spacing w:val="17"/>
          <w:sz w:val="20"/>
          <w:szCs w:val="20"/>
        </w:rPr>
        <w:t xml:space="preserve"> </w:t>
      </w:r>
      <w:r>
        <w:rPr>
          <w:rFonts w:ascii="SimHei" w:eastAsia="SimHei" w:hAnsi="SimHei" w:cs="SimHei"/>
          <w:color w:val="0D0D0D"/>
          <w:sz w:val="20"/>
          <w:szCs w:val="20"/>
        </w:rPr>
        <w:t>for</w:t>
      </w:r>
      <w:r>
        <w:rPr>
          <w:rFonts w:ascii="SimHei" w:eastAsia="SimHei" w:hAnsi="SimHei" w:cs="SimHei"/>
          <w:color w:val="0D0D0D"/>
          <w:spacing w:val="17"/>
          <w:sz w:val="20"/>
          <w:szCs w:val="20"/>
        </w:rPr>
        <w:t xml:space="preserve"> </w:t>
      </w:r>
      <w:r>
        <w:rPr>
          <w:rFonts w:ascii="SimHei" w:eastAsia="SimHei" w:hAnsi="SimHei" w:cs="SimHei"/>
          <w:color w:val="0D0D0D"/>
          <w:sz w:val="20"/>
          <w:szCs w:val="20"/>
        </w:rPr>
        <w:t>gas</w:t>
      </w:r>
    </w:p>
    <w:p>
      <w:pPr>
        <w:pStyle w:val="BodyText"/>
        <w:spacing w:before="68" w:line="268" w:lineRule="auto"/>
        <w:ind w:left="5" w:right="71" w:firstLine="424"/>
      </w:pPr>
      <w:r>
        <w:rPr>
          <w:color w:val="0D0D0D"/>
          <w:spacing w:val="11"/>
        </w:rPr>
        <w:t>正常工作时处于开启状态，当接收到安全控制系统输出的关</w:t>
      </w:r>
      <w:r>
        <w:rPr>
          <w:color w:val="0D0D0D"/>
          <w:spacing w:val="10"/>
        </w:rPr>
        <w:t>阀信号时，通过电磁线圈产生的电</w:t>
      </w:r>
      <w:r>
        <w:rPr>
          <w:color w:val="0D0D0D"/>
        </w:rPr>
        <w:t xml:space="preserve"> </w:t>
      </w:r>
      <w:r>
        <w:rPr>
          <w:color w:val="0D0D0D"/>
          <w:spacing w:val="11"/>
        </w:rPr>
        <w:t>磁力变化实现自动关闭功能，在信号解除后只允许手动复位的阀门。</w:t>
      </w:r>
      <w:r>
        <w:rPr>
          <w:color w:val="0D0D0D"/>
          <w:spacing w:val="10"/>
        </w:rPr>
        <w:t>控制方式包括：常闭、保持式</w:t>
      </w:r>
      <w:r>
        <w:rPr>
          <w:color w:val="0D0D0D"/>
        </w:rPr>
        <w:t xml:space="preserve"> </w:t>
      </w:r>
      <w:r>
        <w:rPr>
          <w:color w:val="0D0D0D"/>
          <w:spacing w:val="8"/>
        </w:rPr>
        <w:t>常闭和保持式常开三种形式。</w:t>
      </w:r>
    </w:p>
    <w:p>
      <w:pPr>
        <w:spacing w:before="251" w:line="191" w:lineRule="auto"/>
        <w:ind w:left="5"/>
        <w:rPr>
          <w:rFonts w:ascii="SimHei" w:eastAsia="SimHei" w:hAnsi="SimHei" w:cs="SimHei"/>
          <w:sz w:val="20"/>
          <w:szCs w:val="20"/>
        </w:rPr>
      </w:pPr>
      <w:r>
        <w:rPr>
          <w:rFonts w:ascii="SimHei" w:eastAsia="SimHei" w:hAnsi="SimHei" w:cs="SimHei"/>
          <w:spacing w:val="2"/>
          <w:sz w:val="20"/>
          <w:szCs w:val="20"/>
        </w:rPr>
        <w:t>3.2</w:t>
      </w:r>
    </w:p>
    <w:p>
      <w:pPr>
        <w:spacing w:before="231" w:line="226" w:lineRule="auto"/>
        <w:ind w:left="438"/>
        <w:rPr>
          <w:rFonts w:ascii="SimHei" w:eastAsia="SimHei" w:hAnsi="SimHei" w:cs="SimHei"/>
          <w:sz w:val="20"/>
          <w:szCs w:val="20"/>
        </w:rPr>
      </w:pPr>
      <w:r>
        <w:rPr>
          <w:rFonts w:ascii="SimHei" w:eastAsia="SimHei" w:hAnsi="SimHei" w:cs="SimHei"/>
          <w:color w:val="0D0D0D"/>
          <w:spacing w:val="21"/>
          <w:sz w:val="20"/>
          <w:szCs w:val="20"/>
        </w:rPr>
        <w:t>电磁线圈</w:t>
      </w:r>
      <w:r>
        <w:rPr>
          <w:rFonts w:ascii="SimHei" w:eastAsia="SimHei" w:hAnsi="SimHei" w:cs="SimHei"/>
          <w:color w:val="0D0D0D"/>
          <w:spacing w:val="21"/>
          <w:sz w:val="20"/>
          <w:szCs w:val="20"/>
        </w:rPr>
        <w:t xml:space="preserve"> </w:t>
      </w:r>
      <w:r>
        <w:rPr>
          <w:rFonts w:ascii="SimHei" w:eastAsia="SimHei" w:hAnsi="SimHei" w:cs="SimHei"/>
          <w:color w:val="0D0D0D"/>
          <w:sz w:val="20"/>
          <w:szCs w:val="20"/>
        </w:rPr>
        <w:t>electromagnetic</w:t>
      </w:r>
      <w:r>
        <w:rPr>
          <w:rFonts w:ascii="SimHei" w:eastAsia="SimHei" w:hAnsi="SimHei" w:cs="SimHei"/>
          <w:color w:val="0D0D0D"/>
          <w:spacing w:val="21"/>
          <w:sz w:val="20"/>
          <w:szCs w:val="20"/>
        </w:rPr>
        <w:t xml:space="preserve"> </w:t>
      </w:r>
      <w:r>
        <w:rPr>
          <w:rFonts w:ascii="SimHei" w:eastAsia="SimHei" w:hAnsi="SimHei" w:cs="SimHei"/>
          <w:color w:val="0D0D0D"/>
          <w:sz w:val="20"/>
          <w:szCs w:val="20"/>
        </w:rPr>
        <w:t>coils</w:t>
      </w:r>
    </w:p>
    <w:p>
      <w:pPr>
        <w:pStyle w:val="BodyText"/>
        <w:spacing w:before="67" w:line="258" w:lineRule="auto"/>
        <w:ind w:left="6" w:right="72" w:firstLine="419"/>
      </w:pPr>
      <w:r>
        <w:rPr>
          <w:color w:val="0D0D0D"/>
          <w:spacing w:val="9"/>
        </w:rPr>
        <w:t>包括线圈本体、壳体、</w:t>
      </w:r>
      <w:r>
        <w:rPr>
          <w:color w:val="0D0D0D"/>
          <w:spacing w:val="-59"/>
        </w:rPr>
        <w:t xml:space="preserve"> </w:t>
      </w:r>
      <w:r>
        <w:rPr>
          <w:color w:val="0D0D0D"/>
          <w:spacing w:val="9"/>
        </w:rPr>
        <w:t>电路、复合物、</w:t>
      </w:r>
      <w:r>
        <w:rPr>
          <w:color w:val="0D0D0D"/>
          <w:spacing w:val="-59"/>
        </w:rPr>
        <w:t xml:space="preserve"> </w:t>
      </w:r>
      <w:r>
        <w:rPr>
          <w:color w:val="0D0D0D"/>
          <w:spacing w:val="9"/>
        </w:rPr>
        <w:t>电缆等（可不包含动铁芯、定</w:t>
      </w:r>
      <w:r>
        <w:rPr>
          <w:color w:val="0D0D0D"/>
          <w:spacing w:val="8"/>
        </w:rPr>
        <w:t>铁芯及隔磁管）能按参数</w:t>
      </w:r>
      <w:r>
        <w:rPr>
          <w:color w:val="0D0D0D"/>
        </w:rPr>
        <w:t xml:space="preserve"> </w:t>
      </w:r>
      <w:r>
        <w:rPr>
          <w:color w:val="0D0D0D"/>
          <w:spacing w:val="8"/>
        </w:rPr>
        <w:t>要求产生电磁力的部件。</w:t>
      </w:r>
    </w:p>
    <w:p>
      <w:pPr>
        <w:spacing w:before="251" w:line="191" w:lineRule="auto"/>
        <w:ind w:left="5"/>
        <w:rPr>
          <w:rFonts w:ascii="SimHei" w:eastAsia="SimHei" w:hAnsi="SimHei" w:cs="SimHei"/>
          <w:sz w:val="20"/>
          <w:szCs w:val="20"/>
        </w:rPr>
      </w:pPr>
      <w:r>
        <w:rPr>
          <w:rFonts w:ascii="SimHei" w:eastAsia="SimHei" w:hAnsi="SimHei" w:cs="SimHei"/>
          <w:spacing w:val="2"/>
          <w:sz w:val="20"/>
          <w:szCs w:val="20"/>
        </w:rPr>
        <w:t>3.3</w:t>
      </w:r>
    </w:p>
    <w:p>
      <w:pPr>
        <w:spacing w:before="230" w:line="312" w:lineRule="exact"/>
        <w:ind w:left="433"/>
        <w:rPr>
          <w:rFonts w:ascii="SimHei" w:eastAsia="SimHei" w:hAnsi="SimHei" w:cs="SimHei"/>
          <w:sz w:val="20"/>
          <w:szCs w:val="20"/>
        </w:rPr>
      </w:pPr>
      <w:r>
        <w:rPr>
          <w:rFonts w:ascii="SimHei" w:eastAsia="SimHei" w:hAnsi="SimHei" w:cs="SimHei"/>
          <w:color w:val="0D0D0D"/>
          <w:spacing w:val="16"/>
          <w:position w:val="7"/>
          <w:sz w:val="20"/>
          <w:szCs w:val="20"/>
        </w:rPr>
        <w:t>常闭切断阀</w:t>
      </w:r>
      <w:r>
        <w:rPr>
          <w:rFonts w:ascii="SimHei" w:eastAsia="SimHei" w:hAnsi="SimHei" w:cs="SimHei"/>
          <w:color w:val="0D0D0D"/>
          <w:spacing w:val="16"/>
          <w:position w:val="7"/>
          <w:sz w:val="20"/>
          <w:szCs w:val="20"/>
        </w:rPr>
        <w:t xml:space="preserve"> </w:t>
      </w:r>
      <w:r>
        <w:rPr>
          <w:rFonts w:ascii="SimHei" w:eastAsia="SimHei" w:hAnsi="SimHei" w:cs="SimHei"/>
          <w:color w:val="0D0D0D"/>
          <w:position w:val="7"/>
          <w:sz w:val="20"/>
          <w:szCs w:val="20"/>
        </w:rPr>
        <w:t>often</w:t>
      </w:r>
      <w:r>
        <w:rPr>
          <w:rFonts w:ascii="SimHei" w:eastAsia="SimHei" w:hAnsi="SimHei" w:cs="SimHei"/>
          <w:color w:val="0D0D0D"/>
          <w:spacing w:val="16"/>
          <w:position w:val="7"/>
          <w:sz w:val="20"/>
          <w:szCs w:val="20"/>
        </w:rPr>
        <w:t xml:space="preserve"> </w:t>
      </w:r>
      <w:r>
        <w:rPr>
          <w:rFonts w:ascii="SimHei" w:eastAsia="SimHei" w:hAnsi="SimHei" w:cs="SimHei"/>
          <w:color w:val="0D0D0D"/>
          <w:position w:val="7"/>
          <w:sz w:val="20"/>
          <w:szCs w:val="20"/>
        </w:rPr>
        <w:t>closed</w:t>
      </w:r>
      <w:r>
        <w:rPr>
          <w:rFonts w:ascii="SimHei" w:eastAsia="SimHei" w:hAnsi="SimHei" w:cs="SimHei"/>
          <w:color w:val="0D0D0D"/>
          <w:spacing w:val="26"/>
          <w:position w:val="7"/>
          <w:sz w:val="20"/>
          <w:szCs w:val="20"/>
        </w:rPr>
        <w:t xml:space="preserve"> </w:t>
      </w:r>
      <w:r>
        <w:rPr>
          <w:rFonts w:ascii="SimHei" w:eastAsia="SimHei" w:hAnsi="SimHei" w:cs="SimHei"/>
          <w:color w:val="0D0D0D"/>
          <w:position w:val="7"/>
          <w:sz w:val="20"/>
          <w:szCs w:val="20"/>
        </w:rPr>
        <w:t>shut</w:t>
      </w:r>
      <w:r>
        <w:rPr>
          <w:rFonts w:ascii="SimHei" w:eastAsia="SimHei" w:hAnsi="SimHei" w:cs="SimHei"/>
          <w:color w:val="0D0D0D"/>
          <w:spacing w:val="16"/>
          <w:position w:val="7"/>
          <w:sz w:val="20"/>
          <w:szCs w:val="20"/>
        </w:rPr>
        <w:t>-</w:t>
      </w:r>
      <w:r>
        <w:rPr>
          <w:rFonts w:ascii="SimHei" w:eastAsia="SimHei" w:hAnsi="SimHei" w:cs="SimHei"/>
          <w:color w:val="0D0D0D"/>
          <w:position w:val="7"/>
          <w:sz w:val="20"/>
          <w:szCs w:val="20"/>
        </w:rPr>
        <w:t>off</w:t>
      </w:r>
      <w:r>
        <w:rPr>
          <w:rFonts w:ascii="SimHei" w:eastAsia="SimHei" w:hAnsi="SimHei" w:cs="SimHei"/>
          <w:color w:val="0D0D0D"/>
          <w:spacing w:val="16"/>
          <w:position w:val="7"/>
          <w:sz w:val="20"/>
          <w:szCs w:val="20"/>
        </w:rPr>
        <w:t xml:space="preserve"> </w:t>
      </w:r>
      <w:r>
        <w:rPr>
          <w:rFonts w:ascii="SimHei" w:eastAsia="SimHei" w:hAnsi="SimHei" w:cs="SimHei"/>
          <w:color w:val="0D0D0D"/>
          <w:position w:val="7"/>
          <w:sz w:val="20"/>
          <w:szCs w:val="20"/>
        </w:rPr>
        <w:t>valve</w:t>
      </w:r>
    </w:p>
    <w:p>
      <w:pPr>
        <w:pStyle w:val="BodyText"/>
        <w:spacing w:before="1" w:line="227" w:lineRule="auto"/>
        <w:ind w:left="433"/>
      </w:pPr>
      <w:r>
        <w:rPr>
          <w:color w:val="0D0D0D"/>
          <w:spacing w:val="8"/>
        </w:rPr>
        <w:t>断电自动关闭，通电才能手动开启的切断阀。</w:t>
      </w:r>
    </w:p>
    <w:p>
      <w:pPr>
        <w:spacing w:before="252" w:line="191" w:lineRule="auto"/>
        <w:ind w:left="5"/>
        <w:rPr>
          <w:rFonts w:ascii="SimHei" w:eastAsia="SimHei" w:hAnsi="SimHei" w:cs="SimHei"/>
          <w:sz w:val="20"/>
          <w:szCs w:val="20"/>
        </w:rPr>
      </w:pPr>
      <w:r>
        <w:rPr>
          <w:rFonts w:ascii="SimHei" w:eastAsia="SimHei" w:hAnsi="SimHei" w:cs="SimHei"/>
          <w:spacing w:val="2"/>
          <w:sz w:val="20"/>
          <w:szCs w:val="20"/>
        </w:rPr>
        <w:t>3.4</w:t>
      </w:r>
    </w:p>
    <w:p>
      <w:pPr>
        <w:spacing w:before="231" w:line="226" w:lineRule="auto"/>
        <w:ind w:left="423"/>
        <w:rPr>
          <w:rFonts w:ascii="SimHei" w:eastAsia="SimHei" w:hAnsi="SimHei" w:cs="SimHei"/>
          <w:sz w:val="20"/>
          <w:szCs w:val="20"/>
        </w:rPr>
      </w:pPr>
      <w:r>
        <w:rPr>
          <w:rFonts w:ascii="SimHei" w:eastAsia="SimHei" w:hAnsi="SimHei" w:cs="SimHei"/>
          <w:spacing w:val="16"/>
          <w:sz w:val="20"/>
          <w:szCs w:val="20"/>
        </w:rPr>
        <w:t>保持式常闭切断阀</w:t>
      </w:r>
      <w:r>
        <w:rPr>
          <w:rFonts w:ascii="SimHei" w:eastAsia="SimHei" w:hAnsi="SimHei" w:cs="SimHei"/>
          <w:spacing w:val="16"/>
          <w:sz w:val="20"/>
          <w:szCs w:val="20"/>
        </w:rPr>
        <w:t xml:space="preserve"> </w:t>
      </w:r>
      <w:r>
        <w:rPr>
          <w:rFonts w:ascii="SimHei" w:eastAsia="SimHei" w:hAnsi="SimHei" w:cs="SimHei"/>
          <w:sz w:val="20"/>
          <w:szCs w:val="20"/>
        </w:rPr>
        <w:t>Hold</w:t>
      </w:r>
      <w:r>
        <w:rPr>
          <w:rFonts w:ascii="SimHei" w:eastAsia="SimHei" w:hAnsi="SimHei" w:cs="SimHei"/>
          <w:spacing w:val="16"/>
          <w:sz w:val="20"/>
          <w:szCs w:val="20"/>
        </w:rPr>
        <w:t xml:space="preserve"> </w:t>
      </w:r>
      <w:r>
        <w:rPr>
          <w:rFonts w:ascii="SimHei" w:eastAsia="SimHei" w:hAnsi="SimHei" w:cs="SimHei"/>
          <w:sz w:val="20"/>
          <w:szCs w:val="20"/>
        </w:rPr>
        <w:t>type</w:t>
      </w:r>
      <w:r>
        <w:rPr>
          <w:rFonts w:ascii="SimHei" w:eastAsia="SimHei" w:hAnsi="SimHei" w:cs="SimHei"/>
          <w:spacing w:val="16"/>
          <w:sz w:val="20"/>
          <w:szCs w:val="20"/>
        </w:rPr>
        <w:t xml:space="preserve"> </w:t>
      </w:r>
      <w:r>
        <w:rPr>
          <w:rFonts w:ascii="SimHei" w:eastAsia="SimHei" w:hAnsi="SimHei" w:cs="SimHei"/>
          <w:sz w:val="20"/>
          <w:szCs w:val="20"/>
        </w:rPr>
        <w:t>closed</w:t>
      </w:r>
      <w:r>
        <w:rPr>
          <w:rFonts w:ascii="SimHei" w:eastAsia="SimHei" w:hAnsi="SimHei" w:cs="SimHei"/>
          <w:spacing w:val="16"/>
          <w:sz w:val="20"/>
          <w:szCs w:val="20"/>
        </w:rPr>
        <w:t xml:space="preserve"> </w:t>
      </w:r>
      <w:r>
        <w:rPr>
          <w:rFonts w:ascii="SimHei" w:eastAsia="SimHei" w:hAnsi="SimHei" w:cs="SimHei"/>
          <w:sz w:val="20"/>
          <w:szCs w:val="20"/>
        </w:rPr>
        <w:t>shut</w:t>
      </w:r>
      <w:r>
        <w:rPr>
          <w:rFonts w:ascii="SimHei" w:eastAsia="SimHei" w:hAnsi="SimHei" w:cs="SimHei"/>
          <w:spacing w:val="16"/>
          <w:sz w:val="20"/>
          <w:szCs w:val="20"/>
        </w:rPr>
        <w:t>-</w:t>
      </w:r>
      <w:r>
        <w:rPr>
          <w:rFonts w:ascii="SimHei" w:eastAsia="SimHei" w:hAnsi="SimHei" w:cs="SimHei"/>
          <w:sz w:val="20"/>
          <w:szCs w:val="20"/>
        </w:rPr>
        <w:t>off</w:t>
      </w:r>
      <w:r>
        <w:rPr>
          <w:rFonts w:ascii="SimHei" w:eastAsia="SimHei" w:hAnsi="SimHei" w:cs="SimHei"/>
          <w:spacing w:val="23"/>
          <w:sz w:val="20"/>
          <w:szCs w:val="20"/>
        </w:rPr>
        <w:t xml:space="preserve"> </w:t>
      </w:r>
      <w:r>
        <w:rPr>
          <w:rFonts w:ascii="SimHei" w:eastAsia="SimHei" w:hAnsi="SimHei" w:cs="SimHei"/>
          <w:sz w:val="20"/>
          <w:szCs w:val="20"/>
        </w:rPr>
        <w:t>valve</w:t>
      </w:r>
    </w:p>
    <w:p>
      <w:pPr>
        <w:pStyle w:val="BodyText"/>
        <w:spacing w:before="67" w:line="228" w:lineRule="auto"/>
        <w:ind w:left="433"/>
      </w:pPr>
      <w:r>
        <w:rPr>
          <w:color w:val="0D0D0D"/>
          <w:spacing w:val="8"/>
        </w:rPr>
        <w:t>断电时自动关闭，不通电可手动开启的切断阀。</w:t>
      </w:r>
    </w:p>
    <w:p>
      <w:pPr>
        <w:spacing w:before="251" w:line="191" w:lineRule="auto"/>
        <w:ind w:left="5"/>
        <w:rPr>
          <w:rFonts w:ascii="SimHei" w:eastAsia="SimHei" w:hAnsi="SimHei" w:cs="SimHei"/>
          <w:sz w:val="20"/>
          <w:szCs w:val="20"/>
        </w:rPr>
      </w:pPr>
      <w:r>
        <w:rPr>
          <w:rFonts w:ascii="SimHei" w:eastAsia="SimHei" w:hAnsi="SimHei" w:cs="SimHei"/>
          <w:spacing w:val="2"/>
          <w:sz w:val="20"/>
          <w:szCs w:val="20"/>
        </w:rPr>
        <w:t>3.5</w:t>
      </w:r>
    </w:p>
    <w:p>
      <w:pPr>
        <w:spacing w:before="231" w:line="226" w:lineRule="auto"/>
        <w:ind w:left="423"/>
        <w:rPr>
          <w:rFonts w:ascii="SimHei" w:eastAsia="SimHei" w:hAnsi="SimHei" w:cs="SimHei"/>
          <w:sz w:val="20"/>
          <w:szCs w:val="20"/>
        </w:rPr>
        <w:sectPr>
          <w:footerReference w:type="default" r:id="rId6"/>
          <w:pgSz w:w="11906" w:h="16839"/>
          <w:pgMar w:top="1431" w:right="1062" w:bottom="1312" w:left="1704" w:header="0" w:footer="1134" w:gutter="0"/>
          <w:pgNumType w:start="3"/>
          <w:cols w:space="708"/>
        </w:sectPr>
      </w:pPr>
      <w:r>
        <w:rPr>
          <w:rFonts w:ascii="SimHei" w:eastAsia="SimHei" w:hAnsi="SimHei" w:cs="SimHei"/>
          <w:spacing w:val="15"/>
          <w:sz w:val="20"/>
          <w:szCs w:val="20"/>
        </w:rPr>
        <w:t>保持式常开切断阀</w:t>
      </w:r>
      <w:r>
        <w:rPr>
          <w:rFonts w:ascii="SimHei" w:eastAsia="SimHei" w:hAnsi="SimHei" w:cs="SimHei"/>
          <w:spacing w:val="-28"/>
          <w:sz w:val="20"/>
          <w:szCs w:val="20"/>
        </w:rPr>
        <w:t xml:space="preserve"> </w:t>
      </w:r>
      <w:r>
        <w:rPr>
          <w:rFonts w:ascii="SimHei" w:eastAsia="SimHei" w:hAnsi="SimHei" w:cs="SimHei"/>
          <w:sz w:val="20"/>
          <w:szCs w:val="20"/>
        </w:rPr>
        <w:t>Hold</w:t>
      </w:r>
      <w:r>
        <w:rPr>
          <w:rFonts w:ascii="SimHei" w:eastAsia="SimHei" w:hAnsi="SimHei" w:cs="SimHei"/>
          <w:spacing w:val="15"/>
          <w:sz w:val="20"/>
          <w:szCs w:val="20"/>
        </w:rPr>
        <w:t xml:space="preserve"> </w:t>
      </w:r>
      <w:r>
        <w:rPr>
          <w:rFonts w:ascii="SimHei" w:eastAsia="SimHei" w:hAnsi="SimHei" w:cs="SimHei"/>
          <w:sz w:val="20"/>
          <w:szCs w:val="20"/>
        </w:rPr>
        <w:t>type</w:t>
      </w:r>
      <w:r>
        <w:rPr>
          <w:rFonts w:ascii="SimHei" w:eastAsia="SimHei" w:hAnsi="SimHei" w:cs="SimHei"/>
          <w:spacing w:val="15"/>
          <w:sz w:val="20"/>
          <w:szCs w:val="20"/>
        </w:rPr>
        <w:t xml:space="preserve"> </w:t>
      </w:r>
      <w:r>
        <w:rPr>
          <w:rFonts w:ascii="SimHei" w:eastAsia="SimHei" w:hAnsi="SimHei" w:cs="SimHei"/>
          <w:sz w:val="20"/>
          <w:szCs w:val="20"/>
        </w:rPr>
        <w:t>open</w:t>
      </w:r>
      <w:r>
        <w:rPr>
          <w:rFonts w:ascii="SimHei" w:eastAsia="SimHei" w:hAnsi="SimHei" w:cs="SimHei"/>
          <w:spacing w:val="15"/>
          <w:sz w:val="20"/>
          <w:szCs w:val="20"/>
        </w:rPr>
        <w:t xml:space="preserve"> </w:t>
      </w:r>
      <w:r>
        <w:rPr>
          <w:rFonts w:ascii="SimHei" w:eastAsia="SimHei" w:hAnsi="SimHei" w:cs="SimHei"/>
          <w:sz w:val="20"/>
          <w:szCs w:val="20"/>
        </w:rPr>
        <w:t>shut</w:t>
      </w:r>
      <w:r>
        <w:rPr>
          <w:rFonts w:ascii="SimHei" w:eastAsia="SimHei" w:hAnsi="SimHei" w:cs="SimHei"/>
          <w:spacing w:val="15"/>
          <w:sz w:val="20"/>
          <w:szCs w:val="20"/>
        </w:rPr>
        <w:t>-</w:t>
      </w:r>
      <w:r>
        <w:rPr>
          <w:rFonts w:ascii="SimHei" w:eastAsia="SimHei" w:hAnsi="SimHei" w:cs="SimHei"/>
          <w:sz w:val="20"/>
          <w:szCs w:val="20"/>
        </w:rPr>
        <w:t>off</w:t>
      </w:r>
      <w:r>
        <w:rPr>
          <w:rFonts w:ascii="SimHei" w:eastAsia="SimHei" w:hAnsi="SimHei" w:cs="SimHei"/>
          <w:spacing w:val="15"/>
          <w:sz w:val="20"/>
          <w:szCs w:val="20"/>
        </w:rPr>
        <w:t xml:space="preserve"> </w:t>
      </w:r>
      <w:r>
        <w:rPr>
          <w:rFonts w:ascii="SimHei" w:eastAsia="SimHei" w:hAnsi="SimHei" w:cs="SimHei"/>
          <w:sz w:val="20"/>
          <w:szCs w:val="20"/>
        </w:rPr>
        <w:t>valve</w:t>
      </w:r>
    </w:p>
    <w:p>
      <w:pPr>
        <w:pStyle w:val="BodyText"/>
        <w:spacing w:before="67" w:line="624" w:lineRule="exact"/>
        <w:ind w:left="425"/>
      </w:pPr>
      <w:r>
        <w:rPr>
          <w:color w:val="0D0D0D"/>
          <w:spacing w:val="9"/>
          <w:position w:val="32"/>
        </w:rPr>
        <w:t>通电时自动关闭，断电才能手动开启的切断阀。</w:t>
      </w:r>
    </w:p>
    <w:p>
      <w:pPr>
        <w:spacing w:line="229" w:lineRule="auto"/>
        <w:rPr>
          <w:rFonts w:ascii="SimHei" w:eastAsia="SimHei" w:hAnsi="SimHei" w:cs="SimHei"/>
          <w:sz w:val="20"/>
          <w:szCs w:val="20"/>
        </w:rPr>
      </w:pPr>
      <w:r>
        <w:rPr>
          <w:rFonts w:ascii="SimHei" w:eastAsia="SimHei" w:hAnsi="SimHei" w:cs="SimHei"/>
          <w:color w:val="0D0D0D"/>
          <w:spacing w:val="6"/>
          <w:sz w:val="20"/>
          <w:szCs w:val="20"/>
        </w:rPr>
        <w:t>4</w:t>
      </w:r>
      <w:r>
        <w:rPr>
          <w:rFonts w:ascii="SimHei" w:eastAsia="SimHei" w:hAnsi="SimHei" w:cs="SimHei"/>
          <w:color w:val="0D0D0D"/>
          <w:spacing w:val="18"/>
          <w:sz w:val="20"/>
          <w:szCs w:val="20"/>
        </w:rPr>
        <w:t xml:space="preserve"> </w:t>
      </w:r>
      <w:r>
        <w:rPr>
          <w:rFonts w:ascii="SimHei" w:eastAsia="SimHei" w:hAnsi="SimHei" w:cs="SimHei"/>
          <w:color w:val="0D0D0D"/>
          <w:spacing w:val="6"/>
          <w:sz w:val="20"/>
          <w:szCs w:val="20"/>
        </w:rPr>
        <w:t>分类和型号</w:t>
      </w:r>
    </w:p>
    <w:p>
      <w:pPr>
        <w:spacing w:line="309"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spacing w:val="3"/>
          <w:sz w:val="20"/>
          <w:szCs w:val="20"/>
        </w:rPr>
        <w:t>4.1</w:t>
      </w:r>
      <w:r>
        <w:rPr>
          <w:rFonts w:ascii="SimHei" w:eastAsia="SimHei" w:hAnsi="SimHei" w:cs="SimHei"/>
          <w:spacing w:val="19"/>
          <w:sz w:val="20"/>
          <w:szCs w:val="20"/>
        </w:rPr>
        <w:t xml:space="preserve"> </w:t>
      </w:r>
      <w:r>
        <w:rPr>
          <w:rFonts w:ascii="SimHei" w:eastAsia="SimHei" w:hAnsi="SimHei" w:cs="SimHei"/>
          <w:color w:val="0D0D0D"/>
          <w:spacing w:val="3"/>
          <w:sz w:val="20"/>
          <w:szCs w:val="20"/>
        </w:rPr>
        <w:t>分类</w:t>
      </w:r>
    </w:p>
    <w:p>
      <w:pPr>
        <w:pStyle w:val="BodyText"/>
        <w:spacing w:before="220" w:line="228" w:lineRule="auto"/>
        <w:ind w:left="424"/>
      </w:pPr>
      <w:r>
        <w:rPr>
          <w:color w:val="0D0D0D"/>
          <w:spacing w:val="8"/>
        </w:rPr>
        <w:t>切断阀的分类方式和类别，见表1。</w:t>
      </w:r>
    </w:p>
    <w:p>
      <w:pPr>
        <w:spacing w:line="228" w:lineRule="auto"/>
        <w:sectPr>
          <w:footerReference w:type="default" r:id="rId7"/>
          <w:type w:val="nextPage"/>
          <w:pgSz w:w="11906" w:h="16839"/>
          <w:pgMar w:top="1431" w:right="1062" w:bottom="1312" w:left="1704" w:header="0" w:footer="1134" w:gutter="0"/>
          <w:pgNumType w:start="4"/>
          <w:cols w:space="708"/>
          <w:titlePg w:val="0"/>
        </w:sectPr>
      </w:pPr>
    </w:p>
    <w:p>
      <w:pPr>
        <w:spacing w:before="49" w:line="190" w:lineRule="auto"/>
        <w:ind w:left="7394"/>
        <w:rPr>
          <w:rFonts w:ascii="SimHei" w:eastAsia="SimHei" w:hAnsi="SimHei" w:cs="SimHei"/>
          <w:sz w:val="20"/>
          <w:szCs w:val="20"/>
        </w:rPr>
      </w:pPr>
      <w:r>
        <w:pict>
          <v:rect id="_x0000_s1025" style="width:6.5pt;height:0.75pt;margin-top:370.56pt;margin-left:151.2pt;mso-position-horizontal-relative:page;mso-position-vertical-relative:page;position:absolute;z-index:251681792" o:allowincell="f" filled="t" fillcolor="black" stroked="f"/>
        </w:pict>
      </w:r>
      <w:r>
        <w:pict>
          <v:rect id="_x0000_s1026" style="width:6.5pt;height:0.75pt;margin-top:370.55pt;margin-left:186.24pt;mso-position-horizontal-relative:page;mso-position-vertical-relative:page;position:absolute;z-index:251680768" o:allowincell="f" filled="t" fillcolor="black" stroked="f"/>
        </w:pict>
      </w:r>
      <w:r>
        <w:pict>
          <v:rect id="_x0000_s1027" style="width:35.5pt;height:0.75pt;margin-top:371.05pt;margin-left:357.12pt;mso-position-horizontal-relative:page;mso-position-vertical-relative:page;position:absolute;z-index:251677696" o:allowincell="f" filled="t" fillcolor="black" stroked="f"/>
        </w:pict>
      </w:r>
      <w:r>
        <w:drawing>
          <wp:anchor distT="0" distB="0" distL="0" distR="0" simplePos="0" relativeHeight="251672576" behindDoc="0" locked="0" layoutInCell="0" allowOverlap="1">
            <wp:simplePos x="0" y="0"/>
            <wp:positionH relativeFrom="page">
              <wp:posOffset>1606778</wp:posOffset>
            </wp:positionH>
            <wp:positionV relativeFrom="page">
              <wp:posOffset>4837569</wp:posOffset>
            </wp:positionV>
            <wp:extent cx="10121" cy="131222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10121" cy="1312227"/>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1611452</wp:posOffset>
            </wp:positionH>
            <wp:positionV relativeFrom="page">
              <wp:posOffset>6145021</wp:posOffset>
            </wp:positionV>
            <wp:extent cx="3367252" cy="952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3367252" cy="9525"/>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2182787</wp:posOffset>
            </wp:positionH>
            <wp:positionV relativeFrom="page">
              <wp:posOffset>5952630</wp:posOffset>
            </wp:positionV>
            <wp:extent cx="2801937" cy="952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2801937" cy="9525"/>
                    </a:xfrm>
                    <a:prstGeom prst="rect">
                      <a:avLst/>
                    </a:prstGeom>
                  </pic:spPr>
                </pic:pic>
              </a:graphicData>
            </a:graphic>
          </wp:anchor>
        </w:drawing>
      </w:r>
      <w:r>
        <w:drawing>
          <wp:anchor distT="0" distB="0" distL="0" distR="0" simplePos="0" relativeHeight="251674624" behindDoc="0" locked="0" layoutInCell="0" allowOverlap="1">
            <wp:simplePos x="0" y="0"/>
            <wp:positionH relativeFrom="page">
              <wp:posOffset>2177872</wp:posOffset>
            </wp:positionH>
            <wp:positionV relativeFrom="page">
              <wp:posOffset>4837544</wp:posOffset>
            </wp:positionV>
            <wp:extent cx="9525" cy="1119251"/>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9525" cy="1119251"/>
                    </a:xfrm>
                    <a:prstGeom prst="rect">
                      <a:avLst/>
                    </a:prstGeom>
                  </pic:spPr>
                </pic:pic>
              </a:graphicData>
            </a:graphic>
          </wp:anchor>
        </w:drawing>
      </w:r>
      <w:r>
        <w:drawing>
          <wp:anchor distT="0" distB="0" distL="0" distR="0" simplePos="0" relativeHeight="251673600" behindDoc="0" locked="0" layoutInCell="0" allowOverlap="1">
            <wp:simplePos x="0" y="0"/>
            <wp:positionH relativeFrom="page">
              <wp:posOffset>3731513</wp:posOffset>
            </wp:positionH>
            <wp:positionV relativeFrom="page">
              <wp:posOffset>5152974</wp:posOffset>
            </wp:positionV>
            <wp:extent cx="1247203" cy="952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1247203" cy="9525"/>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3723132</wp:posOffset>
            </wp:positionH>
            <wp:positionV relativeFrom="page">
              <wp:posOffset>4836972</wp:posOffset>
            </wp:positionV>
            <wp:extent cx="9525" cy="320167"/>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9525" cy="320167"/>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2633840</wp:posOffset>
            </wp:positionH>
            <wp:positionV relativeFrom="page">
              <wp:posOffset>5766244</wp:posOffset>
            </wp:positionV>
            <wp:extent cx="2352573" cy="952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2352573" cy="9525"/>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2628925</wp:posOffset>
            </wp:positionH>
            <wp:positionV relativeFrom="page">
              <wp:posOffset>4843513</wp:posOffset>
            </wp:positionV>
            <wp:extent cx="9525" cy="927493"/>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5"/>
                    <a:stretch>
                      <a:fillRect/>
                    </a:stretch>
                  </pic:blipFill>
                  <pic:spPr>
                    <a:xfrm>
                      <a:off x="0" y="0"/>
                      <a:ext cx="9525" cy="927493"/>
                    </a:xfrm>
                    <a:prstGeom prst="rect">
                      <a:avLst/>
                    </a:prstGeom>
                  </pic:spPr>
                </pic:pic>
              </a:graphicData>
            </a:graphic>
          </wp:anchor>
        </w:drawing>
      </w:r>
      <w:r>
        <w:drawing>
          <wp:anchor distT="0" distB="0" distL="0" distR="0" simplePos="0" relativeHeight="251676672" behindDoc="0" locked="0" layoutInCell="0" allowOverlap="1">
            <wp:simplePos x="0" y="0"/>
            <wp:positionH relativeFrom="page">
              <wp:posOffset>4075264</wp:posOffset>
            </wp:positionH>
            <wp:positionV relativeFrom="page">
              <wp:posOffset>4993868</wp:posOffset>
            </wp:positionV>
            <wp:extent cx="900023" cy="952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6"/>
                    <a:stretch>
                      <a:fillRect/>
                    </a:stretch>
                  </pic:blipFill>
                  <pic:spPr>
                    <a:xfrm>
                      <a:off x="0" y="0"/>
                      <a:ext cx="900023" cy="9525"/>
                    </a:xfrm>
                    <a:prstGeom prst="rect">
                      <a:avLst/>
                    </a:prstGeom>
                  </pic:spPr>
                </pic:pic>
              </a:graphicData>
            </a:graphic>
          </wp:anchor>
        </w:drawing>
      </w:r>
      <w:r>
        <w:drawing>
          <wp:anchor distT="0" distB="0" distL="0" distR="0" simplePos="0" relativeHeight="251679744" behindDoc="0" locked="0" layoutInCell="0" allowOverlap="1">
            <wp:simplePos x="0" y="0"/>
            <wp:positionH relativeFrom="page">
              <wp:posOffset>4073106</wp:posOffset>
            </wp:positionH>
            <wp:positionV relativeFrom="page">
              <wp:posOffset>4833149</wp:posOffset>
            </wp:positionV>
            <wp:extent cx="9524" cy="165557"/>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7"/>
                    <a:stretch>
                      <a:fillRect/>
                    </a:stretch>
                  </pic:blipFill>
                  <pic:spPr>
                    <a:xfrm>
                      <a:off x="0" y="0"/>
                      <a:ext cx="9524" cy="165557"/>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8" type="#_x0000_t202" style="width:45.2pt;height:12.75pt;margin-top:366.32pt;margin-left:397.31pt;mso-position-horizontal-relative:page;mso-position-vertical-relative:page;position:absolute;z-index:251667456" o:allowincell="f" filled="f" stroked="f">
            <o:lock v:ext="edit" aspectratio="f"/>
            <v:textbox inset="0,0,0,0">
              <w:txbxContent>
                <w:p>
                  <w:pPr>
                    <w:pStyle w:val="BodyText"/>
                    <w:spacing w:before="20" w:line="220" w:lineRule="auto"/>
                    <w:ind w:left="20"/>
                    <w:rPr>
                      <w:sz w:val="18"/>
                      <w:szCs w:val="18"/>
                    </w:rPr>
                  </w:pPr>
                  <w:r>
                    <w:rPr>
                      <w:spacing w:val="-8"/>
                      <w:sz w:val="18"/>
                      <w:szCs w:val="18"/>
                    </w:rPr>
                    <w:t>自定义代号</w:t>
                  </w:r>
                </w:p>
              </w:txbxContent>
            </v:textbox>
          </v:shape>
        </w:pict>
      </w:r>
      <w:r>
        <w:drawing>
          <wp:anchor distT="0" distB="0" distL="0" distR="0" simplePos="0" relativeHeight="251664384" behindDoc="0" locked="0" layoutInCell="0" allowOverlap="1">
            <wp:simplePos x="0" y="0"/>
            <wp:positionH relativeFrom="page">
              <wp:posOffset>3268040</wp:posOffset>
            </wp:positionH>
            <wp:positionV relativeFrom="page">
              <wp:posOffset>4569777</wp:posOffset>
            </wp:positionV>
            <wp:extent cx="270738" cy="267093"/>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8"/>
                    <a:stretch>
                      <a:fillRect/>
                    </a:stretch>
                  </pic:blipFill>
                  <pic:spPr>
                    <a:xfrm>
                      <a:off x="0" y="0"/>
                      <a:ext cx="270738" cy="267093"/>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2051723</wp:posOffset>
            </wp:positionH>
            <wp:positionV relativeFrom="page">
              <wp:posOffset>4569777</wp:posOffset>
            </wp:positionV>
            <wp:extent cx="270738" cy="26717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9"/>
                    <a:stretch>
                      <a:fillRect/>
                    </a:stretch>
                  </pic:blipFill>
                  <pic:spPr>
                    <a:xfrm>
                      <a:off x="0" y="0"/>
                      <a:ext cx="270738" cy="26717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2935795</wp:posOffset>
            </wp:positionH>
            <wp:positionV relativeFrom="page">
              <wp:posOffset>4575784</wp:posOffset>
            </wp:positionV>
            <wp:extent cx="270725" cy="267207"/>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0"/>
                    <a:stretch>
                      <a:fillRect/>
                    </a:stretch>
                  </pic:blipFill>
                  <pic:spPr>
                    <a:xfrm>
                      <a:off x="0" y="0"/>
                      <a:ext cx="270725" cy="267207"/>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2811894</wp:posOffset>
            </wp:positionH>
            <wp:positionV relativeFrom="page">
              <wp:posOffset>4617516</wp:posOffset>
            </wp:positionV>
            <wp:extent cx="91008" cy="217589"/>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1"/>
                    <a:stretch>
                      <a:fillRect/>
                    </a:stretch>
                  </pic:blipFill>
                  <pic:spPr>
                    <a:xfrm>
                      <a:off x="0" y="0"/>
                      <a:ext cx="91008" cy="217589"/>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2502776</wp:posOffset>
            </wp:positionH>
            <wp:positionV relativeFrom="page">
              <wp:posOffset>4575784</wp:posOffset>
            </wp:positionV>
            <wp:extent cx="270738" cy="267131"/>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2"/>
                    <a:stretch>
                      <a:fillRect/>
                    </a:stretch>
                  </pic:blipFill>
                  <pic:spPr>
                    <a:xfrm>
                      <a:off x="0" y="0"/>
                      <a:ext cx="270738" cy="267131"/>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3931805</wp:posOffset>
            </wp:positionH>
            <wp:positionV relativeFrom="page">
              <wp:posOffset>4575797</wp:posOffset>
            </wp:positionV>
            <wp:extent cx="270840" cy="267029"/>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3"/>
                    <a:stretch>
                      <a:fillRect/>
                    </a:stretch>
                  </pic:blipFill>
                  <pic:spPr>
                    <a:xfrm>
                      <a:off x="0" y="0"/>
                      <a:ext cx="270840" cy="267029"/>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3594112</wp:posOffset>
            </wp:positionH>
            <wp:positionV relativeFrom="page">
              <wp:posOffset>4569777</wp:posOffset>
            </wp:positionV>
            <wp:extent cx="270535" cy="267208"/>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4"/>
                    <a:stretch>
                      <a:fillRect/>
                    </a:stretch>
                  </pic:blipFill>
                  <pic:spPr>
                    <a:xfrm>
                      <a:off x="0" y="0"/>
                      <a:ext cx="270535" cy="267208"/>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4263402</wp:posOffset>
            </wp:positionH>
            <wp:positionV relativeFrom="page">
              <wp:posOffset>4569777</wp:posOffset>
            </wp:positionV>
            <wp:extent cx="270509" cy="26670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5"/>
                    <a:stretch>
                      <a:fillRect/>
                    </a:stretch>
                  </pic:blipFill>
                  <pic:spPr>
                    <a:xfrm>
                      <a:off x="0" y="0"/>
                      <a:ext cx="270509" cy="266700"/>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3064903</wp:posOffset>
            </wp:positionH>
            <wp:positionV relativeFrom="page">
              <wp:posOffset>4843589</wp:posOffset>
            </wp:positionV>
            <wp:extent cx="1917293" cy="733768"/>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6"/>
                    <a:stretch>
                      <a:fillRect/>
                    </a:stretch>
                  </pic:blipFill>
                  <pic:spPr>
                    <a:xfrm>
                      <a:off x="0" y="0"/>
                      <a:ext cx="1917293" cy="733768"/>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3394189</wp:posOffset>
            </wp:positionH>
            <wp:positionV relativeFrom="page">
              <wp:posOffset>4837455</wp:posOffset>
            </wp:positionV>
            <wp:extent cx="1584528" cy="523252"/>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7"/>
                    <a:stretch>
                      <a:fillRect/>
                    </a:stretch>
                  </pic:blipFill>
                  <pic:spPr>
                    <a:xfrm>
                      <a:off x="0" y="0"/>
                      <a:ext cx="1584528" cy="523252"/>
                    </a:xfrm>
                    <a:prstGeom prst="rect">
                      <a:avLst/>
                    </a:prstGeom>
                  </pic:spPr>
                </pic:pic>
              </a:graphicData>
            </a:graphic>
          </wp:anchor>
        </w:drawing>
      </w:r>
      <w:r>
        <w:rPr>
          <w:rFonts w:ascii="SimHei" w:eastAsia="SimHei" w:hAnsi="SimHei" w:cs="SimHei"/>
          <w:sz w:val="20"/>
          <w:szCs w:val="20"/>
        </w:rPr>
        <w:t>GB</w:t>
      </w:r>
      <w:r>
        <w:rPr>
          <w:rFonts w:ascii="SimHei" w:eastAsia="SimHei" w:hAnsi="SimHei" w:cs="SimHei"/>
          <w:spacing w:val="29"/>
          <w:sz w:val="20"/>
          <w:szCs w:val="20"/>
        </w:rPr>
        <w:t xml:space="preserve"> </w:t>
      </w:r>
      <w:r>
        <w:rPr>
          <w:rFonts w:ascii="SimHei" w:eastAsia="SimHei" w:hAnsi="SimHei" w:cs="SimHei"/>
          <w:sz w:val="20"/>
          <w:szCs w:val="20"/>
        </w:rPr>
        <w:t>XXXX</w:t>
      </w:r>
      <w:r>
        <w:rPr>
          <w:rFonts w:ascii="Times New Roman" w:eastAsia="Times New Roman" w:hAnsi="Times New Roman" w:cs="Times New Roman"/>
          <w:spacing w:val="29"/>
          <w:sz w:val="20"/>
          <w:szCs w:val="20"/>
        </w:rPr>
        <w:t>—</w:t>
      </w:r>
      <w:r>
        <w:rPr>
          <w:rFonts w:ascii="SimHei" w:eastAsia="SimHei" w:hAnsi="SimHei" w:cs="SimHei"/>
          <w:sz w:val="20"/>
          <w:szCs w:val="20"/>
        </w:rPr>
        <w:t>XXXX</w:t>
      </w:r>
    </w:p>
    <w:p>
      <w:pPr>
        <w:spacing w:line="337" w:lineRule="auto"/>
        <w:rPr>
          <w:rFonts w:ascii="Arial"/>
          <w:sz w:val="21"/>
        </w:rPr>
      </w:pPr>
    </w:p>
    <w:p>
      <w:pPr>
        <w:spacing w:line="338" w:lineRule="auto"/>
        <w:rPr>
          <w:rFonts w:ascii="Arial"/>
          <w:sz w:val="21"/>
        </w:rPr>
      </w:pPr>
    </w:p>
    <w:p>
      <w:pPr>
        <w:spacing w:before="65" w:line="229" w:lineRule="auto"/>
        <w:ind w:left="3152"/>
        <w:rPr>
          <w:rFonts w:ascii="SimHei" w:eastAsia="SimHei" w:hAnsi="SimHei" w:cs="SimHei"/>
          <w:sz w:val="20"/>
          <w:szCs w:val="20"/>
        </w:rPr>
      </w:pPr>
      <w:r>
        <w:rPr>
          <w:rFonts w:ascii="SimHei" w:eastAsia="SimHei" w:hAnsi="SimHei" w:cs="SimHei"/>
          <w:color w:val="0D0D0D"/>
          <w:spacing w:val="6"/>
          <w:sz w:val="20"/>
          <w:szCs w:val="20"/>
        </w:rPr>
        <w:t>表</w:t>
      </w:r>
      <w:r>
        <w:rPr>
          <w:rFonts w:ascii="SimHei" w:eastAsia="SimHei" w:hAnsi="SimHei" w:cs="SimHei"/>
          <w:color w:val="0D0D0D"/>
          <w:spacing w:val="-18"/>
          <w:sz w:val="20"/>
          <w:szCs w:val="20"/>
        </w:rPr>
        <w:t xml:space="preserve"> </w:t>
      </w:r>
      <w:r>
        <w:rPr>
          <w:rFonts w:ascii="SimHei" w:eastAsia="SimHei" w:hAnsi="SimHei" w:cs="SimHei"/>
          <w:color w:val="0D0D0D"/>
          <w:spacing w:val="6"/>
          <w:sz w:val="20"/>
          <w:szCs w:val="20"/>
        </w:rPr>
        <w:t>1</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切断阀的分类方式和类别</w:t>
      </w:r>
    </w:p>
    <w:p>
      <w:pPr>
        <w:spacing w:line="167" w:lineRule="exact"/>
      </w:pPr>
    </w:p>
    <w:tbl>
      <w:tblPr>
        <w:tblStyle w:val="TableNormal0"/>
        <w:tblW w:w="9022" w:type="dxa"/>
        <w:tblInd w:w="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13"/>
        <w:gridCol w:w="2186"/>
        <w:gridCol w:w="5923"/>
      </w:tblGrid>
      <w:tr>
        <w:tblPrEx>
          <w:tblW w:w="9022" w:type="dxa"/>
          <w:tblInd w:w="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913" w:type="dxa"/>
            <w:tcBorders>
              <w:top w:val="single" w:sz="10" w:space="0" w:color="000000"/>
              <w:left w:val="single" w:sz="10" w:space="0" w:color="000000"/>
            </w:tcBorders>
            <w:vAlign w:val="top"/>
          </w:tcPr>
          <w:p>
            <w:pPr>
              <w:pStyle w:val="TableText"/>
              <w:spacing w:before="99" w:line="222" w:lineRule="auto"/>
              <w:ind w:left="265"/>
            </w:pPr>
            <w:r>
              <w:rPr>
                <w:color w:val="0D0D0D"/>
                <w:spacing w:val="-4"/>
              </w:rPr>
              <w:t>序号</w:t>
            </w:r>
          </w:p>
        </w:tc>
        <w:tc>
          <w:tcPr>
            <w:tcW w:w="2186" w:type="dxa"/>
            <w:tcBorders>
              <w:top w:val="single" w:sz="10" w:space="0" w:color="000000"/>
            </w:tcBorders>
            <w:vAlign w:val="top"/>
          </w:tcPr>
          <w:p>
            <w:pPr>
              <w:pStyle w:val="TableText"/>
              <w:spacing w:before="100" w:line="220" w:lineRule="auto"/>
              <w:ind w:left="913"/>
            </w:pPr>
            <w:r>
              <w:rPr>
                <w:color w:val="0D0D0D"/>
                <w:spacing w:val="-5"/>
              </w:rPr>
              <w:t>分类</w:t>
            </w:r>
          </w:p>
        </w:tc>
        <w:tc>
          <w:tcPr>
            <w:tcW w:w="5923" w:type="dxa"/>
            <w:tcBorders>
              <w:top w:val="single" w:sz="10" w:space="0" w:color="000000"/>
              <w:right w:val="single" w:sz="10" w:space="0" w:color="000000"/>
            </w:tcBorders>
            <w:vAlign w:val="top"/>
          </w:tcPr>
          <w:p>
            <w:pPr>
              <w:pStyle w:val="TableText"/>
              <w:spacing w:before="100" w:line="220" w:lineRule="auto"/>
              <w:ind w:left="2783"/>
            </w:pPr>
            <w:r>
              <w:rPr>
                <w:color w:val="0D0D0D"/>
                <w:spacing w:val="-4"/>
              </w:rPr>
              <w:t>类别</w:t>
            </w:r>
          </w:p>
        </w:tc>
      </w:tr>
      <w:tr>
        <w:tblPrEx>
          <w:tblW w:w="9022" w:type="dxa"/>
          <w:tblInd w:w="20" w:type="dxa"/>
          <w:tblLayout w:type="fixed"/>
        </w:tblPrEx>
        <w:trPr>
          <w:trHeight w:val="633"/>
        </w:trPr>
        <w:tc>
          <w:tcPr>
            <w:tcW w:w="913" w:type="dxa"/>
            <w:tcBorders>
              <w:left w:val="single" w:sz="10" w:space="0" w:color="000000"/>
            </w:tcBorders>
            <w:vAlign w:val="top"/>
          </w:tcPr>
          <w:p>
            <w:pPr>
              <w:pStyle w:val="TableText"/>
              <w:spacing w:before="265" w:line="184" w:lineRule="auto"/>
              <w:ind w:left="416"/>
            </w:pPr>
            <w:r>
              <w:rPr>
                <w:color w:val="0D0D0D"/>
              </w:rPr>
              <w:t>1</w:t>
            </w:r>
          </w:p>
        </w:tc>
        <w:tc>
          <w:tcPr>
            <w:tcW w:w="2186" w:type="dxa"/>
            <w:vAlign w:val="top"/>
          </w:tcPr>
          <w:p>
            <w:pPr>
              <w:pStyle w:val="TableText"/>
              <w:spacing w:before="238" w:line="219" w:lineRule="auto"/>
              <w:ind w:left="736"/>
            </w:pPr>
            <w:r>
              <w:rPr>
                <w:color w:val="0D0D0D"/>
                <w:spacing w:val="-4"/>
              </w:rPr>
              <w:t>公称尺寸</w:t>
            </w:r>
          </w:p>
        </w:tc>
        <w:tc>
          <w:tcPr>
            <w:tcW w:w="5923" w:type="dxa"/>
            <w:tcBorders>
              <w:right w:val="single" w:sz="10" w:space="0" w:color="000000"/>
            </w:tcBorders>
            <w:vAlign w:val="top"/>
          </w:tcPr>
          <w:p>
            <w:pPr>
              <w:pStyle w:val="TableText"/>
              <w:spacing w:before="109" w:line="312" w:lineRule="exact"/>
              <w:ind w:left="800"/>
            </w:pPr>
            <w:r>
              <w:rPr>
                <w:color w:val="0D0D0D"/>
                <w:position w:val="12"/>
              </w:rPr>
              <w:t>DN15、DN20、DN25、DN32、DN40、DN50、DN65、D</w:t>
            </w:r>
            <w:r>
              <w:rPr>
                <w:color w:val="0D0D0D"/>
                <w:spacing w:val="-1"/>
                <w:position w:val="12"/>
              </w:rPr>
              <w:t>N80、</w:t>
            </w:r>
          </w:p>
          <w:p>
            <w:pPr>
              <w:pStyle w:val="TableText"/>
              <w:spacing w:line="187" w:lineRule="auto"/>
              <w:ind w:left="1160"/>
            </w:pPr>
            <w:r>
              <w:rPr>
                <w:color w:val="0D0D0D"/>
              </w:rPr>
              <w:t>DN100、DN125、DN150、DN200、DN250、</w:t>
            </w:r>
            <w:r>
              <w:rPr>
                <w:color w:val="0D0D0D"/>
                <w:spacing w:val="-1"/>
              </w:rPr>
              <w:t>DN300</w:t>
            </w:r>
          </w:p>
        </w:tc>
      </w:tr>
      <w:tr>
        <w:tblPrEx>
          <w:tblW w:w="9022" w:type="dxa"/>
          <w:tblInd w:w="20" w:type="dxa"/>
          <w:tblLayout w:type="fixed"/>
        </w:tblPrEx>
        <w:trPr>
          <w:trHeight w:val="351"/>
        </w:trPr>
        <w:tc>
          <w:tcPr>
            <w:tcW w:w="913" w:type="dxa"/>
            <w:tcBorders>
              <w:left w:val="single" w:sz="10" w:space="0" w:color="000000"/>
            </w:tcBorders>
            <w:vAlign w:val="top"/>
          </w:tcPr>
          <w:p>
            <w:pPr>
              <w:pStyle w:val="TableText"/>
              <w:spacing w:before="129" w:line="183" w:lineRule="auto"/>
              <w:ind w:left="405"/>
            </w:pPr>
            <w:r>
              <w:rPr>
                <w:color w:val="0D0D0D"/>
              </w:rPr>
              <w:t>2</w:t>
            </w:r>
          </w:p>
        </w:tc>
        <w:tc>
          <w:tcPr>
            <w:tcW w:w="2186" w:type="dxa"/>
            <w:vAlign w:val="top"/>
          </w:tcPr>
          <w:p>
            <w:pPr>
              <w:pStyle w:val="TableText"/>
              <w:spacing w:before="101" w:line="220" w:lineRule="auto"/>
              <w:ind w:left="553"/>
            </w:pPr>
            <w:r>
              <w:rPr>
                <w:color w:val="0D0D0D"/>
                <w:spacing w:val="-2"/>
              </w:rPr>
              <w:t>最高工作压力</w:t>
            </w:r>
          </w:p>
        </w:tc>
        <w:tc>
          <w:tcPr>
            <w:tcW w:w="5923" w:type="dxa"/>
            <w:tcBorders>
              <w:right w:val="single" w:sz="10" w:space="0" w:color="000000"/>
            </w:tcBorders>
            <w:vAlign w:val="top"/>
          </w:tcPr>
          <w:p>
            <w:pPr>
              <w:pStyle w:val="TableText"/>
              <w:spacing w:before="101" w:line="236" w:lineRule="auto"/>
              <w:ind w:left="1885"/>
            </w:pPr>
            <w:r>
              <w:rPr>
                <w:color w:val="0D0D0D"/>
                <w:spacing w:val="-2"/>
              </w:rPr>
              <w:t>0.01MPa</w:t>
            </w:r>
            <w:r>
              <w:rPr>
                <w:color w:val="0D0D0D"/>
                <w:spacing w:val="33"/>
              </w:rPr>
              <w:t xml:space="preserve"> </w:t>
            </w:r>
            <w:r>
              <w:rPr>
                <w:color w:val="0D0D0D"/>
                <w:spacing w:val="-2"/>
              </w:rPr>
              <w:t>、0.1MPa、0.4MPa</w:t>
            </w:r>
          </w:p>
        </w:tc>
      </w:tr>
      <w:tr>
        <w:tblPrEx>
          <w:tblW w:w="9022" w:type="dxa"/>
          <w:tblInd w:w="20" w:type="dxa"/>
          <w:tblLayout w:type="fixed"/>
        </w:tblPrEx>
        <w:trPr>
          <w:trHeight w:val="352"/>
        </w:trPr>
        <w:tc>
          <w:tcPr>
            <w:tcW w:w="913" w:type="dxa"/>
            <w:tcBorders>
              <w:left w:val="single" w:sz="10" w:space="0" w:color="000000"/>
            </w:tcBorders>
            <w:vAlign w:val="top"/>
          </w:tcPr>
          <w:p>
            <w:pPr>
              <w:pStyle w:val="TableText"/>
              <w:spacing w:before="133" w:line="183" w:lineRule="auto"/>
              <w:ind w:left="406"/>
            </w:pPr>
            <w:r>
              <w:rPr>
                <w:color w:val="0D0D0D"/>
              </w:rPr>
              <w:t>3</w:t>
            </w:r>
          </w:p>
        </w:tc>
        <w:tc>
          <w:tcPr>
            <w:tcW w:w="2186" w:type="dxa"/>
            <w:vAlign w:val="top"/>
          </w:tcPr>
          <w:p>
            <w:pPr>
              <w:pStyle w:val="TableText"/>
              <w:spacing w:before="105" w:line="221" w:lineRule="auto"/>
              <w:ind w:left="730"/>
            </w:pPr>
            <w:r>
              <w:rPr>
                <w:color w:val="0D0D0D"/>
                <w:spacing w:val="-2"/>
              </w:rPr>
              <w:t>控制方式</w:t>
            </w:r>
          </w:p>
        </w:tc>
        <w:tc>
          <w:tcPr>
            <w:tcW w:w="5923" w:type="dxa"/>
            <w:tcBorders>
              <w:right w:val="single" w:sz="10" w:space="0" w:color="000000"/>
            </w:tcBorders>
            <w:vAlign w:val="top"/>
          </w:tcPr>
          <w:p>
            <w:pPr>
              <w:pStyle w:val="TableText"/>
              <w:spacing w:before="105" w:line="220" w:lineRule="auto"/>
              <w:ind w:left="1033"/>
            </w:pPr>
            <w:r>
              <w:rPr>
                <w:color w:val="0D0D0D"/>
                <w:spacing w:val="-1"/>
              </w:rPr>
              <w:t>常闭（C）、保持式常闭（B）、保持式常开（K）</w:t>
            </w:r>
          </w:p>
        </w:tc>
      </w:tr>
      <w:tr>
        <w:tblPrEx>
          <w:tblW w:w="9022" w:type="dxa"/>
          <w:tblInd w:w="20" w:type="dxa"/>
          <w:tblLayout w:type="fixed"/>
        </w:tblPrEx>
        <w:trPr>
          <w:trHeight w:val="352"/>
        </w:trPr>
        <w:tc>
          <w:tcPr>
            <w:tcW w:w="913" w:type="dxa"/>
            <w:tcBorders>
              <w:left w:val="single" w:sz="10" w:space="0" w:color="000000"/>
            </w:tcBorders>
            <w:vAlign w:val="top"/>
          </w:tcPr>
          <w:p>
            <w:pPr>
              <w:pStyle w:val="TableText"/>
              <w:spacing w:before="136" w:line="183" w:lineRule="auto"/>
              <w:ind w:left="402"/>
            </w:pPr>
            <w:r>
              <w:rPr>
                <w:color w:val="0D0D0D"/>
              </w:rPr>
              <w:t>4</w:t>
            </w:r>
          </w:p>
        </w:tc>
        <w:tc>
          <w:tcPr>
            <w:tcW w:w="2186" w:type="dxa"/>
            <w:vAlign w:val="top"/>
          </w:tcPr>
          <w:p>
            <w:pPr>
              <w:pStyle w:val="TableText"/>
              <w:spacing w:before="108" w:line="220" w:lineRule="auto"/>
              <w:ind w:left="551"/>
            </w:pPr>
            <w:r>
              <w:rPr>
                <w:color w:val="0D0D0D"/>
                <w:spacing w:val="-2"/>
              </w:rPr>
              <w:t>适用燃气种类</w:t>
            </w:r>
          </w:p>
        </w:tc>
        <w:tc>
          <w:tcPr>
            <w:tcW w:w="5923" w:type="dxa"/>
            <w:tcBorders>
              <w:right w:val="single" w:sz="10" w:space="0" w:color="000000"/>
            </w:tcBorders>
            <w:vAlign w:val="top"/>
          </w:tcPr>
          <w:p>
            <w:pPr>
              <w:pStyle w:val="TableText"/>
              <w:spacing w:before="108" w:line="221" w:lineRule="auto"/>
              <w:ind w:left="1032"/>
            </w:pPr>
            <w:r>
              <w:rPr>
                <w:color w:val="0D0D0D"/>
                <w:spacing w:val="-1"/>
              </w:rPr>
              <w:t>天然气（T）、液化石油气（Y）、人工煤气（R）</w:t>
            </w:r>
          </w:p>
        </w:tc>
      </w:tr>
      <w:tr>
        <w:tblPrEx>
          <w:tblW w:w="9022" w:type="dxa"/>
          <w:tblInd w:w="20" w:type="dxa"/>
          <w:tblLayout w:type="fixed"/>
        </w:tblPrEx>
        <w:trPr>
          <w:trHeight w:val="352"/>
        </w:trPr>
        <w:tc>
          <w:tcPr>
            <w:tcW w:w="913" w:type="dxa"/>
            <w:tcBorders>
              <w:left w:val="single" w:sz="10" w:space="0" w:color="000000"/>
            </w:tcBorders>
            <w:vAlign w:val="top"/>
          </w:tcPr>
          <w:p>
            <w:pPr>
              <w:pStyle w:val="TableText"/>
              <w:spacing w:before="140" w:line="182" w:lineRule="auto"/>
              <w:ind w:left="406"/>
            </w:pPr>
            <w:r>
              <w:rPr>
                <w:color w:val="0D0D0D"/>
              </w:rPr>
              <w:t>5</w:t>
            </w:r>
          </w:p>
        </w:tc>
        <w:tc>
          <w:tcPr>
            <w:tcW w:w="2186" w:type="dxa"/>
            <w:vAlign w:val="top"/>
          </w:tcPr>
          <w:p>
            <w:pPr>
              <w:pStyle w:val="TableText"/>
              <w:spacing w:before="110" w:line="222" w:lineRule="auto"/>
              <w:ind w:left="731"/>
            </w:pPr>
            <w:r>
              <w:rPr>
                <w:color w:val="0D0D0D"/>
                <w:spacing w:val="-2"/>
              </w:rPr>
              <w:t>连接方式</w:t>
            </w:r>
          </w:p>
        </w:tc>
        <w:tc>
          <w:tcPr>
            <w:tcW w:w="5923" w:type="dxa"/>
            <w:tcBorders>
              <w:right w:val="single" w:sz="10" w:space="0" w:color="000000"/>
            </w:tcBorders>
            <w:vAlign w:val="top"/>
          </w:tcPr>
          <w:p>
            <w:pPr>
              <w:pStyle w:val="TableText"/>
              <w:spacing w:before="111" w:line="221" w:lineRule="auto"/>
              <w:ind w:left="1704"/>
            </w:pPr>
            <w:r>
              <w:rPr>
                <w:color w:val="0D0D0D"/>
                <w:spacing w:val="-1"/>
              </w:rPr>
              <w:t>法兰连接（F）、螺纹连接（L）</w:t>
            </w:r>
          </w:p>
        </w:tc>
      </w:tr>
      <w:tr>
        <w:tblPrEx>
          <w:tblW w:w="9022" w:type="dxa"/>
          <w:tblInd w:w="20" w:type="dxa"/>
          <w:tblLayout w:type="fixed"/>
        </w:tblPrEx>
        <w:trPr>
          <w:trHeight w:val="378"/>
        </w:trPr>
        <w:tc>
          <w:tcPr>
            <w:tcW w:w="913" w:type="dxa"/>
            <w:tcBorders>
              <w:left w:val="single" w:sz="10" w:space="0" w:color="000000"/>
              <w:bottom w:val="single" w:sz="10" w:space="0" w:color="000000"/>
            </w:tcBorders>
            <w:vAlign w:val="top"/>
          </w:tcPr>
          <w:p>
            <w:pPr>
              <w:pStyle w:val="TableText"/>
              <w:spacing w:before="142" w:line="183" w:lineRule="auto"/>
              <w:ind w:left="404"/>
            </w:pPr>
            <w:r>
              <w:rPr>
                <w:color w:val="0D0D0D"/>
              </w:rPr>
              <w:t>6</w:t>
            </w:r>
          </w:p>
        </w:tc>
        <w:tc>
          <w:tcPr>
            <w:tcW w:w="2186" w:type="dxa"/>
            <w:tcBorders>
              <w:bottom w:val="single" w:sz="10" w:space="0" w:color="000000"/>
            </w:tcBorders>
            <w:vAlign w:val="top"/>
          </w:tcPr>
          <w:p>
            <w:pPr>
              <w:pStyle w:val="TableText"/>
              <w:spacing w:before="114" w:line="221" w:lineRule="auto"/>
              <w:ind w:left="734"/>
            </w:pPr>
            <w:r>
              <w:rPr>
                <w:color w:val="0D0D0D"/>
                <w:spacing w:val="-3"/>
              </w:rPr>
              <w:t>安装环境</w:t>
            </w:r>
          </w:p>
        </w:tc>
        <w:tc>
          <w:tcPr>
            <w:tcW w:w="5923" w:type="dxa"/>
            <w:tcBorders>
              <w:bottom w:val="single" w:sz="10" w:space="0" w:color="000000"/>
              <w:right w:val="single" w:sz="10" w:space="0" w:color="000000"/>
            </w:tcBorders>
            <w:vAlign w:val="top"/>
          </w:tcPr>
          <w:p>
            <w:pPr>
              <w:pStyle w:val="TableText"/>
              <w:spacing w:before="114" w:line="220" w:lineRule="auto"/>
              <w:ind w:left="1212"/>
            </w:pPr>
            <w:r>
              <w:rPr>
                <w:color w:val="0D0D0D"/>
                <w:spacing w:val="-1"/>
              </w:rPr>
              <w:t>室内（N）、室外常温（W）、室外低温（D）</w:t>
            </w:r>
          </w:p>
        </w:tc>
      </w:tr>
    </w:tbl>
    <w:p>
      <w:pPr>
        <w:spacing w:before="209" w:line="231" w:lineRule="auto"/>
        <w:rPr>
          <w:rFonts w:ascii="SimHei" w:eastAsia="SimHei" w:hAnsi="SimHei" w:cs="SimHei"/>
          <w:sz w:val="20"/>
          <w:szCs w:val="20"/>
        </w:rPr>
      </w:pPr>
      <w:r>
        <w:rPr>
          <w:rFonts w:ascii="SimHei" w:eastAsia="SimHei" w:hAnsi="SimHei" w:cs="SimHei"/>
          <w:spacing w:val="3"/>
          <w:sz w:val="20"/>
          <w:szCs w:val="20"/>
        </w:rPr>
        <w:t>4.2</w:t>
      </w:r>
      <w:r>
        <w:rPr>
          <w:rFonts w:ascii="SimHei" w:eastAsia="SimHei" w:hAnsi="SimHei" w:cs="SimHei"/>
          <w:spacing w:val="19"/>
          <w:sz w:val="20"/>
          <w:szCs w:val="20"/>
        </w:rPr>
        <w:t xml:space="preserve"> </w:t>
      </w:r>
      <w:r>
        <w:rPr>
          <w:rFonts w:ascii="SimHei" w:eastAsia="SimHei" w:hAnsi="SimHei" w:cs="SimHei"/>
          <w:color w:val="0D0D0D"/>
          <w:spacing w:val="3"/>
          <w:sz w:val="20"/>
          <w:szCs w:val="20"/>
        </w:rPr>
        <w:t>型号</w:t>
      </w:r>
    </w:p>
    <w:p>
      <w:pPr>
        <w:spacing w:before="217" w:line="229" w:lineRule="auto"/>
        <w:rPr>
          <w:rFonts w:ascii="SimHei" w:eastAsia="SimHei" w:hAnsi="SimHei" w:cs="SimHei"/>
          <w:sz w:val="20"/>
          <w:szCs w:val="20"/>
        </w:rPr>
      </w:pPr>
      <w:r>
        <w:rPr>
          <w:rFonts w:ascii="SimHei" w:eastAsia="SimHei" w:hAnsi="SimHei" w:cs="SimHei"/>
          <w:color w:val="0D0D0D"/>
          <w:spacing w:val="5"/>
          <w:sz w:val="20"/>
          <w:szCs w:val="20"/>
        </w:rPr>
        <w:t>4.2.1</w:t>
      </w:r>
      <w:r>
        <w:rPr>
          <w:rFonts w:ascii="SimHei" w:eastAsia="SimHei" w:hAnsi="SimHei" w:cs="SimHei"/>
          <w:color w:val="0D0D0D"/>
          <w:spacing w:val="18"/>
          <w:sz w:val="20"/>
          <w:szCs w:val="20"/>
        </w:rPr>
        <w:t xml:space="preserve"> </w:t>
      </w:r>
      <w:r>
        <w:rPr>
          <w:rFonts w:ascii="SimHei" w:eastAsia="SimHei" w:hAnsi="SimHei" w:cs="SimHei"/>
          <w:color w:val="0D0D0D"/>
          <w:spacing w:val="5"/>
          <w:sz w:val="20"/>
          <w:szCs w:val="20"/>
        </w:rPr>
        <w:t>型号编制</w:t>
      </w:r>
    </w:p>
    <w:p>
      <w:pPr>
        <w:pStyle w:val="BodyText"/>
        <w:spacing w:before="220" w:line="228" w:lineRule="auto"/>
        <w:ind w:left="424"/>
      </w:pPr>
      <w:r>
        <w:rPr>
          <w:color w:val="0D0D0D"/>
          <w:spacing w:val="8"/>
        </w:rPr>
        <w:t>切断阀的型号编制应按以下格式：</w:t>
      </w:r>
    </w:p>
    <w:p>
      <w:pPr>
        <w:spacing w:line="100" w:lineRule="exact"/>
      </w:pPr>
    </w:p>
    <w:tbl>
      <w:tblPr>
        <w:tblStyle w:val="TableNormal0"/>
        <w:tblW w:w="818" w:type="dxa"/>
        <w:tblInd w:w="421" w:type="dxa"/>
        <w:tblBorders>
          <w:top w:val="single" w:sz="10" w:space="0" w:color="000000"/>
          <w:left w:val="single" w:sz="10" w:space="0" w:color="000000"/>
          <w:bottom w:val="single" w:sz="8" w:space="0" w:color="000000"/>
          <w:right w:val="single" w:sz="10" w:space="0" w:color="000000"/>
        </w:tblBorders>
        <w:tblLayout w:type="fixed"/>
      </w:tblPr>
      <w:tblGrid>
        <w:gridCol w:w="818"/>
      </w:tblGrid>
      <w:tr>
        <w:tblPrEx>
          <w:tblW w:w="818" w:type="dxa"/>
          <w:tblInd w:w="421" w:type="dxa"/>
          <w:tblBorders>
            <w:top w:val="single" w:sz="10" w:space="0" w:color="000000"/>
            <w:left w:val="single" w:sz="10" w:space="0" w:color="000000"/>
            <w:bottom w:val="single" w:sz="8" w:space="0" w:color="000000"/>
            <w:right w:val="single" w:sz="10" w:space="0" w:color="000000"/>
          </w:tblBorders>
          <w:tblLayout w:type="fixed"/>
        </w:tblPrEx>
        <w:trPr>
          <w:trHeight w:val="375"/>
        </w:trPr>
        <w:tc>
          <w:tcPr>
            <w:tcW w:w="818" w:type="dxa"/>
            <w:vAlign w:val="top"/>
          </w:tcPr>
          <w:p>
            <w:pPr>
              <w:pStyle w:val="TableText"/>
              <w:spacing w:before="157" w:line="183" w:lineRule="auto"/>
              <w:ind w:left="219"/>
            </w:pPr>
            <w:r>
              <w:rPr>
                <w:spacing w:val="-1"/>
              </w:rPr>
              <w:t>DRQF</w:t>
            </w:r>
          </w:p>
        </w:tc>
      </w:tr>
    </w:tbl>
    <w:p>
      <w:pPr>
        <w:pStyle w:val="BodyText"/>
        <w:spacing w:before="143" w:line="294" w:lineRule="auto"/>
        <w:ind w:left="6171" w:right="1806" w:firstLine="47"/>
        <w:jc w:val="both"/>
        <w:rPr>
          <w:sz w:val="18"/>
          <w:szCs w:val="18"/>
        </w:rPr>
      </w:pPr>
      <w:r>
        <w:rPr>
          <w:spacing w:val="-2"/>
          <w:sz w:val="18"/>
          <w:szCs w:val="18"/>
        </w:rPr>
        <w:t>安装环境代号</w:t>
      </w:r>
      <w:r>
        <w:rPr>
          <w:sz w:val="18"/>
          <w:szCs w:val="18"/>
        </w:rPr>
        <w:t xml:space="preserve"> </w:t>
      </w:r>
      <w:r>
        <w:rPr>
          <w:spacing w:val="2"/>
          <w:sz w:val="18"/>
          <w:szCs w:val="18"/>
        </w:rPr>
        <w:t>连接方式代号</w:t>
      </w:r>
      <w:r>
        <w:rPr>
          <w:sz w:val="18"/>
          <w:szCs w:val="18"/>
        </w:rPr>
        <w:t xml:space="preserve"> </w:t>
      </w:r>
      <w:r>
        <w:rPr>
          <w:spacing w:val="-2"/>
          <w:sz w:val="18"/>
          <w:szCs w:val="18"/>
        </w:rPr>
        <w:t>燃气种类代号</w:t>
      </w:r>
      <w:r>
        <w:rPr>
          <w:spacing w:val="4"/>
          <w:sz w:val="18"/>
          <w:szCs w:val="18"/>
        </w:rPr>
        <w:t xml:space="preserve"> </w:t>
      </w:r>
      <w:r>
        <w:rPr>
          <w:sz w:val="18"/>
          <w:szCs w:val="18"/>
        </w:rPr>
        <w:t>控制方式代号</w:t>
      </w:r>
    </w:p>
    <w:p>
      <w:pPr>
        <w:pStyle w:val="BodyText"/>
        <w:spacing w:before="97" w:line="260" w:lineRule="auto"/>
        <w:ind w:left="6187" w:right="1235" w:hanging="13"/>
        <w:rPr>
          <w:sz w:val="18"/>
          <w:szCs w:val="18"/>
        </w:rPr>
      </w:pPr>
      <w:r>
        <w:rPr>
          <w:spacing w:val="-3"/>
          <w:sz w:val="18"/>
          <w:szCs w:val="18"/>
        </w:rPr>
        <w:t>最高工作压力（MPa）</w:t>
      </w:r>
      <w:r>
        <w:rPr>
          <w:spacing w:val="7"/>
          <w:sz w:val="18"/>
          <w:szCs w:val="18"/>
        </w:rPr>
        <w:t xml:space="preserve"> </w:t>
      </w:r>
      <w:r>
        <w:rPr>
          <w:spacing w:val="-2"/>
          <w:sz w:val="18"/>
          <w:szCs w:val="18"/>
        </w:rPr>
        <w:t>公称尺寸（DN）</w:t>
      </w:r>
    </w:p>
    <w:p>
      <w:pPr>
        <w:pStyle w:val="BodyText"/>
        <w:spacing w:before="79" w:line="220" w:lineRule="auto"/>
        <w:ind w:left="6212"/>
        <w:rPr>
          <w:sz w:val="18"/>
          <w:szCs w:val="18"/>
        </w:rPr>
      </w:pPr>
      <w:r>
        <w:rPr>
          <w:spacing w:val="-3"/>
          <w:sz w:val="18"/>
          <w:szCs w:val="18"/>
        </w:rPr>
        <w:t>电磁式燃气紧急切断阀</w:t>
      </w:r>
    </w:p>
    <w:p>
      <w:pPr>
        <w:pStyle w:val="BodyText"/>
        <w:spacing w:before="179" w:line="312" w:lineRule="exact"/>
        <w:ind w:left="424"/>
        <w:rPr>
          <w:sz w:val="18"/>
          <w:szCs w:val="18"/>
        </w:rPr>
      </w:pPr>
      <w:r>
        <w:rPr>
          <w:color w:val="0D0D0D"/>
          <w:spacing w:val="-2"/>
          <w:position w:val="9"/>
          <w:sz w:val="18"/>
          <w:szCs w:val="18"/>
        </w:rPr>
        <w:t>注1：</w:t>
      </w:r>
      <w:r>
        <w:rPr>
          <w:color w:val="0D0D0D"/>
          <w:spacing w:val="-40"/>
          <w:position w:val="9"/>
          <w:sz w:val="18"/>
          <w:szCs w:val="18"/>
        </w:rPr>
        <w:t xml:space="preserve"> </w:t>
      </w:r>
      <w:r>
        <w:rPr>
          <w:color w:val="0D0D0D"/>
          <w:spacing w:val="-2"/>
          <w:position w:val="9"/>
          <w:sz w:val="18"/>
          <w:szCs w:val="18"/>
        </w:rPr>
        <w:t>自定义代号可以是汉语拼音字母，也可以是数字或字母混编。</w:t>
      </w:r>
    </w:p>
    <w:p>
      <w:pPr>
        <w:pStyle w:val="BodyText"/>
        <w:spacing w:line="220" w:lineRule="auto"/>
        <w:ind w:left="424"/>
        <w:rPr>
          <w:sz w:val="18"/>
          <w:szCs w:val="18"/>
        </w:rPr>
      </w:pPr>
      <w:r>
        <w:rPr>
          <w:color w:val="0D0D0D"/>
          <w:spacing w:val="-2"/>
          <w:sz w:val="18"/>
          <w:szCs w:val="18"/>
        </w:rPr>
        <w:t>注2：</w:t>
      </w:r>
      <w:r>
        <w:rPr>
          <w:color w:val="0D0D0D"/>
          <w:spacing w:val="-44"/>
          <w:sz w:val="18"/>
          <w:szCs w:val="18"/>
        </w:rPr>
        <w:t xml:space="preserve"> </w:t>
      </w:r>
      <w:r>
        <w:rPr>
          <w:color w:val="0D0D0D"/>
          <w:spacing w:val="-2"/>
          <w:sz w:val="18"/>
          <w:szCs w:val="18"/>
        </w:rPr>
        <w:t>自定义代号可标示其他功能代号、改进代号等有关内容。</w:t>
      </w:r>
    </w:p>
    <w:p>
      <w:pPr>
        <w:pStyle w:val="BodyText"/>
        <w:spacing w:before="98" w:line="220" w:lineRule="auto"/>
        <w:ind w:left="424"/>
        <w:rPr>
          <w:sz w:val="18"/>
          <w:szCs w:val="18"/>
        </w:rPr>
      </w:pPr>
      <w:r>
        <w:rPr>
          <w:color w:val="0D0D0D"/>
          <w:spacing w:val="-1"/>
          <w:sz w:val="18"/>
          <w:szCs w:val="18"/>
        </w:rPr>
        <w:t>注3：法兰连接标示可省略。</w:t>
      </w:r>
    </w:p>
    <w:p>
      <w:pPr>
        <w:spacing w:before="238" w:line="230" w:lineRule="auto"/>
        <w:rPr>
          <w:rFonts w:ascii="SimHei" w:eastAsia="SimHei" w:hAnsi="SimHei" w:cs="SimHei"/>
          <w:sz w:val="20"/>
          <w:szCs w:val="20"/>
        </w:rPr>
      </w:pPr>
      <w:r>
        <w:rPr>
          <w:rFonts w:ascii="SimHei" w:eastAsia="SimHei" w:hAnsi="SimHei" w:cs="SimHei"/>
          <w:color w:val="0D0D0D"/>
          <w:spacing w:val="3"/>
          <w:sz w:val="20"/>
          <w:szCs w:val="20"/>
        </w:rPr>
        <w:t>4.2.2</w:t>
      </w:r>
      <w:r>
        <w:rPr>
          <w:rFonts w:ascii="SimHei" w:eastAsia="SimHei" w:hAnsi="SimHei" w:cs="SimHei"/>
          <w:color w:val="0D0D0D"/>
          <w:spacing w:val="22"/>
          <w:sz w:val="20"/>
          <w:szCs w:val="20"/>
        </w:rPr>
        <w:t xml:space="preserve"> </w:t>
      </w:r>
      <w:r>
        <w:rPr>
          <w:rFonts w:ascii="SimHei" w:eastAsia="SimHei" w:hAnsi="SimHei" w:cs="SimHei"/>
          <w:color w:val="0D0D0D"/>
          <w:spacing w:val="3"/>
          <w:sz w:val="20"/>
          <w:szCs w:val="20"/>
        </w:rPr>
        <w:t>示例</w:t>
      </w:r>
    </w:p>
    <w:p>
      <w:pPr>
        <w:pStyle w:val="BodyText"/>
        <w:spacing w:before="219" w:line="258" w:lineRule="auto"/>
        <w:ind w:left="6" w:firstLine="415"/>
      </w:pPr>
      <w:r>
        <w:rPr>
          <w:color w:val="0D0D0D"/>
        </w:rPr>
        <w:t>DRQF</w:t>
      </w:r>
      <w:r>
        <w:rPr>
          <w:color w:val="0D0D0D"/>
          <w:spacing w:val="9"/>
        </w:rPr>
        <w:t>-100-0.4/</w:t>
      </w:r>
      <w:r>
        <w:rPr>
          <w:color w:val="0D0D0D"/>
        </w:rPr>
        <w:t>CTD</w:t>
      </w:r>
      <w:r>
        <w:rPr>
          <w:color w:val="0D0D0D"/>
          <w:spacing w:val="9"/>
        </w:rPr>
        <w:t>表示公称尺寸为</w:t>
      </w:r>
      <w:r>
        <w:rPr>
          <w:color w:val="0D0D0D"/>
        </w:rPr>
        <w:t>DN</w:t>
      </w:r>
      <w:r>
        <w:rPr>
          <w:color w:val="0D0D0D"/>
          <w:spacing w:val="9"/>
        </w:rPr>
        <w:t>100、最高工作压力为0</w:t>
      </w:r>
      <w:r>
        <w:rPr>
          <w:color w:val="0D0D0D"/>
          <w:spacing w:val="8"/>
        </w:rPr>
        <w:t>.4</w:t>
      </w:r>
      <w:r>
        <w:rPr>
          <w:color w:val="0D0D0D"/>
        </w:rPr>
        <w:t>MPa</w:t>
      </w:r>
      <w:r>
        <w:rPr>
          <w:color w:val="0D0D0D"/>
          <w:spacing w:val="8"/>
        </w:rPr>
        <w:t>，常闭、燃气种类为天然气、</w:t>
      </w:r>
      <w:r>
        <w:rPr>
          <w:color w:val="0D0D0D"/>
        </w:rPr>
        <w:t xml:space="preserve"> </w:t>
      </w:r>
      <w:r>
        <w:rPr>
          <w:color w:val="0D0D0D"/>
          <w:spacing w:val="9"/>
        </w:rPr>
        <w:t>法兰连接、安装在室外低温环境的电磁式燃气紧急切断阀。</w:t>
      </w:r>
    </w:p>
    <w:p>
      <w:pPr>
        <w:pStyle w:val="BodyText"/>
        <w:spacing w:before="65" w:line="258" w:lineRule="auto"/>
        <w:ind w:left="7" w:right="27" w:firstLine="414"/>
        <w:sectPr>
          <w:footerReference w:type="default" r:id="rId28"/>
          <w:pgSz w:w="11906" w:h="16839"/>
          <w:pgMar w:top="1431" w:right="1107" w:bottom="1312" w:left="1704" w:header="0" w:footer="1134" w:gutter="0"/>
          <w:pgNumType w:start="5"/>
          <w:cols w:space="708"/>
        </w:sectPr>
      </w:pPr>
      <w:r>
        <w:rPr>
          <w:color w:val="0D0D0D"/>
        </w:rPr>
        <w:t>DRQF</w:t>
      </w:r>
      <w:r>
        <w:rPr>
          <w:color w:val="0D0D0D"/>
          <w:spacing w:val="11"/>
        </w:rPr>
        <w:t>-15-0.01/</w:t>
      </w:r>
      <w:r>
        <w:rPr>
          <w:color w:val="0D0D0D"/>
        </w:rPr>
        <w:t>KYLN</w:t>
      </w:r>
      <w:r>
        <w:rPr>
          <w:color w:val="0D0D0D"/>
          <w:spacing w:val="11"/>
        </w:rPr>
        <w:t>表示公称尺寸为</w:t>
      </w:r>
      <w:r>
        <w:rPr>
          <w:color w:val="0D0D0D"/>
        </w:rPr>
        <w:t>DN</w:t>
      </w:r>
      <w:r>
        <w:rPr>
          <w:color w:val="0D0D0D"/>
          <w:spacing w:val="11"/>
        </w:rPr>
        <w:t>15、最高工作压</w:t>
      </w:r>
      <w:r>
        <w:rPr>
          <w:color w:val="0D0D0D"/>
          <w:spacing w:val="10"/>
        </w:rPr>
        <w:t>力为0.01</w:t>
      </w:r>
      <w:r>
        <w:rPr>
          <w:color w:val="0D0D0D"/>
        </w:rPr>
        <w:t>MPa</w:t>
      </w:r>
      <w:r>
        <w:rPr>
          <w:color w:val="0D0D0D"/>
          <w:spacing w:val="10"/>
        </w:rPr>
        <w:t>，保持式常开、燃气种类为</w:t>
      </w:r>
      <w:r>
        <w:rPr>
          <w:color w:val="0D0D0D"/>
        </w:rPr>
        <w:t xml:space="preserve"> </w:t>
      </w:r>
      <w:r>
        <w:rPr>
          <w:color w:val="0D0D0D"/>
          <w:spacing w:val="9"/>
        </w:rPr>
        <w:t>液化石油气、螺纹连接、安装在室内环境的电磁式燃气紧急切断阀。</w:t>
      </w:r>
    </w:p>
    <w:p>
      <w:pPr>
        <w:spacing w:line="309" w:lineRule="auto"/>
        <w:rPr>
          <w:rFonts w:ascii="Arial"/>
          <w:sz w:val="21"/>
        </w:rPr>
      </w:pPr>
    </w:p>
    <w:p>
      <w:pPr>
        <w:spacing w:before="65" w:line="231" w:lineRule="auto"/>
        <w:rPr>
          <w:rFonts w:ascii="SimHei" w:eastAsia="SimHei" w:hAnsi="SimHei" w:cs="SimHei"/>
          <w:sz w:val="20"/>
          <w:szCs w:val="20"/>
        </w:rPr>
      </w:pPr>
      <w:r>
        <w:rPr>
          <w:rFonts w:ascii="SimHei" w:eastAsia="SimHei" w:hAnsi="SimHei" w:cs="SimHei"/>
          <w:color w:val="0D0D0D"/>
          <w:spacing w:val="7"/>
          <w:sz w:val="20"/>
          <w:szCs w:val="20"/>
        </w:rPr>
        <w:t>5</w:t>
      </w:r>
      <w:r>
        <w:rPr>
          <w:rFonts w:ascii="SimHei" w:eastAsia="SimHei" w:hAnsi="SimHei" w:cs="SimHei"/>
          <w:color w:val="0D0D0D"/>
          <w:spacing w:val="7"/>
          <w:sz w:val="20"/>
          <w:szCs w:val="20"/>
        </w:rPr>
        <w:t xml:space="preserve"> </w:t>
      </w:r>
      <w:r>
        <w:rPr>
          <w:rFonts w:ascii="SimHei" w:eastAsia="SimHei" w:hAnsi="SimHei" w:cs="SimHei"/>
          <w:color w:val="0D0D0D"/>
          <w:spacing w:val="7"/>
          <w:sz w:val="20"/>
          <w:szCs w:val="20"/>
        </w:rPr>
        <w:t>材料和结构</w:t>
      </w:r>
    </w:p>
    <w:p>
      <w:pPr>
        <w:spacing w:line="306" w:lineRule="auto"/>
        <w:rPr>
          <w:rFonts w:ascii="Arial"/>
          <w:sz w:val="21"/>
        </w:rPr>
      </w:pPr>
    </w:p>
    <w:p>
      <w:pPr>
        <w:spacing w:before="66" w:line="231" w:lineRule="auto"/>
        <w:rPr>
          <w:rFonts w:ascii="SimHei" w:eastAsia="SimHei" w:hAnsi="SimHei" w:cs="SimHei"/>
          <w:sz w:val="20"/>
          <w:szCs w:val="20"/>
        </w:rPr>
      </w:pPr>
      <w:r>
        <w:rPr>
          <w:rFonts w:ascii="SimHei" w:eastAsia="SimHei" w:hAnsi="SimHei" w:cs="SimHei"/>
          <w:spacing w:val="4"/>
          <w:sz w:val="20"/>
          <w:szCs w:val="20"/>
        </w:rPr>
        <w:t>5.1</w:t>
      </w:r>
      <w:r>
        <w:rPr>
          <w:rFonts w:ascii="SimHei" w:eastAsia="SimHei" w:hAnsi="SimHei" w:cs="SimHei"/>
          <w:spacing w:val="13"/>
          <w:sz w:val="20"/>
          <w:szCs w:val="20"/>
        </w:rPr>
        <w:t xml:space="preserve"> </w:t>
      </w:r>
      <w:r>
        <w:rPr>
          <w:rFonts w:ascii="SimHei" w:eastAsia="SimHei" w:hAnsi="SimHei" w:cs="SimHei"/>
          <w:color w:val="0D0D0D"/>
          <w:spacing w:val="4"/>
          <w:sz w:val="20"/>
          <w:szCs w:val="20"/>
        </w:rPr>
        <w:t>材料</w:t>
      </w:r>
    </w:p>
    <w:p>
      <w:pPr>
        <w:spacing w:before="219" w:line="229" w:lineRule="auto"/>
        <w:rPr>
          <w:rFonts w:ascii="SimHei" w:eastAsia="SimHei" w:hAnsi="SimHei" w:cs="SimHei"/>
          <w:sz w:val="20"/>
          <w:szCs w:val="20"/>
        </w:rPr>
      </w:pPr>
      <w:r>
        <w:rPr>
          <w:rFonts w:ascii="SimHei" w:eastAsia="SimHei" w:hAnsi="SimHei" w:cs="SimHei"/>
          <w:spacing w:val="6"/>
          <w:sz w:val="20"/>
          <w:szCs w:val="20"/>
        </w:rPr>
        <w:t>5.1.1</w:t>
      </w:r>
      <w:r>
        <w:rPr>
          <w:rFonts w:ascii="SimHei" w:eastAsia="SimHei" w:hAnsi="SimHei" w:cs="SimHei"/>
          <w:spacing w:val="6"/>
          <w:sz w:val="20"/>
          <w:szCs w:val="20"/>
        </w:rPr>
        <w:t xml:space="preserve"> </w:t>
      </w:r>
      <w:r>
        <w:rPr>
          <w:rFonts w:ascii="SimHei" w:eastAsia="SimHei" w:hAnsi="SimHei" w:cs="SimHei"/>
          <w:color w:val="0D0D0D"/>
          <w:spacing w:val="6"/>
          <w:sz w:val="20"/>
          <w:szCs w:val="20"/>
        </w:rPr>
        <w:t>一般要求</w:t>
      </w:r>
    </w:p>
    <w:p>
      <w:pPr>
        <w:pStyle w:val="BodyText"/>
        <w:spacing w:before="219" w:line="228" w:lineRule="auto"/>
      </w:pPr>
      <w:hyperlink r:id="rId29" w:history="1">
        <w:r>
          <w:rPr>
            <w:rFonts w:ascii="SimHei" w:eastAsia="SimHei" w:hAnsi="SimHei" w:cs="SimHei"/>
            <w:spacing w:val="8"/>
          </w:rPr>
          <w:t>5.1.1.1</w:t>
        </w:r>
      </w:hyperlink>
      <w:r>
        <w:rPr>
          <w:rFonts w:ascii="SimHei" w:eastAsia="SimHei" w:hAnsi="SimHei" w:cs="SimHei"/>
          <w:spacing w:val="8"/>
        </w:rPr>
        <w:t xml:space="preserve"> </w:t>
      </w:r>
      <w:r>
        <w:rPr>
          <w:spacing w:val="8"/>
        </w:rPr>
        <w:t>用于制造切断阀零部件的材料，应具有耐燃气性能。</w:t>
      </w:r>
    </w:p>
    <w:p>
      <w:pPr>
        <w:pStyle w:val="BodyText"/>
        <w:spacing w:before="65" w:line="228" w:lineRule="auto"/>
      </w:pPr>
      <w:hyperlink r:id="rId30" w:history="1">
        <w:r>
          <w:rPr>
            <w:rFonts w:ascii="SimHei" w:eastAsia="SimHei" w:hAnsi="SimHei" w:cs="SimHei"/>
            <w:spacing w:val="9"/>
          </w:rPr>
          <w:t>5.1.1.2</w:t>
        </w:r>
      </w:hyperlink>
      <w:r>
        <w:rPr>
          <w:rFonts w:ascii="SimHei" w:eastAsia="SimHei" w:hAnsi="SimHei" w:cs="SimHei"/>
          <w:spacing w:val="9"/>
        </w:rPr>
        <w:t xml:space="preserve"> </w:t>
      </w:r>
      <w:r>
        <w:rPr>
          <w:spacing w:val="9"/>
        </w:rPr>
        <w:t>材料的质量、尺寸和各零部件的组装方法，应保证切断</w:t>
      </w:r>
      <w:r>
        <w:rPr>
          <w:spacing w:val="8"/>
        </w:rPr>
        <w:t>阀的结构和性能是安全的。</w:t>
      </w:r>
    </w:p>
    <w:p>
      <w:pPr>
        <w:spacing w:line="228" w:lineRule="auto"/>
        <w:sectPr>
          <w:footerReference w:type="default" r:id="rId31"/>
          <w:type w:val="nextPage"/>
          <w:pgSz w:w="11906" w:h="16839"/>
          <w:pgMar w:top="1431" w:right="1107" w:bottom="1312" w:left="1704" w:header="0" w:footer="1134" w:gutter="0"/>
          <w:pgNumType w:start="6"/>
          <w:cols w:space="708"/>
          <w:titlePg w:val="0"/>
        </w:sectPr>
      </w:pPr>
    </w:p>
    <w:p>
      <w:pPr>
        <w:spacing w:before="49" w:line="190" w:lineRule="auto"/>
        <w:ind w:left="7393"/>
        <w:rPr>
          <w:rFonts w:ascii="SimHei" w:eastAsia="SimHei" w:hAnsi="SimHei" w:cs="SimHei"/>
          <w:sz w:val="20"/>
          <w:szCs w:val="20"/>
        </w:rPr>
      </w:pPr>
      <w:r>
        <w:rPr>
          <w:rFonts w:ascii="SimHei" w:eastAsia="SimHei" w:hAnsi="SimHei" w:cs="SimHei"/>
          <w:sz w:val="20"/>
          <w:szCs w:val="20"/>
        </w:rPr>
        <w:t>GB</w:t>
      </w:r>
      <w:r>
        <w:rPr>
          <w:rFonts w:ascii="SimHei" w:eastAsia="SimHei" w:hAnsi="SimHei" w:cs="SimHei"/>
          <w:spacing w:val="29"/>
          <w:sz w:val="20"/>
          <w:szCs w:val="20"/>
        </w:rPr>
        <w:t xml:space="preserve"> </w:t>
      </w:r>
      <w:r>
        <w:rPr>
          <w:rFonts w:ascii="SimHei" w:eastAsia="SimHei" w:hAnsi="SimHei" w:cs="SimHei"/>
          <w:sz w:val="20"/>
          <w:szCs w:val="20"/>
        </w:rPr>
        <w:t>XXXX</w:t>
      </w:r>
      <w:r>
        <w:rPr>
          <w:rFonts w:ascii="Times New Roman" w:eastAsia="Times New Roman" w:hAnsi="Times New Roman" w:cs="Times New Roman"/>
          <w:spacing w:val="29"/>
          <w:sz w:val="20"/>
          <w:szCs w:val="20"/>
        </w:rPr>
        <w:t>—</w:t>
      </w:r>
      <w:r>
        <w:rPr>
          <w:rFonts w:ascii="SimHei" w:eastAsia="SimHei" w:hAnsi="SimHei" w:cs="SimHei"/>
          <w:sz w:val="20"/>
          <w:szCs w:val="20"/>
        </w:rPr>
        <w:t>XXXX</w:t>
      </w:r>
    </w:p>
    <w:p>
      <w:pPr>
        <w:pStyle w:val="BodyText"/>
        <w:spacing w:before="276" w:line="228" w:lineRule="auto"/>
      </w:pPr>
      <w:hyperlink r:id="rId32" w:history="1">
        <w:r>
          <w:rPr>
            <w:rFonts w:ascii="SimHei" w:eastAsia="SimHei" w:hAnsi="SimHei" w:cs="SimHei"/>
            <w:spacing w:val="9"/>
          </w:rPr>
          <w:t>5.1.1.3</w:t>
        </w:r>
      </w:hyperlink>
      <w:r>
        <w:rPr>
          <w:rFonts w:ascii="SimHei" w:eastAsia="SimHei" w:hAnsi="SimHei" w:cs="SimHei"/>
          <w:spacing w:val="9"/>
        </w:rPr>
        <w:t xml:space="preserve"> </w:t>
      </w:r>
      <w:r>
        <w:rPr>
          <w:spacing w:val="9"/>
        </w:rPr>
        <w:t>按照制造商的说明安装和使用，在声明的使用寿</w:t>
      </w:r>
      <w:r>
        <w:rPr>
          <w:spacing w:val="8"/>
        </w:rPr>
        <w:t>命内，性能应没有明显的改变。</w:t>
      </w:r>
    </w:p>
    <w:p>
      <w:pPr>
        <w:pStyle w:val="BodyText"/>
        <w:spacing w:before="64" w:line="228" w:lineRule="auto"/>
      </w:pPr>
      <w:hyperlink r:id="rId33" w:history="1">
        <w:r>
          <w:rPr>
            <w:rFonts w:ascii="SimHei" w:eastAsia="SimHei" w:hAnsi="SimHei" w:cs="SimHei"/>
            <w:color w:val="0D0D0D"/>
            <w:spacing w:val="9"/>
          </w:rPr>
          <w:t>5.1.1.4</w:t>
        </w:r>
      </w:hyperlink>
      <w:r>
        <w:rPr>
          <w:rFonts w:ascii="SimHei" w:eastAsia="SimHei" w:hAnsi="SimHei" w:cs="SimHei"/>
          <w:color w:val="0D0D0D"/>
          <w:spacing w:val="9"/>
        </w:rPr>
        <w:t xml:space="preserve"> </w:t>
      </w:r>
      <w:r>
        <w:rPr>
          <w:spacing w:val="9"/>
        </w:rPr>
        <w:t>所有元件应能承受切断阀在使用期间可能经受的</w:t>
      </w:r>
      <w:r>
        <w:rPr>
          <w:spacing w:val="8"/>
        </w:rPr>
        <w:t>机械、化学和热力等各种应力</w:t>
      </w:r>
      <w:r>
        <w:rPr>
          <w:color w:val="0D0D0D"/>
          <w:spacing w:val="8"/>
        </w:rPr>
        <w:t>。</w:t>
      </w:r>
    </w:p>
    <w:p>
      <w:pPr>
        <w:spacing w:before="221" w:line="231" w:lineRule="auto"/>
        <w:rPr>
          <w:rFonts w:ascii="SimHei" w:eastAsia="SimHei" w:hAnsi="SimHei" w:cs="SimHei"/>
          <w:sz w:val="20"/>
          <w:szCs w:val="20"/>
        </w:rPr>
      </w:pPr>
      <w:r>
        <w:rPr>
          <w:rFonts w:ascii="SimHei" w:eastAsia="SimHei" w:hAnsi="SimHei" w:cs="SimHei"/>
          <w:color w:val="0D0D0D"/>
          <w:spacing w:val="6"/>
          <w:sz w:val="20"/>
          <w:szCs w:val="20"/>
        </w:rPr>
        <w:t>5.1.2</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金属材料</w:t>
      </w:r>
    </w:p>
    <w:p>
      <w:pPr>
        <w:pStyle w:val="BodyText"/>
        <w:spacing w:before="218" w:line="258" w:lineRule="auto"/>
        <w:ind w:left="8" w:right="56" w:hanging="8"/>
      </w:pPr>
      <w:hyperlink r:id="rId34" w:history="1">
        <w:r>
          <w:rPr>
            <w:rFonts w:ascii="SimHei" w:eastAsia="SimHei" w:hAnsi="SimHei" w:cs="SimHei"/>
            <w:spacing w:val="8"/>
          </w:rPr>
          <w:t>5.1.2.1</w:t>
        </w:r>
      </w:hyperlink>
      <w:r>
        <w:rPr>
          <w:rFonts w:ascii="SimHei" w:eastAsia="SimHei" w:hAnsi="SimHei" w:cs="SimHei"/>
          <w:spacing w:val="8"/>
        </w:rPr>
        <w:t xml:space="preserve"> </w:t>
      </w:r>
      <w:r>
        <w:rPr>
          <w:color w:val="0D0D0D"/>
          <w:spacing w:val="8"/>
        </w:rPr>
        <w:t>金属材料应符合表</w:t>
      </w:r>
      <w:r>
        <w:rPr>
          <w:color w:val="0D0D0D"/>
          <w:spacing w:val="-19"/>
        </w:rPr>
        <w:t xml:space="preserve"> </w:t>
      </w:r>
      <w:r>
        <w:rPr>
          <w:color w:val="0D0D0D"/>
          <w:spacing w:val="8"/>
        </w:rPr>
        <w:t>2 规定或采用同等性能及以上的其它材料，</w:t>
      </w:r>
      <w:r>
        <w:rPr>
          <w:spacing w:val="8"/>
        </w:rPr>
        <w:t>其力学性能、化学性能、热</w:t>
      </w:r>
      <w:r>
        <w:t xml:space="preserve"> </w:t>
      </w:r>
      <w:r>
        <w:rPr>
          <w:spacing w:val="8"/>
        </w:rPr>
        <w:t>处理等均应符合相关标准的规定。</w:t>
      </w:r>
    </w:p>
    <w:p>
      <w:pPr>
        <w:spacing w:before="220" w:line="231" w:lineRule="auto"/>
        <w:ind w:left="3675"/>
        <w:rPr>
          <w:rFonts w:ascii="SimHei" w:eastAsia="SimHei" w:hAnsi="SimHei" w:cs="SimHei"/>
          <w:sz w:val="20"/>
          <w:szCs w:val="20"/>
        </w:rPr>
      </w:pPr>
      <w:r>
        <w:rPr>
          <w:rFonts w:ascii="SimHei" w:eastAsia="SimHei" w:hAnsi="SimHei" w:cs="SimHei"/>
          <w:color w:val="0D0D0D"/>
          <w:spacing w:val="4"/>
          <w:sz w:val="20"/>
          <w:szCs w:val="20"/>
        </w:rPr>
        <w:t>表</w:t>
      </w:r>
      <w:r>
        <w:rPr>
          <w:rFonts w:ascii="SimHei" w:eastAsia="SimHei" w:hAnsi="SimHei" w:cs="SimHei"/>
          <w:color w:val="0D0D0D"/>
          <w:spacing w:val="-37"/>
          <w:sz w:val="20"/>
          <w:szCs w:val="20"/>
        </w:rPr>
        <w:t xml:space="preserve"> </w:t>
      </w:r>
      <w:r>
        <w:rPr>
          <w:rFonts w:ascii="SimHei" w:eastAsia="SimHei" w:hAnsi="SimHei" w:cs="SimHei"/>
          <w:color w:val="0D0D0D"/>
          <w:spacing w:val="4"/>
          <w:sz w:val="20"/>
          <w:szCs w:val="20"/>
        </w:rPr>
        <w:t>2</w:t>
      </w:r>
      <w:r>
        <w:rPr>
          <w:rFonts w:ascii="SimHei" w:eastAsia="SimHei" w:hAnsi="SimHei" w:cs="SimHei"/>
          <w:color w:val="0D0D0D"/>
          <w:spacing w:val="23"/>
          <w:sz w:val="20"/>
          <w:szCs w:val="20"/>
        </w:rPr>
        <w:t xml:space="preserve"> </w:t>
      </w:r>
      <w:r>
        <w:rPr>
          <w:rFonts w:ascii="SimHei" w:eastAsia="SimHei" w:hAnsi="SimHei" w:cs="SimHei"/>
          <w:color w:val="0D0D0D"/>
          <w:spacing w:val="4"/>
          <w:sz w:val="20"/>
          <w:szCs w:val="20"/>
        </w:rPr>
        <w:t>常用金属材料</w:t>
      </w:r>
    </w:p>
    <w:p>
      <w:pPr>
        <w:spacing w:line="165" w:lineRule="exact"/>
      </w:pPr>
    </w:p>
    <w:tbl>
      <w:tblPr>
        <w:tblStyle w:val="TableNormal1"/>
        <w:tblW w:w="9021" w:type="dxa"/>
        <w:tblInd w:w="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70"/>
        <w:gridCol w:w="4801"/>
        <w:gridCol w:w="2250"/>
      </w:tblGrid>
      <w:tr>
        <w:tblPrEx>
          <w:tblW w:w="9021" w:type="dxa"/>
          <w:tblInd w:w="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1970" w:type="dxa"/>
            <w:tcBorders>
              <w:top w:val="single" w:sz="10" w:space="0" w:color="000000"/>
              <w:left w:val="single" w:sz="10" w:space="0" w:color="000000"/>
            </w:tcBorders>
            <w:vAlign w:val="top"/>
          </w:tcPr>
          <w:p>
            <w:pPr>
              <w:pStyle w:val="TableText"/>
              <w:spacing w:before="71" w:line="219" w:lineRule="auto"/>
              <w:ind w:left="796"/>
            </w:pPr>
            <w:r>
              <w:rPr>
                <w:color w:val="0D0D0D"/>
                <w:spacing w:val="-4"/>
              </w:rPr>
              <w:t>材料</w:t>
            </w:r>
          </w:p>
        </w:tc>
        <w:tc>
          <w:tcPr>
            <w:tcW w:w="4801" w:type="dxa"/>
            <w:tcBorders>
              <w:top w:val="single" w:sz="10" w:space="0" w:color="000000"/>
            </w:tcBorders>
            <w:vAlign w:val="top"/>
          </w:tcPr>
          <w:p>
            <w:pPr>
              <w:pStyle w:val="TableText"/>
              <w:spacing w:before="71" w:line="220" w:lineRule="auto"/>
              <w:ind w:left="2226"/>
            </w:pPr>
            <w:r>
              <w:rPr>
                <w:color w:val="0D0D0D"/>
                <w:spacing w:val="-4"/>
              </w:rPr>
              <w:t>牌号</w:t>
            </w:r>
          </w:p>
        </w:tc>
        <w:tc>
          <w:tcPr>
            <w:tcW w:w="2250" w:type="dxa"/>
            <w:tcBorders>
              <w:top w:val="single" w:sz="10" w:space="0" w:color="000000"/>
              <w:right w:val="single" w:sz="10" w:space="0" w:color="000000"/>
            </w:tcBorders>
            <w:vAlign w:val="top"/>
          </w:tcPr>
          <w:p>
            <w:pPr>
              <w:pStyle w:val="TableText"/>
              <w:spacing w:before="71" w:line="221" w:lineRule="auto"/>
              <w:ind w:left="861"/>
            </w:pPr>
            <w:r>
              <w:rPr>
                <w:color w:val="0D0D0D"/>
                <w:spacing w:val="-3"/>
              </w:rPr>
              <w:t>标准号</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65" w:line="221" w:lineRule="auto"/>
              <w:ind w:left="616"/>
            </w:pPr>
            <w:r>
              <w:rPr>
                <w:color w:val="0D0D0D"/>
                <w:spacing w:val="-2"/>
              </w:rPr>
              <w:t>球墨铸铁</w:t>
            </w:r>
          </w:p>
        </w:tc>
        <w:tc>
          <w:tcPr>
            <w:tcW w:w="4801" w:type="dxa"/>
            <w:vAlign w:val="top"/>
          </w:tcPr>
          <w:p>
            <w:pPr>
              <w:pStyle w:val="TableText"/>
              <w:spacing w:before="93" w:line="184" w:lineRule="auto"/>
              <w:ind w:left="692"/>
            </w:pPr>
            <w:r>
              <w:rPr>
                <w:color w:val="0D0D0D"/>
              </w:rPr>
              <w:t>QT400-15、QT400-18、QT500-7、QT40</w:t>
            </w:r>
            <w:r>
              <w:rPr>
                <w:color w:val="0D0D0D"/>
                <w:spacing w:val="-1"/>
              </w:rPr>
              <w:t>0-18L</w:t>
            </w:r>
          </w:p>
        </w:tc>
        <w:tc>
          <w:tcPr>
            <w:tcW w:w="2250" w:type="dxa"/>
            <w:tcBorders>
              <w:right w:val="single" w:sz="10" w:space="0" w:color="000000"/>
            </w:tcBorders>
            <w:vAlign w:val="top"/>
          </w:tcPr>
          <w:p>
            <w:pPr>
              <w:pStyle w:val="TableText"/>
              <w:spacing w:before="66" w:line="225" w:lineRule="auto"/>
              <w:ind w:left="184"/>
            </w:pPr>
            <w:r>
              <w:rPr>
                <w:color w:val="0D0D0D"/>
                <w:spacing w:val="-3"/>
              </w:rPr>
              <w:t>GB/T</w:t>
            </w:r>
            <w:r>
              <w:rPr>
                <w:color w:val="0D0D0D"/>
                <w:spacing w:val="30"/>
              </w:rPr>
              <w:t xml:space="preserve"> </w:t>
            </w:r>
            <w:r>
              <w:rPr>
                <w:color w:val="0D0D0D"/>
                <w:spacing w:val="-3"/>
              </w:rPr>
              <w:t>12227、GB/T</w:t>
            </w:r>
            <w:r>
              <w:rPr>
                <w:color w:val="0D0D0D"/>
                <w:spacing w:val="20"/>
              </w:rPr>
              <w:t xml:space="preserve"> </w:t>
            </w:r>
            <w:r>
              <w:rPr>
                <w:color w:val="0D0D0D"/>
                <w:spacing w:val="-3"/>
              </w:rPr>
              <w:t>1348</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67" w:line="221" w:lineRule="auto"/>
              <w:ind w:left="618"/>
            </w:pPr>
            <w:r>
              <w:rPr>
                <w:color w:val="0D0D0D"/>
                <w:spacing w:val="-3"/>
              </w:rPr>
              <w:t>可锻铸铁</w:t>
            </w:r>
          </w:p>
        </w:tc>
        <w:tc>
          <w:tcPr>
            <w:tcW w:w="4801" w:type="dxa"/>
            <w:vAlign w:val="top"/>
          </w:tcPr>
          <w:p>
            <w:pPr>
              <w:pStyle w:val="TableText"/>
              <w:spacing w:before="95" w:line="187" w:lineRule="auto"/>
              <w:ind w:left="1005"/>
            </w:pPr>
            <w:r>
              <w:rPr>
                <w:color w:val="0D0D0D"/>
              </w:rPr>
              <w:t>KTH300-06、KTH330-08、KTH35</w:t>
            </w:r>
            <w:r>
              <w:rPr>
                <w:color w:val="0D0D0D"/>
                <w:spacing w:val="-1"/>
              </w:rPr>
              <w:t>0-10</w:t>
            </w:r>
          </w:p>
        </w:tc>
        <w:tc>
          <w:tcPr>
            <w:tcW w:w="2250" w:type="dxa"/>
            <w:tcBorders>
              <w:right w:val="single" w:sz="10" w:space="0" w:color="000000"/>
            </w:tcBorders>
            <w:vAlign w:val="top"/>
          </w:tcPr>
          <w:p>
            <w:pPr>
              <w:pStyle w:val="TableText"/>
              <w:spacing w:before="68" w:line="225" w:lineRule="auto"/>
              <w:ind w:left="724"/>
            </w:pPr>
            <w:r>
              <w:rPr>
                <w:color w:val="0D0D0D"/>
                <w:spacing w:val="-2"/>
              </w:rPr>
              <w:t>GB/T</w:t>
            </w:r>
            <w:r>
              <w:rPr>
                <w:color w:val="0D0D0D"/>
                <w:spacing w:val="12"/>
              </w:rPr>
              <w:t xml:space="preserve"> </w:t>
            </w:r>
            <w:r>
              <w:rPr>
                <w:color w:val="0D0D0D"/>
                <w:spacing w:val="-2"/>
              </w:rPr>
              <w:t>9440</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69" w:line="221" w:lineRule="auto"/>
              <w:ind w:left="795"/>
            </w:pPr>
            <w:r>
              <w:rPr>
                <w:color w:val="0D0D0D"/>
                <w:spacing w:val="-4"/>
              </w:rPr>
              <w:t>铸钢</w:t>
            </w:r>
          </w:p>
        </w:tc>
        <w:tc>
          <w:tcPr>
            <w:tcW w:w="4801" w:type="dxa"/>
            <w:vAlign w:val="top"/>
          </w:tcPr>
          <w:p>
            <w:pPr>
              <w:pStyle w:val="TableText"/>
              <w:spacing w:before="96" w:line="188" w:lineRule="auto"/>
              <w:ind w:left="1814"/>
            </w:pPr>
            <w:r>
              <w:rPr>
                <w:color w:val="0D0D0D"/>
                <w:spacing w:val="-1"/>
              </w:rPr>
              <w:t>WCA、WCB、WCC</w:t>
            </w:r>
          </w:p>
        </w:tc>
        <w:tc>
          <w:tcPr>
            <w:tcW w:w="2250" w:type="dxa"/>
            <w:tcBorders>
              <w:right w:val="single" w:sz="10" w:space="0" w:color="000000"/>
            </w:tcBorders>
            <w:vAlign w:val="top"/>
          </w:tcPr>
          <w:p>
            <w:pPr>
              <w:pStyle w:val="TableText"/>
              <w:spacing w:before="69" w:line="225" w:lineRule="auto"/>
              <w:ind w:left="679"/>
            </w:pPr>
            <w:r>
              <w:rPr>
                <w:color w:val="0D0D0D"/>
                <w:spacing w:val="-3"/>
              </w:rPr>
              <w:t>GB/T</w:t>
            </w:r>
            <w:r>
              <w:rPr>
                <w:color w:val="0D0D0D"/>
                <w:spacing w:val="23"/>
              </w:rPr>
              <w:t xml:space="preserve"> </w:t>
            </w:r>
            <w:r>
              <w:rPr>
                <w:color w:val="0D0D0D"/>
                <w:spacing w:val="-3"/>
              </w:rPr>
              <w:t>12229</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71" w:line="220" w:lineRule="auto"/>
              <w:ind w:left="524"/>
            </w:pPr>
            <w:r>
              <w:rPr>
                <w:color w:val="0D0D0D"/>
                <w:spacing w:val="-2"/>
              </w:rPr>
              <w:t>优质碳素钢</w:t>
            </w:r>
          </w:p>
        </w:tc>
        <w:tc>
          <w:tcPr>
            <w:tcW w:w="4801" w:type="dxa"/>
            <w:vAlign w:val="top"/>
          </w:tcPr>
          <w:p>
            <w:pPr>
              <w:pStyle w:val="TableText"/>
              <w:spacing w:before="100" w:line="186" w:lineRule="auto"/>
              <w:ind w:left="1507"/>
            </w:pPr>
            <w:r>
              <w:rPr>
                <w:color w:val="0D0D0D"/>
                <w:spacing w:val="-1"/>
              </w:rPr>
              <w:t>25、35、40、45、30Mn</w:t>
            </w:r>
          </w:p>
        </w:tc>
        <w:tc>
          <w:tcPr>
            <w:tcW w:w="2250" w:type="dxa"/>
            <w:tcBorders>
              <w:right w:val="single" w:sz="10" w:space="0" w:color="000000"/>
            </w:tcBorders>
            <w:vAlign w:val="top"/>
          </w:tcPr>
          <w:p>
            <w:pPr>
              <w:pStyle w:val="TableText"/>
              <w:spacing w:before="71" w:line="225" w:lineRule="auto"/>
              <w:ind w:left="770"/>
            </w:pPr>
            <w:r>
              <w:rPr>
                <w:color w:val="0D0D0D"/>
                <w:spacing w:val="-2"/>
              </w:rPr>
              <w:t>GB/T</w:t>
            </w:r>
            <w:r>
              <w:rPr>
                <w:color w:val="0D0D0D"/>
                <w:spacing w:val="8"/>
              </w:rPr>
              <w:t xml:space="preserve"> </w:t>
            </w:r>
            <w:r>
              <w:rPr>
                <w:color w:val="0D0D0D"/>
                <w:spacing w:val="-2"/>
              </w:rPr>
              <w:t>699</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73" w:line="220" w:lineRule="auto"/>
              <w:ind w:left="705"/>
            </w:pPr>
            <w:r>
              <w:rPr>
                <w:color w:val="0D0D0D"/>
                <w:spacing w:val="-3"/>
              </w:rPr>
              <w:t>碳素钢</w:t>
            </w:r>
          </w:p>
        </w:tc>
        <w:tc>
          <w:tcPr>
            <w:tcW w:w="4801" w:type="dxa"/>
            <w:vAlign w:val="top"/>
          </w:tcPr>
          <w:p>
            <w:pPr>
              <w:pStyle w:val="TableText"/>
              <w:spacing w:before="101" w:line="183" w:lineRule="auto"/>
              <w:ind w:left="1863"/>
            </w:pPr>
            <w:r>
              <w:rPr>
                <w:color w:val="0D0D0D"/>
                <w:spacing w:val="-1"/>
              </w:rPr>
              <w:t>Q235、Q345-D</w:t>
            </w:r>
          </w:p>
        </w:tc>
        <w:tc>
          <w:tcPr>
            <w:tcW w:w="2250" w:type="dxa"/>
            <w:tcBorders>
              <w:right w:val="single" w:sz="10" w:space="0" w:color="000000"/>
            </w:tcBorders>
            <w:vAlign w:val="top"/>
          </w:tcPr>
          <w:p>
            <w:pPr>
              <w:pStyle w:val="TableText"/>
              <w:spacing w:before="73" w:line="225" w:lineRule="auto"/>
              <w:ind w:left="275"/>
            </w:pPr>
            <w:r>
              <w:rPr>
                <w:color w:val="0D0D0D"/>
                <w:spacing w:val="-2"/>
              </w:rPr>
              <w:t>GB/T 700、GB/T</w:t>
            </w:r>
            <w:r>
              <w:rPr>
                <w:color w:val="0D0D0D"/>
                <w:spacing w:val="28"/>
              </w:rPr>
              <w:t xml:space="preserve"> </w:t>
            </w:r>
            <w:r>
              <w:rPr>
                <w:color w:val="0D0D0D"/>
                <w:spacing w:val="-2"/>
              </w:rPr>
              <w:t>1591</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75" w:line="220" w:lineRule="auto"/>
              <w:ind w:left="528"/>
            </w:pPr>
            <w:r>
              <w:rPr>
                <w:color w:val="0D0D0D"/>
                <w:spacing w:val="-2"/>
              </w:rPr>
              <w:t>不锈钢铸件</w:t>
            </w:r>
          </w:p>
        </w:tc>
        <w:tc>
          <w:tcPr>
            <w:tcW w:w="4801" w:type="dxa"/>
            <w:vAlign w:val="top"/>
          </w:tcPr>
          <w:p>
            <w:pPr>
              <w:pStyle w:val="TableText"/>
              <w:spacing w:before="104" w:line="186" w:lineRule="auto"/>
              <w:ind w:left="1998"/>
            </w:pPr>
            <w:r>
              <w:rPr>
                <w:color w:val="0D0D0D"/>
                <w:spacing w:val="-1"/>
              </w:rPr>
              <w:t>CF8、CF8M</w:t>
            </w:r>
          </w:p>
        </w:tc>
        <w:tc>
          <w:tcPr>
            <w:tcW w:w="2250" w:type="dxa"/>
            <w:tcBorders>
              <w:right w:val="single" w:sz="10" w:space="0" w:color="000000"/>
            </w:tcBorders>
            <w:vAlign w:val="top"/>
          </w:tcPr>
          <w:p>
            <w:pPr>
              <w:pStyle w:val="TableText"/>
              <w:spacing w:before="75" w:line="225" w:lineRule="auto"/>
              <w:ind w:left="679"/>
            </w:pPr>
            <w:r>
              <w:rPr>
                <w:color w:val="0D0D0D"/>
                <w:spacing w:val="-3"/>
              </w:rPr>
              <w:t>GB/T</w:t>
            </w:r>
            <w:r>
              <w:rPr>
                <w:color w:val="0D0D0D"/>
                <w:spacing w:val="23"/>
              </w:rPr>
              <w:t xml:space="preserve"> </w:t>
            </w:r>
            <w:r>
              <w:rPr>
                <w:color w:val="0D0D0D"/>
                <w:spacing w:val="-3"/>
              </w:rPr>
              <w:t>12230</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79" w:line="220" w:lineRule="auto"/>
              <w:ind w:left="619"/>
            </w:pPr>
            <w:r>
              <w:rPr>
                <w:color w:val="0D0D0D"/>
                <w:spacing w:val="-3"/>
              </w:rPr>
              <w:t>不锈钢棒</w:t>
            </w:r>
          </w:p>
        </w:tc>
        <w:tc>
          <w:tcPr>
            <w:tcW w:w="4801" w:type="dxa"/>
            <w:vAlign w:val="top"/>
          </w:tcPr>
          <w:p>
            <w:pPr>
              <w:pStyle w:val="TableText"/>
              <w:spacing w:before="79" w:line="226" w:lineRule="auto"/>
              <w:ind w:left="650"/>
            </w:pPr>
            <w:r>
              <w:rPr>
                <w:color w:val="0D0D0D"/>
              </w:rPr>
              <w:t>20Cr13、30Cr13、06Cr19Ni10、0</w:t>
            </w:r>
            <w:r>
              <w:rPr>
                <w:color w:val="0D0D0D"/>
                <w:spacing w:val="-1"/>
              </w:rPr>
              <w:t>22Cr19Ni10</w:t>
            </w:r>
          </w:p>
        </w:tc>
        <w:tc>
          <w:tcPr>
            <w:tcW w:w="2250" w:type="dxa"/>
            <w:tcBorders>
              <w:right w:val="single" w:sz="10" w:space="0" w:color="000000"/>
            </w:tcBorders>
            <w:vAlign w:val="top"/>
          </w:tcPr>
          <w:p>
            <w:pPr>
              <w:pStyle w:val="TableText"/>
              <w:spacing w:before="79" w:line="225" w:lineRule="auto"/>
              <w:ind w:left="724"/>
            </w:pPr>
            <w:r>
              <w:rPr>
                <w:color w:val="0D0D0D"/>
                <w:spacing w:val="-3"/>
              </w:rPr>
              <w:t>GB/T</w:t>
            </w:r>
            <w:r>
              <w:rPr>
                <w:color w:val="0D0D0D"/>
                <w:spacing w:val="20"/>
              </w:rPr>
              <w:t xml:space="preserve"> </w:t>
            </w:r>
            <w:r>
              <w:rPr>
                <w:color w:val="0D0D0D"/>
                <w:spacing w:val="-3"/>
              </w:rPr>
              <w:t>1220</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81" w:line="220" w:lineRule="auto"/>
              <w:ind w:left="525"/>
            </w:pPr>
            <w:r>
              <w:rPr>
                <w:color w:val="0D0D0D"/>
                <w:spacing w:val="-2"/>
              </w:rPr>
              <w:t>铜合金铸件</w:t>
            </w:r>
          </w:p>
        </w:tc>
        <w:tc>
          <w:tcPr>
            <w:tcW w:w="4801" w:type="dxa"/>
            <w:vAlign w:val="top"/>
          </w:tcPr>
          <w:p>
            <w:pPr>
              <w:pStyle w:val="TableText"/>
              <w:spacing w:before="81" w:line="224" w:lineRule="auto"/>
              <w:ind w:left="1953"/>
            </w:pPr>
            <w:r>
              <w:rPr>
                <w:color w:val="0D0D0D"/>
                <w:spacing w:val="-1"/>
              </w:rPr>
              <w:t>ZCuZn40Pb2</w:t>
            </w:r>
          </w:p>
        </w:tc>
        <w:tc>
          <w:tcPr>
            <w:tcW w:w="2250" w:type="dxa"/>
            <w:tcBorders>
              <w:right w:val="single" w:sz="10" w:space="0" w:color="000000"/>
            </w:tcBorders>
            <w:vAlign w:val="top"/>
          </w:tcPr>
          <w:p>
            <w:pPr>
              <w:pStyle w:val="TableText"/>
              <w:spacing w:before="81" w:line="224" w:lineRule="auto"/>
              <w:ind w:left="679"/>
            </w:pPr>
            <w:r>
              <w:rPr>
                <w:color w:val="0D0D0D"/>
                <w:spacing w:val="-3"/>
              </w:rPr>
              <w:t>GB/T</w:t>
            </w:r>
            <w:r>
              <w:rPr>
                <w:color w:val="0D0D0D"/>
                <w:spacing w:val="23"/>
              </w:rPr>
              <w:t xml:space="preserve"> </w:t>
            </w:r>
            <w:r>
              <w:rPr>
                <w:color w:val="0D0D0D"/>
                <w:spacing w:val="-3"/>
              </w:rPr>
              <w:t>12225</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83" w:line="220" w:lineRule="auto"/>
              <w:ind w:left="256"/>
            </w:pPr>
            <w:r>
              <w:rPr>
                <w:color w:val="0D0D0D"/>
                <w:spacing w:val="-1"/>
              </w:rPr>
              <w:t>铜合金锻件（棒）</w:t>
            </w:r>
          </w:p>
        </w:tc>
        <w:tc>
          <w:tcPr>
            <w:tcW w:w="4801" w:type="dxa"/>
            <w:vAlign w:val="top"/>
          </w:tcPr>
          <w:p>
            <w:pPr>
              <w:pStyle w:val="TableText"/>
              <w:spacing w:before="82" w:line="223" w:lineRule="auto"/>
              <w:ind w:left="2084"/>
            </w:pPr>
            <w:r>
              <w:rPr>
                <w:color w:val="0D0D0D"/>
              </w:rPr>
              <w:t>HPb</w:t>
            </w:r>
            <w:r>
              <w:rPr>
                <w:color w:val="0D0D0D"/>
                <w:spacing w:val="4"/>
              </w:rPr>
              <w:t>59-1</w:t>
            </w:r>
          </w:p>
        </w:tc>
        <w:tc>
          <w:tcPr>
            <w:tcW w:w="2250" w:type="dxa"/>
            <w:tcBorders>
              <w:right w:val="single" w:sz="10" w:space="0" w:color="000000"/>
            </w:tcBorders>
            <w:vAlign w:val="top"/>
          </w:tcPr>
          <w:p>
            <w:pPr>
              <w:pStyle w:val="TableText"/>
              <w:spacing w:before="82" w:line="223" w:lineRule="auto"/>
              <w:ind w:left="724"/>
            </w:pPr>
            <w:r>
              <w:rPr>
                <w:color w:val="0D0D0D"/>
                <w:spacing w:val="-2"/>
              </w:rPr>
              <w:t>GB/T</w:t>
            </w:r>
            <w:r>
              <w:rPr>
                <w:color w:val="0D0D0D"/>
                <w:spacing w:val="12"/>
              </w:rPr>
              <w:t xml:space="preserve"> </w:t>
            </w:r>
            <w:r>
              <w:rPr>
                <w:color w:val="0D0D0D"/>
                <w:spacing w:val="-2"/>
              </w:rPr>
              <w:t>4423</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84" w:line="221" w:lineRule="auto"/>
              <w:ind w:left="524"/>
            </w:pPr>
            <w:r>
              <w:rPr>
                <w:color w:val="0D0D0D"/>
                <w:spacing w:val="-2"/>
              </w:rPr>
              <w:t>铸造铝合金</w:t>
            </w:r>
          </w:p>
        </w:tc>
        <w:tc>
          <w:tcPr>
            <w:tcW w:w="4801" w:type="dxa"/>
            <w:vAlign w:val="top"/>
          </w:tcPr>
          <w:p>
            <w:pPr>
              <w:pStyle w:val="TableText"/>
              <w:spacing w:before="111" w:line="188" w:lineRule="auto"/>
              <w:ind w:left="1504"/>
            </w:pPr>
            <w:r>
              <w:rPr>
                <w:color w:val="0D0D0D"/>
                <w:spacing w:val="-1"/>
              </w:rPr>
              <w:t>ZL101A、ZL102、ZL104</w:t>
            </w:r>
          </w:p>
        </w:tc>
        <w:tc>
          <w:tcPr>
            <w:tcW w:w="2250" w:type="dxa"/>
            <w:tcBorders>
              <w:right w:val="single" w:sz="10" w:space="0" w:color="000000"/>
            </w:tcBorders>
            <w:vAlign w:val="top"/>
          </w:tcPr>
          <w:p>
            <w:pPr>
              <w:pStyle w:val="TableText"/>
              <w:spacing w:before="84" w:line="221" w:lineRule="auto"/>
              <w:ind w:left="724"/>
            </w:pPr>
            <w:r>
              <w:rPr>
                <w:color w:val="0D0D0D"/>
                <w:spacing w:val="-3"/>
              </w:rPr>
              <w:t>GB/T</w:t>
            </w:r>
            <w:r>
              <w:rPr>
                <w:color w:val="0D0D0D"/>
                <w:spacing w:val="20"/>
              </w:rPr>
              <w:t xml:space="preserve"> </w:t>
            </w:r>
            <w:r>
              <w:rPr>
                <w:color w:val="0D0D0D"/>
                <w:spacing w:val="-3"/>
              </w:rPr>
              <w:t>1173</w:t>
            </w:r>
          </w:p>
        </w:tc>
      </w:tr>
      <w:tr>
        <w:tblPrEx>
          <w:tblW w:w="9021" w:type="dxa"/>
          <w:tblInd w:w="20" w:type="dxa"/>
          <w:tblLayout w:type="fixed"/>
        </w:tblPrEx>
        <w:trPr>
          <w:trHeight w:val="310"/>
        </w:trPr>
        <w:tc>
          <w:tcPr>
            <w:tcW w:w="1970" w:type="dxa"/>
            <w:tcBorders>
              <w:left w:val="single" w:sz="10" w:space="0" w:color="000000"/>
            </w:tcBorders>
            <w:vAlign w:val="top"/>
          </w:tcPr>
          <w:p>
            <w:pPr>
              <w:pStyle w:val="TableText"/>
              <w:spacing w:before="86" w:line="219" w:lineRule="auto"/>
              <w:ind w:left="524"/>
            </w:pPr>
            <w:r>
              <w:rPr>
                <w:color w:val="0D0D0D"/>
                <w:spacing w:val="-2"/>
              </w:rPr>
              <w:t>锻造铝合金</w:t>
            </w:r>
          </w:p>
        </w:tc>
        <w:tc>
          <w:tcPr>
            <w:tcW w:w="4801" w:type="dxa"/>
            <w:vAlign w:val="top"/>
          </w:tcPr>
          <w:p>
            <w:pPr>
              <w:pStyle w:val="TableText"/>
              <w:spacing w:before="114" w:line="184" w:lineRule="auto"/>
              <w:ind w:left="2226"/>
            </w:pPr>
            <w:r>
              <w:rPr>
                <w:color w:val="0D0D0D"/>
                <w:spacing w:val="-2"/>
              </w:rPr>
              <w:t>6061</w:t>
            </w:r>
          </w:p>
        </w:tc>
        <w:tc>
          <w:tcPr>
            <w:tcW w:w="2250" w:type="dxa"/>
            <w:tcBorders>
              <w:right w:val="single" w:sz="10" w:space="0" w:color="000000"/>
            </w:tcBorders>
            <w:vAlign w:val="top"/>
          </w:tcPr>
          <w:p>
            <w:pPr>
              <w:pStyle w:val="TableText"/>
              <w:spacing w:before="86" w:line="219" w:lineRule="auto"/>
              <w:ind w:left="724"/>
            </w:pPr>
            <w:r>
              <w:rPr>
                <w:color w:val="0D0D0D"/>
                <w:spacing w:val="-2"/>
              </w:rPr>
              <w:t>GB/T</w:t>
            </w:r>
            <w:r>
              <w:rPr>
                <w:color w:val="0D0D0D"/>
                <w:spacing w:val="12"/>
              </w:rPr>
              <w:t xml:space="preserve"> </w:t>
            </w:r>
            <w:r>
              <w:rPr>
                <w:color w:val="0D0D0D"/>
                <w:spacing w:val="-2"/>
              </w:rPr>
              <w:t>3191</w:t>
            </w:r>
          </w:p>
        </w:tc>
      </w:tr>
      <w:tr>
        <w:tblPrEx>
          <w:tblW w:w="9021" w:type="dxa"/>
          <w:tblInd w:w="20" w:type="dxa"/>
          <w:tblLayout w:type="fixed"/>
        </w:tblPrEx>
        <w:trPr>
          <w:trHeight w:val="337"/>
        </w:trPr>
        <w:tc>
          <w:tcPr>
            <w:tcW w:w="1970" w:type="dxa"/>
            <w:tcBorders>
              <w:left w:val="single" w:sz="10" w:space="0" w:color="000000"/>
              <w:bottom w:val="single" w:sz="10" w:space="0" w:color="000000"/>
            </w:tcBorders>
            <w:vAlign w:val="top"/>
          </w:tcPr>
          <w:p>
            <w:pPr>
              <w:pStyle w:val="TableText"/>
              <w:spacing w:before="88" w:line="221" w:lineRule="auto"/>
              <w:ind w:left="526"/>
            </w:pPr>
            <w:r>
              <w:rPr>
                <w:color w:val="0D0D0D"/>
                <w:spacing w:val="-2"/>
              </w:rPr>
              <w:t>压铸铝合金</w:t>
            </w:r>
          </w:p>
        </w:tc>
        <w:tc>
          <w:tcPr>
            <w:tcW w:w="4801" w:type="dxa"/>
            <w:tcBorders>
              <w:bottom w:val="single" w:sz="10" w:space="0" w:color="000000"/>
            </w:tcBorders>
            <w:vAlign w:val="top"/>
          </w:tcPr>
          <w:p>
            <w:pPr>
              <w:pStyle w:val="TableText"/>
              <w:spacing w:before="115" w:line="184" w:lineRule="auto"/>
              <w:ind w:left="2222"/>
            </w:pPr>
            <w:r>
              <w:rPr>
                <w:color w:val="0D0D0D"/>
                <w:spacing w:val="-1"/>
              </w:rPr>
              <w:t>YL112</w:t>
            </w:r>
          </w:p>
        </w:tc>
        <w:tc>
          <w:tcPr>
            <w:tcW w:w="2250" w:type="dxa"/>
            <w:tcBorders>
              <w:bottom w:val="single" w:sz="10" w:space="0" w:color="000000"/>
              <w:right w:val="single" w:sz="10" w:space="0" w:color="000000"/>
            </w:tcBorders>
            <w:vAlign w:val="top"/>
          </w:tcPr>
          <w:p>
            <w:pPr>
              <w:pStyle w:val="TableText"/>
              <w:spacing w:before="88" w:line="225" w:lineRule="auto"/>
              <w:ind w:left="679"/>
            </w:pPr>
            <w:r>
              <w:rPr>
                <w:color w:val="0D0D0D"/>
                <w:spacing w:val="-3"/>
              </w:rPr>
              <w:t>GB/T</w:t>
            </w:r>
            <w:r>
              <w:rPr>
                <w:color w:val="0D0D0D"/>
                <w:spacing w:val="23"/>
              </w:rPr>
              <w:t xml:space="preserve"> </w:t>
            </w:r>
            <w:r>
              <w:rPr>
                <w:color w:val="0D0D0D"/>
                <w:spacing w:val="-3"/>
              </w:rPr>
              <w:t>15115</w:t>
            </w:r>
          </w:p>
        </w:tc>
      </w:tr>
    </w:tbl>
    <w:p>
      <w:pPr>
        <w:pStyle w:val="BodyText"/>
        <w:spacing w:before="53" w:line="228" w:lineRule="auto"/>
      </w:pPr>
      <w:hyperlink r:id="rId35" w:history="1">
        <w:r>
          <w:rPr>
            <w:rFonts w:ascii="SimHei" w:eastAsia="SimHei" w:hAnsi="SimHei" w:cs="SimHei"/>
            <w:color w:val="0D0D0D"/>
            <w:spacing w:val="8"/>
          </w:rPr>
          <w:t>5.1.2.2</w:t>
        </w:r>
      </w:hyperlink>
      <w:r>
        <w:rPr>
          <w:rFonts w:ascii="SimHei" w:eastAsia="SimHei" w:hAnsi="SimHei" w:cs="SimHei"/>
          <w:color w:val="0D0D0D"/>
          <w:spacing w:val="8"/>
        </w:rPr>
        <w:t xml:space="preserve"> </w:t>
      </w:r>
      <w:r>
        <w:rPr>
          <w:color w:val="0D0D0D"/>
          <w:spacing w:val="8"/>
        </w:rPr>
        <w:t>弹簧应采用碳素钢、合金钢或不锈</w:t>
      </w:r>
      <w:r>
        <w:rPr>
          <w:color w:val="0D0D0D"/>
          <w:spacing w:val="7"/>
        </w:rPr>
        <w:t>钢的弹簧钢丝制造，并应符合</w:t>
      </w:r>
      <w:r>
        <w:rPr>
          <w:color w:val="0D0D0D"/>
          <w:spacing w:val="-41"/>
        </w:rPr>
        <w:t xml:space="preserve"> </w:t>
      </w:r>
      <w:r>
        <w:rPr>
          <w:color w:val="0D0D0D"/>
        </w:rPr>
        <w:t>GB</w:t>
      </w:r>
      <w:r>
        <w:rPr>
          <w:color w:val="0D0D0D"/>
          <w:spacing w:val="7"/>
        </w:rPr>
        <w:t>/T 1239.2</w:t>
      </w:r>
      <w:r>
        <w:rPr>
          <w:color w:val="0D0D0D"/>
          <w:spacing w:val="-21"/>
        </w:rPr>
        <w:t xml:space="preserve"> </w:t>
      </w:r>
      <w:r>
        <w:rPr>
          <w:color w:val="0D0D0D"/>
          <w:spacing w:val="7"/>
        </w:rPr>
        <w:t>的规定。</w:t>
      </w:r>
    </w:p>
    <w:p>
      <w:pPr>
        <w:spacing w:before="221" w:line="231" w:lineRule="auto"/>
        <w:rPr>
          <w:rFonts w:ascii="SimHei" w:eastAsia="SimHei" w:hAnsi="SimHei" w:cs="SimHei"/>
          <w:sz w:val="20"/>
          <w:szCs w:val="20"/>
        </w:rPr>
      </w:pPr>
      <w:r>
        <w:rPr>
          <w:rFonts w:ascii="SimHei" w:eastAsia="SimHei" w:hAnsi="SimHei" w:cs="SimHei"/>
          <w:color w:val="0D0D0D"/>
          <w:spacing w:val="6"/>
          <w:sz w:val="20"/>
          <w:szCs w:val="20"/>
        </w:rPr>
        <w:t>5.1.3</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非金属材料</w:t>
      </w:r>
    </w:p>
    <w:p>
      <w:pPr>
        <w:pStyle w:val="BodyText"/>
        <w:spacing w:before="218" w:line="228" w:lineRule="auto"/>
      </w:pPr>
      <w:hyperlink r:id="rId36" w:history="1">
        <w:r>
          <w:rPr>
            <w:rFonts w:ascii="SimHei" w:eastAsia="SimHei" w:hAnsi="SimHei" w:cs="SimHei"/>
            <w:color w:val="0D0D0D"/>
            <w:spacing w:val="8"/>
          </w:rPr>
          <w:t>5.1.3.1</w:t>
        </w:r>
      </w:hyperlink>
      <w:r>
        <w:rPr>
          <w:rFonts w:ascii="SimHei" w:eastAsia="SimHei" w:hAnsi="SimHei" w:cs="SimHei"/>
          <w:color w:val="0D0D0D"/>
          <w:spacing w:val="8"/>
        </w:rPr>
        <w:t xml:space="preserve"> </w:t>
      </w:r>
      <w:r>
        <w:rPr>
          <w:color w:val="0D0D0D"/>
          <w:spacing w:val="8"/>
        </w:rPr>
        <w:t>橡胶件应采用对工作介质有抗腐蚀能力的橡胶材料。</w:t>
      </w:r>
    </w:p>
    <w:p>
      <w:pPr>
        <w:pStyle w:val="BodyText"/>
        <w:spacing w:before="66" w:line="228" w:lineRule="auto"/>
      </w:pPr>
      <w:hyperlink r:id="rId37" w:history="1">
        <w:r>
          <w:rPr>
            <w:rFonts w:ascii="SimHei" w:eastAsia="SimHei" w:hAnsi="SimHei" w:cs="SimHei"/>
            <w:color w:val="0D0D0D"/>
            <w:spacing w:val="8"/>
          </w:rPr>
          <w:t>5.1.3.2</w:t>
        </w:r>
      </w:hyperlink>
      <w:r>
        <w:rPr>
          <w:rFonts w:ascii="SimHei" w:eastAsia="SimHei" w:hAnsi="SimHei" w:cs="SimHei"/>
          <w:color w:val="0D0D0D"/>
          <w:spacing w:val="8"/>
        </w:rPr>
        <w:t xml:space="preserve"> </w:t>
      </w:r>
      <w:r>
        <w:rPr>
          <w:color w:val="0D0D0D"/>
          <w:spacing w:val="8"/>
        </w:rPr>
        <w:t>橡胶件的表面应平滑，无气泡、缺胶和脱层等缺陷。</w:t>
      </w:r>
    </w:p>
    <w:p>
      <w:pPr>
        <w:pStyle w:val="BodyText"/>
        <w:spacing w:before="65" w:line="228" w:lineRule="auto"/>
      </w:pPr>
      <w:hyperlink r:id="rId38" w:history="1">
        <w:r>
          <w:rPr>
            <w:rFonts w:ascii="SimHei" w:eastAsia="SimHei" w:hAnsi="SimHei" w:cs="SimHei"/>
            <w:color w:val="0D0D0D"/>
            <w:spacing w:val="6"/>
          </w:rPr>
          <w:t>5.1.3.3</w:t>
        </w:r>
      </w:hyperlink>
      <w:r>
        <w:rPr>
          <w:rFonts w:ascii="SimHei" w:eastAsia="SimHei" w:hAnsi="SimHei" w:cs="SimHei"/>
          <w:color w:val="0D0D0D"/>
          <w:spacing w:val="6"/>
        </w:rPr>
        <w:t xml:space="preserve"> </w:t>
      </w:r>
      <w:r>
        <w:rPr>
          <w:color w:val="0D0D0D"/>
          <w:spacing w:val="6"/>
        </w:rPr>
        <w:t>O</w:t>
      </w:r>
      <w:r>
        <w:rPr>
          <w:color w:val="0D0D0D"/>
          <w:spacing w:val="-38"/>
        </w:rPr>
        <w:t xml:space="preserve"> </w:t>
      </w:r>
      <w:r>
        <w:rPr>
          <w:color w:val="0D0D0D"/>
          <w:spacing w:val="6"/>
        </w:rPr>
        <w:t>形橡胶密封圈的选用和验收应符合</w:t>
      </w:r>
      <w:r>
        <w:rPr>
          <w:color w:val="0D0D0D"/>
          <w:spacing w:val="-39"/>
        </w:rPr>
        <w:t xml:space="preserve"> </w:t>
      </w:r>
      <w:r>
        <w:rPr>
          <w:color w:val="0D0D0D"/>
        </w:rPr>
        <w:t>GB</w:t>
      </w:r>
      <w:r>
        <w:rPr>
          <w:color w:val="0D0D0D"/>
          <w:spacing w:val="6"/>
        </w:rPr>
        <w:t>/T 3452.1</w:t>
      </w:r>
      <w:r>
        <w:rPr>
          <w:color w:val="0D0D0D"/>
          <w:spacing w:val="-37"/>
        </w:rPr>
        <w:t xml:space="preserve"> </w:t>
      </w:r>
      <w:r>
        <w:rPr>
          <w:color w:val="0D0D0D"/>
          <w:spacing w:val="6"/>
        </w:rPr>
        <w:t>和</w:t>
      </w:r>
      <w:r>
        <w:rPr>
          <w:color w:val="0D0D0D"/>
          <w:spacing w:val="-42"/>
        </w:rPr>
        <w:t xml:space="preserve"> </w:t>
      </w:r>
      <w:r>
        <w:rPr>
          <w:color w:val="0D0D0D"/>
        </w:rPr>
        <w:t>GB</w:t>
      </w:r>
      <w:r>
        <w:rPr>
          <w:color w:val="0D0D0D"/>
          <w:spacing w:val="6"/>
        </w:rPr>
        <w:t>/T 3452.2</w:t>
      </w:r>
      <w:r>
        <w:rPr>
          <w:color w:val="0D0D0D"/>
          <w:spacing w:val="-23"/>
        </w:rPr>
        <w:t xml:space="preserve"> </w:t>
      </w:r>
      <w:r>
        <w:rPr>
          <w:color w:val="0D0D0D"/>
          <w:spacing w:val="6"/>
        </w:rPr>
        <w:t>的</w:t>
      </w:r>
      <w:r>
        <w:rPr>
          <w:color w:val="0D0D0D"/>
          <w:spacing w:val="5"/>
        </w:rPr>
        <w:t>规定。</w:t>
      </w:r>
    </w:p>
    <w:p>
      <w:pPr>
        <w:pStyle w:val="BodyText"/>
        <w:spacing w:before="64" w:line="228" w:lineRule="auto"/>
      </w:pPr>
      <w:hyperlink r:id="rId39" w:history="1">
        <w:r>
          <w:rPr>
            <w:rFonts w:ascii="SimHei" w:eastAsia="SimHei" w:hAnsi="SimHei" w:cs="SimHei"/>
            <w:color w:val="0D0D0D"/>
            <w:spacing w:val="8"/>
          </w:rPr>
          <w:t>5.1.3.4</w:t>
        </w:r>
      </w:hyperlink>
      <w:r>
        <w:rPr>
          <w:rFonts w:ascii="SimHei" w:eastAsia="SimHei" w:hAnsi="SimHei" w:cs="SimHei"/>
          <w:color w:val="0D0D0D"/>
          <w:spacing w:val="8"/>
        </w:rPr>
        <w:t xml:space="preserve"> </w:t>
      </w:r>
      <w:r>
        <w:rPr>
          <w:color w:val="0D0D0D"/>
          <w:spacing w:val="8"/>
        </w:rPr>
        <w:t>塑料制件的材料性能应符合国家现行相关标准要求。</w:t>
      </w:r>
    </w:p>
    <w:p>
      <w:pPr>
        <w:spacing w:before="221" w:line="231" w:lineRule="auto"/>
        <w:rPr>
          <w:rFonts w:ascii="SimHei" w:eastAsia="SimHei" w:hAnsi="SimHei" w:cs="SimHei"/>
          <w:sz w:val="20"/>
          <w:szCs w:val="20"/>
        </w:rPr>
      </w:pPr>
      <w:r>
        <w:rPr>
          <w:rFonts w:ascii="SimHei" w:eastAsia="SimHei" w:hAnsi="SimHei" w:cs="SimHei"/>
          <w:color w:val="0D0D0D"/>
          <w:spacing w:val="4"/>
          <w:sz w:val="20"/>
          <w:szCs w:val="20"/>
        </w:rPr>
        <w:t>5.1.4</w:t>
      </w:r>
      <w:r>
        <w:rPr>
          <w:rFonts w:ascii="SimHei" w:eastAsia="SimHei" w:hAnsi="SimHei" w:cs="SimHei"/>
          <w:color w:val="0D0D0D"/>
          <w:spacing w:val="26"/>
          <w:sz w:val="20"/>
          <w:szCs w:val="20"/>
        </w:rPr>
        <w:t xml:space="preserve"> </w:t>
      </w:r>
      <w:r>
        <w:rPr>
          <w:rFonts w:ascii="SimHei" w:eastAsia="SimHei" w:hAnsi="SimHei" w:cs="SimHei"/>
          <w:color w:val="0D0D0D"/>
          <w:spacing w:val="4"/>
          <w:sz w:val="20"/>
          <w:szCs w:val="20"/>
        </w:rPr>
        <w:t>电气部件</w:t>
      </w:r>
    </w:p>
    <w:p>
      <w:pPr>
        <w:pStyle w:val="BodyText"/>
        <w:spacing w:before="218" w:line="228" w:lineRule="auto"/>
      </w:pPr>
      <w:hyperlink r:id="rId40" w:history="1">
        <w:r>
          <w:rPr>
            <w:rFonts w:ascii="SimHei" w:eastAsia="SimHei" w:hAnsi="SimHei" w:cs="SimHei"/>
            <w:color w:val="0D0D0D"/>
            <w:spacing w:val="5"/>
          </w:rPr>
          <w:t>5.1.4.1</w:t>
        </w:r>
      </w:hyperlink>
      <w:r>
        <w:rPr>
          <w:rFonts w:ascii="SimHei" w:eastAsia="SimHei" w:hAnsi="SimHei" w:cs="SimHei"/>
          <w:color w:val="0D0D0D"/>
          <w:spacing w:val="37"/>
        </w:rPr>
        <w:t xml:space="preserve"> </w:t>
      </w:r>
      <w:r>
        <w:rPr>
          <w:color w:val="0D0D0D"/>
          <w:spacing w:val="5"/>
        </w:rPr>
        <w:t>电缆材料应符合</w:t>
      </w:r>
      <w:r>
        <w:rPr>
          <w:color w:val="0D0D0D"/>
          <w:spacing w:val="-42"/>
        </w:rPr>
        <w:t xml:space="preserve"> </w:t>
      </w:r>
      <w:r>
        <w:rPr>
          <w:color w:val="0D0D0D"/>
        </w:rPr>
        <w:t>GB</w:t>
      </w:r>
      <w:r>
        <w:rPr>
          <w:color w:val="0D0D0D"/>
          <w:spacing w:val="5"/>
        </w:rPr>
        <w:t>/T 5013.1</w:t>
      </w:r>
      <w:r>
        <w:rPr>
          <w:color w:val="0D0D0D"/>
          <w:spacing w:val="-39"/>
        </w:rPr>
        <w:t xml:space="preserve"> </w:t>
      </w:r>
      <w:r>
        <w:rPr>
          <w:color w:val="0D0D0D"/>
          <w:spacing w:val="4"/>
        </w:rPr>
        <w:t>和</w:t>
      </w:r>
      <w:r>
        <w:rPr>
          <w:color w:val="0D0D0D"/>
          <w:spacing w:val="-42"/>
        </w:rPr>
        <w:t xml:space="preserve"> </w:t>
      </w:r>
      <w:r>
        <w:rPr>
          <w:color w:val="0D0D0D"/>
        </w:rPr>
        <w:t>GB</w:t>
      </w:r>
      <w:r>
        <w:rPr>
          <w:color w:val="0D0D0D"/>
          <w:spacing w:val="4"/>
        </w:rPr>
        <w:t>/T 5023.1</w:t>
      </w:r>
      <w:r>
        <w:rPr>
          <w:color w:val="0D0D0D"/>
          <w:spacing w:val="-21"/>
        </w:rPr>
        <w:t xml:space="preserve"> </w:t>
      </w:r>
      <w:r>
        <w:rPr>
          <w:color w:val="0D0D0D"/>
          <w:spacing w:val="4"/>
        </w:rPr>
        <w:t>的规定。</w:t>
      </w:r>
    </w:p>
    <w:p>
      <w:pPr>
        <w:pStyle w:val="BodyText"/>
        <w:spacing w:before="65" w:line="258" w:lineRule="auto"/>
        <w:ind w:left="4" w:hanging="4"/>
        <w:sectPr>
          <w:footerReference w:type="default" r:id="rId41"/>
          <w:pgSz w:w="11906" w:h="16839"/>
          <w:pgMar w:top="1431" w:right="1078" w:bottom="1312" w:left="1704" w:header="0" w:footer="1134" w:gutter="0"/>
          <w:pgNumType w:start="7"/>
          <w:cols w:space="708"/>
        </w:sectPr>
      </w:pPr>
      <w:hyperlink r:id="rId42" w:history="1">
        <w:r>
          <w:rPr>
            <w:rFonts w:ascii="SimHei" w:eastAsia="SimHei" w:hAnsi="SimHei" w:cs="SimHei"/>
            <w:color w:val="0D0D0D"/>
            <w:spacing w:val="7"/>
          </w:rPr>
          <w:t>5.1.4.2</w:t>
        </w:r>
      </w:hyperlink>
      <w:r>
        <w:rPr>
          <w:rFonts w:ascii="SimHei" w:eastAsia="SimHei" w:hAnsi="SimHei" w:cs="SimHei"/>
          <w:color w:val="0D0D0D"/>
          <w:spacing w:val="7"/>
        </w:rPr>
        <w:t xml:space="preserve"> </w:t>
      </w:r>
      <w:r>
        <w:rPr>
          <w:color w:val="0D0D0D"/>
          <w:spacing w:val="7"/>
        </w:rPr>
        <w:t>切断阀的引出电缆、端子和接头应有标识说明，配有与城</w:t>
      </w:r>
      <w:r>
        <w:rPr>
          <w:color w:val="0D0D0D"/>
          <w:spacing w:val="6"/>
        </w:rPr>
        <w:t>镇燃气安全控制系统连接接头时，</w:t>
      </w:r>
      <w:r>
        <w:rPr>
          <w:color w:val="0D0D0D"/>
        </w:rPr>
        <w:t xml:space="preserve"> </w:t>
      </w:r>
      <w:r>
        <w:rPr>
          <w:color w:val="0D0D0D"/>
          <w:spacing w:val="7"/>
        </w:rPr>
        <w:t>应采用防脱落、防反接的电气连接部件，防护等级应不低于</w:t>
      </w:r>
      <w:r>
        <w:rPr>
          <w:color w:val="0D0D0D"/>
          <w:spacing w:val="-27"/>
        </w:rPr>
        <w:t xml:space="preserve"> </w:t>
      </w:r>
      <w:r>
        <w:rPr>
          <w:color w:val="0D0D0D"/>
        </w:rPr>
        <w:t>GB</w:t>
      </w:r>
      <w:r>
        <w:rPr>
          <w:color w:val="0D0D0D"/>
          <w:spacing w:val="7"/>
        </w:rPr>
        <w:t>/T 4208</w:t>
      </w:r>
      <w:r>
        <w:rPr>
          <w:color w:val="0D0D0D"/>
          <w:spacing w:val="-20"/>
        </w:rPr>
        <w:t xml:space="preserve"> </w:t>
      </w:r>
      <w:r>
        <w:rPr>
          <w:color w:val="0D0D0D"/>
          <w:spacing w:val="7"/>
        </w:rPr>
        <w:t>中的</w:t>
      </w:r>
      <w:r>
        <w:rPr>
          <w:color w:val="0D0D0D"/>
          <w:spacing w:val="-26"/>
        </w:rPr>
        <w:t xml:space="preserve"> </w:t>
      </w:r>
      <w:r>
        <w:rPr>
          <w:color w:val="0D0D0D"/>
        </w:rPr>
        <w:t>IP</w:t>
      </w:r>
      <w:r>
        <w:rPr>
          <w:color w:val="0D0D0D"/>
          <w:spacing w:val="7"/>
        </w:rPr>
        <w:t>65。</w:t>
      </w:r>
    </w:p>
    <w:p>
      <w:pPr>
        <w:pStyle w:val="BodyText"/>
        <w:spacing w:before="65" w:line="258" w:lineRule="auto"/>
        <w:ind w:left="20" w:right="97" w:hanging="21"/>
      </w:pPr>
      <w:hyperlink r:id="rId43" w:history="1">
        <w:r>
          <w:rPr>
            <w:rFonts w:ascii="SimHei" w:eastAsia="SimHei" w:hAnsi="SimHei" w:cs="SimHei"/>
            <w:color w:val="0D0D0D"/>
            <w:spacing w:val="7"/>
          </w:rPr>
          <w:t>5.1.4.3</w:t>
        </w:r>
      </w:hyperlink>
      <w:r>
        <w:rPr>
          <w:rFonts w:ascii="SimHei" w:eastAsia="SimHei" w:hAnsi="SimHei" w:cs="SimHei"/>
          <w:color w:val="0D0D0D"/>
          <w:spacing w:val="48"/>
        </w:rPr>
        <w:t xml:space="preserve"> </w:t>
      </w:r>
      <w:r>
        <w:rPr>
          <w:color w:val="0D0D0D"/>
          <w:spacing w:val="7"/>
        </w:rPr>
        <w:t>电磁线圈外壳材料应符合</w:t>
      </w:r>
      <w:r>
        <w:rPr>
          <w:color w:val="0D0D0D"/>
          <w:spacing w:val="-42"/>
        </w:rPr>
        <w:t xml:space="preserve"> </w:t>
      </w:r>
      <w:r>
        <w:rPr>
          <w:color w:val="0D0D0D"/>
        </w:rPr>
        <w:t>GB</w:t>
      </w:r>
      <w:r>
        <w:rPr>
          <w:color w:val="0D0D0D"/>
          <w:spacing w:val="7"/>
        </w:rPr>
        <w:t>/T 3836</w:t>
      </w:r>
      <w:r>
        <w:rPr>
          <w:color w:val="0D0D0D"/>
          <w:spacing w:val="-18"/>
        </w:rPr>
        <w:t xml:space="preserve"> </w:t>
      </w:r>
      <w:r>
        <w:rPr>
          <w:color w:val="0D0D0D"/>
          <w:spacing w:val="7"/>
        </w:rPr>
        <w:t>中非金属外壳和外壳的非金属部件、金属外壳和外壳</w:t>
      </w:r>
      <w:r>
        <w:rPr>
          <w:color w:val="0D0D0D"/>
        </w:rPr>
        <w:t xml:space="preserve"> </w:t>
      </w:r>
      <w:r>
        <w:rPr>
          <w:color w:val="0D0D0D"/>
          <w:spacing w:val="5"/>
        </w:rPr>
        <w:t>的金属部件的规定。</w:t>
      </w:r>
    </w:p>
    <w:p>
      <w:pPr>
        <w:pStyle w:val="BodyText"/>
        <w:spacing w:before="65" w:line="228" w:lineRule="auto"/>
      </w:pPr>
      <w:hyperlink r:id="rId44" w:history="1">
        <w:r>
          <w:rPr>
            <w:rFonts w:ascii="SimHei" w:eastAsia="SimHei" w:hAnsi="SimHei" w:cs="SimHei"/>
            <w:spacing w:val="8"/>
          </w:rPr>
          <w:t>5.1.4.4</w:t>
        </w:r>
      </w:hyperlink>
      <w:r>
        <w:rPr>
          <w:rFonts w:ascii="SimHei" w:eastAsia="SimHei" w:hAnsi="SimHei" w:cs="SimHei"/>
          <w:spacing w:val="8"/>
        </w:rPr>
        <w:t xml:space="preserve"> </w:t>
      </w:r>
      <w:r>
        <w:rPr>
          <w:spacing w:val="8"/>
        </w:rPr>
        <w:t>其他电气部件的材料应符合相关标准</w:t>
      </w:r>
      <w:r>
        <w:rPr>
          <w:spacing w:val="7"/>
        </w:rPr>
        <w:t>规定。</w:t>
      </w:r>
    </w:p>
    <w:p>
      <w:pPr>
        <w:spacing w:before="221" w:line="234" w:lineRule="auto"/>
        <w:rPr>
          <w:rFonts w:ascii="SimHei" w:eastAsia="SimHei" w:hAnsi="SimHei" w:cs="SimHei"/>
          <w:sz w:val="20"/>
          <w:szCs w:val="20"/>
        </w:rPr>
      </w:pPr>
      <w:r>
        <w:rPr>
          <w:rFonts w:ascii="SimHei" w:eastAsia="SimHei" w:hAnsi="SimHei" w:cs="SimHei"/>
          <w:spacing w:val="4"/>
          <w:sz w:val="20"/>
          <w:szCs w:val="20"/>
        </w:rPr>
        <w:t>5.2</w:t>
      </w:r>
      <w:r>
        <w:rPr>
          <w:rFonts w:ascii="SimHei" w:eastAsia="SimHei" w:hAnsi="SimHei" w:cs="SimHei"/>
          <w:spacing w:val="13"/>
          <w:sz w:val="20"/>
          <w:szCs w:val="20"/>
        </w:rPr>
        <w:t xml:space="preserve"> </w:t>
      </w:r>
      <w:r>
        <w:rPr>
          <w:rFonts w:ascii="SimHei" w:eastAsia="SimHei" w:hAnsi="SimHei" w:cs="SimHei"/>
          <w:color w:val="0D0D0D"/>
          <w:spacing w:val="4"/>
          <w:sz w:val="20"/>
          <w:szCs w:val="20"/>
        </w:rPr>
        <w:t>结构</w:t>
      </w:r>
    </w:p>
    <w:p>
      <w:pPr>
        <w:spacing w:before="214" w:line="230" w:lineRule="auto"/>
        <w:rPr>
          <w:rFonts w:ascii="SimHei" w:eastAsia="SimHei" w:hAnsi="SimHei" w:cs="SimHei"/>
          <w:sz w:val="20"/>
          <w:szCs w:val="20"/>
        </w:rPr>
      </w:pPr>
      <w:r>
        <w:rPr>
          <w:rFonts w:ascii="SimHei" w:eastAsia="SimHei" w:hAnsi="SimHei" w:cs="SimHei"/>
          <w:color w:val="0D0D0D"/>
          <w:spacing w:val="6"/>
          <w:sz w:val="20"/>
          <w:szCs w:val="20"/>
        </w:rPr>
        <w:t>5.2.1</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设计压力</w:t>
      </w:r>
    </w:p>
    <w:p>
      <w:pPr>
        <w:pStyle w:val="BodyText"/>
        <w:spacing w:before="220" w:line="258" w:lineRule="auto"/>
        <w:ind w:left="8" w:right="56" w:firstLine="416"/>
      </w:pPr>
      <w:r>
        <w:rPr>
          <w:color w:val="0D0D0D"/>
          <w:spacing w:val="11"/>
        </w:rPr>
        <w:t>承压件正常工作时承受压力的金属零部件、压差密封件失效后承压的</w:t>
      </w:r>
      <w:r>
        <w:rPr>
          <w:color w:val="0D0D0D"/>
          <w:spacing w:val="10"/>
        </w:rPr>
        <w:t>金属或非金属零部件，其</w:t>
      </w:r>
      <w:r>
        <w:rPr>
          <w:color w:val="0D0D0D"/>
        </w:rPr>
        <w:t xml:space="preserve"> </w:t>
      </w:r>
      <w:r>
        <w:rPr>
          <w:color w:val="0D0D0D"/>
          <w:spacing w:val="8"/>
        </w:rPr>
        <w:t>设计压力应不小于最高工作压力的1.5倍，且不小于0.4</w:t>
      </w:r>
      <w:r>
        <w:rPr>
          <w:color w:val="0D0D0D"/>
        </w:rPr>
        <w:t>MPa</w:t>
      </w:r>
      <w:r>
        <w:rPr>
          <w:color w:val="0D0D0D"/>
          <w:spacing w:val="8"/>
        </w:rPr>
        <w:t>。</w:t>
      </w:r>
    </w:p>
    <w:p>
      <w:pPr>
        <w:spacing w:line="258" w:lineRule="auto"/>
        <w:sectPr>
          <w:footerReference w:type="default" r:id="rId45"/>
          <w:type w:val="nextPage"/>
          <w:pgSz w:w="11906" w:h="16839"/>
          <w:pgMar w:top="1431" w:right="1078" w:bottom="1312" w:left="1704" w:header="0" w:footer="1134" w:gutter="0"/>
          <w:pgNumType w:start="8"/>
          <w:cols w:space="708"/>
          <w:titlePg w:val="0"/>
        </w:sectPr>
      </w:pPr>
    </w:p>
    <w:p>
      <w:pPr>
        <w:spacing w:before="49" w:line="190" w:lineRule="auto"/>
        <w:ind w:left="7661"/>
        <w:rPr>
          <w:rFonts w:ascii="SimHei" w:eastAsia="SimHei" w:hAnsi="SimHei" w:cs="SimHei"/>
          <w:sz w:val="20"/>
          <w:szCs w:val="20"/>
        </w:rPr>
      </w:pPr>
      <w:r>
        <w:rPr>
          <w:rFonts w:ascii="SimHei" w:eastAsia="SimHei" w:hAnsi="SimHei" w:cs="SimHei"/>
          <w:sz w:val="20"/>
          <w:szCs w:val="20"/>
        </w:rPr>
        <w:t>GB</w:t>
      </w:r>
      <w:r>
        <w:rPr>
          <w:rFonts w:ascii="SimHei" w:eastAsia="SimHei" w:hAnsi="SimHei" w:cs="SimHei"/>
          <w:spacing w:val="29"/>
          <w:sz w:val="20"/>
          <w:szCs w:val="20"/>
        </w:rPr>
        <w:t xml:space="preserve"> </w:t>
      </w:r>
      <w:r>
        <w:rPr>
          <w:rFonts w:ascii="SimHei" w:eastAsia="SimHei" w:hAnsi="SimHei" w:cs="SimHei"/>
          <w:sz w:val="20"/>
          <w:szCs w:val="20"/>
        </w:rPr>
        <w:t>XXXX</w:t>
      </w:r>
      <w:r>
        <w:rPr>
          <w:rFonts w:ascii="Times New Roman" w:eastAsia="Times New Roman" w:hAnsi="Times New Roman" w:cs="Times New Roman"/>
          <w:spacing w:val="29"/>
          <w:sz w:val="20"/>
          <w:szCs w:val="20"/>
        </w:rPr>
        <w:t>—</w:t>
      </w:r>
      <w:r>
        <w:rPr>
          <w:rFonts w:ascii="SimHei" w:eastAsia="SimHei" w:hAnsi="SimHei" w:cs="SimHei"/>
          <w:sz w:val="20"/>
          <w:szCs w:val="20"/>
        </w:rPr>
        <w:t>XXXX</w:t>
      </w:r>
    </w:p>
    <w:p>
      <w:pPr>
        <w:spacing w:before="276" w:line="230" w:lineRule="auto"/>
        <w:ind w:left="268"/>
        <w:rPr>
          <w:rFonts w:ascii="SimHei" w:eastAsia="SimHei" w:hAnsi="SimHei" w:cs="SimHei"/>
          <w:sz w:val="20"/>
          <w:szCs w:val="20"/>
        </w:rPr>
      </w:pPr>
      <w:r>
        <w:rPr>
          <w:rFonts w:ascii="SimHei" w:eastAsia="SimHei" w:hAnsi="SimHei" w:cs="SimHei"/>
          <w:color w:val="0D0D0D"/>
          <w:spacing w:val="6"/>
          <w:sz w:val="20"/>
          <w:szCs w:val="20"/>
        </w:rPr>
        <w:t>5.2.2</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结构长度</w:t>
      </w:r>
    </w:p>
    <w:p>
      <w:pPr>
        <w:pStyle w:val="BodyText"/>
        <w:spacing w:before="219" w:line="228" w:lineRule="auto"/>
        <w:ind w:left="718"/>
      </w:pPr>
      <w:r>
        <w:rPr>
          <w:color w:val="0D0D0D"/>
          <w:spacing w:val="7"/>
        </w:rPr>
        <w:t>内螺纹连接、法兰连接的结构长度应符合</w:t>
      </w:r>
      <w:r>
        <w:rPr>
          <w:color w:val="0D0D0D"/>
        </w:rPr>
        <w:t>GB</w:t>
      </w:r>
      <w:r>
        <w:rPr>
          <w:color w:val="0D0D0D"/>
          <w:spacing w:val="7"/>
        </w:rPr>
        <w:t>/T 12221的规定。</w:t>
      </w:r>
    </w:p>
    <w:p>
      <w:pPr>
        <w:spacing w:before="220" w:line="230" w:lineRule="auto"/>
        <w:ind w:left="268"/>
        <w:rPr>
          <w:rFonts w:ascii="SimHei" w:eastAsia="SimHei" w:hAnsi="SimHei" w:cs="SimHei"/>
          <w:sz w:val="20"/>
          <w:szCs w:val="20"/>
        </w:rPr>
      </w:pPr>
      <w:r>
        <w:rPr>
          <w:rFonts w:ascii="SimHei" w:eastAsia="SimHei" w:hAnsi="SimHei" w:cs="SimHei"/>
          <w:color w:val="0D0D0D"/>
          <w:spacing w:val="6"/>
          <w:sz w:val="20"/>
          <w:szCs w:val="20"/>
        </w:rPr>
        <w:t>5.2.3</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结构设计</w:t>
      </w:r>
    </w:p>
    <w:p>
      <w:pPr>
        <w:pStyle w:val="BodyText"/>
        <w:spacing w:before="218" w:line="228" w:lineRule="auto"/>
        <w:ind w:left="268"/>
      </w:pPr>
      <w:hyperlink r:id="rId46" w:history="1">
        <w:r>
          <w:rPr>
            <w:rFonts w:ascii="SimHei" w:eastAsia="SimHei" w:hAnsi="SimHei" w:cs="SimHei"/>
            <w:color w:val="0D0D0D"/>
            <w:spacing w:val="8"/>
          </w:rPr>
          <w:t>5.2.3.1</w:t>
        </w:r>
      </w:hyperlink>
      <w:r>
        <w:rPr>
          <w:rFonts w:ascii="SimHei" w:eastAsia="SimHei" w:hAnsi="SimHei" w:cs="SimHei"/>
          <w:color w:val="0D0D0D"/>
          <w:spacing w:val="40"/>
        </w:rPr>
        <w:t xml:space="preserve"> </w:t>
      </w:r>
      <w:r>
        <w:rPr>
          <w:color w:val="0D0D0D"/>
          <w:spacing w:val="8"/>
        </w:rPr>
        <w:t>阀门的结构应有足够的强度，应能承受其在安装和维修期间可能经受的机械应力。</w:t>
      </w:r>
    </w:p>
    <w:p>
      <w:pPr>
        <w:pStyle w:val="BodyText"/>
        <w:spacing w:before="65" w:line="259" w:lineRule="auto"/>
        <w:ind w:left="292" w:right="304" w:hanging="24"/>
      </w:pPr>
      <w:hyperlink r:id="rId47" w:history="1">
        <w:r>
          <w:rPr>
            <w:rFonts w:ascii="SimHei" w:eastAsia="SimHei" w:hAnsi="SimHei" w:cs="SimHei"/>
            <w:color w:val="0D0D0D"/>
            <w:spacing w:val="8"/>
          </w:rPr>
          <w:t>5.2.3.2</w:t>
        </w:r>
      </w:hyperlink>
      <w:r>
        <w:rPr>
          <w:rFonts w:ascii="SimHei" w:eastAsia="SimHei" w:hAnsi="SimHei" w:cs="SimHei"/>
          <w:color w:val="0D0D0D"/>
          <w:spacing w:val="8"/>
        </w:rPr>
        <w:t xml:space="preserve"> </w:t>
      </w:r>
      <w:r>
        <w:rPr>
          <w:color w:val="0D0D0D"/>
          <w:spacing w:val="8"/>
        </w:rPr>
        <w:t>公称尺寸小于等于</w:t>
      </w:r>
      <w:r>
        <w:rPr>
          <w:color w:val="0D0D0D"/>
          <w:spacing w:val="-43"/>
        </w:rPr>
        <w:t xml:space="preserve"> </w:t>
      </w:r>
      <w:r>
        <w:rPr>
          <w:color w:val="0D0D0D"/>
        </w:rPr>
        <w:t>DN</w:t>
      </w:r>
      <w:r>
        <w:rPr>
          <w:color w:val="0D0D0D"/>
          <w:spacing w:val="8"/>
        </w:rPr>
        <w:t xml:space="preserve"> 50</w:t>
      </w:r>
      <w:r>
        <w:rPr>
          <w:color w:val="0D0D0D"/>
          <w:spacing w:val="-23"/>
        </w:rPr>
        <w:t xml:space="preserve"> </w:t>
      </w:r>
      <w:r>
        <w:rPr>
          <w:color w:val="0D0D0D"/>
          <w:spacing w:val="8"/>
        </w:rPr>
        <w:t>的切断阀</w:t>
      </w:r>
      <w:r>
        <w:rPr>
          <w:color w:val="0D0D0D"/>
          <w:spacing w:val="7"/>
        </w:rPr>
        <w:t>应为螺纹连接或法兰连接，公称尺寸大于</w:t>
      </w:r>
      <w:r>
        <w:rPr>
          <w:color w:val="0D0D0D"/>
          <w:spacing w:val="-41"/>
        </w:rPr>
        <w:t xml:space="preserve"> </w:t>
      </w:r>
      <w:r>
        <w:rPr>
          <w:color w:val="0D0D0D"/>
        </w:rPr>
        <w:t>DN</w:t>
      </w:r>
      <w:r>
        <w:rPr>
          <w:color w:val="0D0D0D"/>
          <w:spacing w:val="7"/>
        </w:rPr>
        <w:t xml:space="preserve"> 50</w:t>
      </w:r>
      <w:r>
        <w:rPr>
          <w:color w:val="0D0D0D"/>
          <w:spacing w:val="-21"/>
        </w:rPr>
        <w:t xml:space="preserve"> </w:t>
      </w:r>
      <w:r>
        <w:rPr>
          <w:color w:val="0D0D0D"/>
          <w:spacing w:val="7"/>
        </w:rPr>
        <w:t>的切断</w:t>
      </w:r>
      <w:r>
        <w:rPr>
          <w:color w:val="0D0D0D"/>
        </w:rPr>
        <w:t xml:space="preserve"> </w:t>
      </w:r>
      <w:r>
        <w:rPr>
          <w:color w:val="0D0D0D"/>
          <w:spacing w:val="5"/>
        </w:rPr>
        <w:t>阀应为法兰连接。</w:t>
      </w:r>
    </w:p>
    <w:p>
      <w:pPr>
        <w:pStyle w:val="BodyText"/>
        <w:spacing w:before="62" w:line="258" w:lineRule="auto"/>
        <w:ind w:left="271" w:right="304" w:hanging="3"/>
      </w:pPr>
      <w:hyperlink r:id="rId48" w:history="1">
        <w:r>
          <w:rPr>
            <w:rFonts w:ascii="SimHei" w:eastAsia="SimHei" w:hAnsi="SimHei" w:cs="SimHei"/>
            <w:color w:val="0D0D0D"/>
            <w:spacing w:val="7"/>
          </w:rPr>
          <w:t>5.2.3.3</w:t>
        </w:r>
      </w:hyperlink>
      <w:r>
        <w:rPr>
          <w:rFonts w:ascii="SimHei" w:eastAsia="SimHei" w:hAnsi="SimHei" w:cs="SimHei"/>
          <w:color w:val="0D0D0D"/>
          <w:spacing w:val="7"/>
        </w:rPr>
        <w:t xml:space="preserve"> </w:t>
      </w:r>
      <w:r>
        <w:rPr>
          <w:color w:val="0D0D0D"/>
          <w:spacing w:val="7"/>
        </w:rPr>
        <w:t>整体铸铁法兰的尺寸及密封面型式应符合</w:t>
      </w:r>
      <w:r>
        <w:rPr>
          <w:color w:val="0D0D0D"/>
          <w:spacing w:val="-41"/>
        </w:rPr>
        <w:t xml:space="preserve"> </w:t>
      </w:r>
      <w:r>
        <w:rPr>
          <w:color w:val="0D0D0D"/>
        </w:rPr>
        <w:t>GB</w:t>
      </w:r>
      <w:r>
        <w:rPr>
          <w:color w:val="0D0D0D"/>
          <w:spacing w:val="7"/>
        </w:rPr>
        <w:t>/T 17241.6</w:t>
      </w:r>
      <w:r>
        <w:rPr>
          <w:color w:val="0D0D0D"/>
          <w:spacing w:val="-21"/>
        </w:rPr>
        <w:t xml:space="preserve"> </w:t>
      </w:r>
      <w:r>
        <w:rPr>
          <w:color w:val="0D0D0D"/>
          <w:spacing w:val="7"/>
        </w:rPr>
        <w:t>中</w:t>
      </w:r>
      <w:r>
        <w:rPr>
          <w:color w:val="0D0D0D"/>
          <w:spacing w:val="-40"/>
        </w:rPr>
        <w:t xml:space="preserve"> </w:t>
      </w:r>
      <w:r>
        <w:rPr>
          <w:color w:val="0D0D0D"/>
        </w:rPr>
        <w:t>PN</w:t>
      </w:r>
      <w:r>
        <w:rPr>
          <w:color w:val="0D0D0D"/>
          <w:spacing w:val="7"/>
        </w:rPr>
        <w:t>16</w:t>
      </w:r>
      <w:r>
        <w:rPr>
          <w:color w:val="0D0D0D"/>
          <w:spacing w:val="-21"/>
        </w:rPr>
        <w:t xml:space="preserve"> </w:t>
      </w:r>
      <w:r>
        <w:rPr>
          <w:color w:val="0D0D0D"/>
          <w:spacing w:val="7"/>
        </w:rPr>
        <w:t>的规定；整体钢制</w:t>
      </w:r>
      <w:r>
        <w:rPr>
          <w:color w:val="0D0D0D"/>
          <w:spacing w:val="6"/>
        </w:rPr>
        <w:t>法兰的</w:t>
      </w:r>
      <w:r>
        <w:rPr>
          <w:color w:val="0D0D0D"/>
        </w:rPr>
        <w:t xml:space="preserve"> </w:t>
      </w:r>
      <w:r>
        <w:rPr>
          <w:color w:val="0D0D0D"/>
          <w:spacing w:val="5"/>
        </w:rPr>
        <w:t>尺寸及密封面型式应符合</w:t>
      </w:r>
      <w:r>
        <w:rPr>
          <w:color w:val="0D0D0D"/>
          <w:spacing w:val="-25"/>
        </w:rPr>
        <w:t xml:space="preserve"> </w:t>
      </w:r>
      <w:r>
        <w:rPr>
          <w:color w:val="0D0D0D"/>
        </w:rPr>
        <w:t>GB</w:t>
      </w:r>
      <w:r>
        <w:rPr>
          <w:color w:val="0D0D0D"/>
          <w:spacing w:val="5"/>
        </w:rPr>
        <w:t>/T 9124.1</w:t>
      </w:r>
      <w:r>
        <w:rPr>
          <w:color w:val="0D0D0D"/>
          <w:spacing w:val="-21"/>
        </w:rPr>
        <w:t xml:space="preserve"> </w:t>
      </w:r>
      <w:r>
        <w:rPr>
          <w:color w:val="0D0D0D"/>
          <w:spacing w:val="5"/>
        </w:rPr>
        <w:t>中</w:t>
      </w:r>
      <w:r>
        <w:rPr>
          <w:color w:val="0D0D0D"/>
          <w:spacing w:val="-42"/>
        </w:rPr>
        <w:t xml:space="preserve"> </w:t>
      </w:r>
      <w:r>
        <w:rPr>
          <w:color w:val="0D0D0D"/>
        </w:rPr>
        <w:t>PN</w:t>
      </w:r>
      <w:r>
        <w:rPr>
          <w:color w:val="0D0D0D"/>
          <w:spacing w:val="5"/>
        </w:rPr>
        <w:t>16</w:t>
      </w:r>
      <w:r>
        <w:rPr>
          <w:color w:val="0D0D0D"/>
          <w:spacing w:val="-24"/>
        </w:rPr>
        <w:t xml:space="preserve"> </w:t>
      </w:r>
      <w:r>
        <w:rPr>
          <w:color w:val="0D0D0D"/>
          <w:spacing w:val="5"/>
        </w:rPr>
        <w:t>的规定。</w:t>
      </w:r>
    </w:p>
    <w:p>
      <w:pPr>
        <w:pStyle w:val="BodyText"/>
        <w:spacing w:before="65" w:line="228" w:lineRule="auto"/>
        <w:ind w:left="268"/>
      </w:pPr>
      <w:hyperlink r:id="rId49" w:history="1">
        <w:r>
          <w:rPr>
            <w:rFonts w:ascii="SimHei" w:eastAsia="SimHei" w:hAnsi="SimHei" w:cs="SimHei"/>
            <w:color w:val="0D0D0D"/>
            <w:spacing w:val="7"/>
          </w:rPr>
          <w:t>5.2.3.4</w:t>
        </w:r>
      </w:hyperlink>
      <w:r>
        <w:rPr>
          <w:rFonts w:ascii="SimHei" w:eastAsia="SimHei" w:hAnsi="SimHei" w:cs="SimHei"/>
          <w:color w:val="0D0D0D"/>
          <w:spacing w:val="7"/>
        </w:rPr>
        <w:t xml:space="preserve"> </w:t>
      </w:r>
      <w:r>
        <w:rPr>
          <w:color w:val="0D0D0D"/>
          <w:spacing w:val="7"/>
        </w:rPr>
        <w:t>整体铝合金铸造法兰的连接尺寸及密封面型式应符合表</w:t>
      </w:r>
      <w:r>
        <w:rPr>
          <w:color w:val="0D0D0D"/>
          <w:spacing w:val="-25"/>
        </w:rPr>
        <w:t xml:space="preserve"> </w:t>
      </w:r>
      <w:r>
        <w:rPr>
          <w:color w:val="0D0D0D"/>
          <w:spacing w:val="7"/>
        </w:rPr>
        <w:t>3</w:t>
      </w:r>
      <w:r>
        <w:rPr>
          <w:color w:val="0D0D0D"/>
          <w:spacing w:val="-21"/>
        </w:rPr>
        <w:t xml:space="preserve"> </w:t>
      </w:r>
      <w:r>
        <w:rPr>
          <w:color w:val="0D0D0D"/>
          <w:spacing w:val="7"/>
        </w:rPr>
        <w:t>的规定。</w:t>
      </w:r>
    </w:p>
    <w:p>
      <w:pPr>
        <w:pStyle w:val="BodyText"/>
        <w:spacing w:before="221" w:line="230" w:lineRule="auto"/>
        <w:ind w:left="3151"/>
      </w:pPr>
      <w:r>
        <w:rPr>
          <w:rFonts w:ascii="SimHei" w:eastAsia="SimHei" w:hAnsi="SimHei" w:cs="SimHei"/>
          <w:color w:val="0D0D0D"/>
          <w:spacing w:val="7"/>
        </w:rPr>
        <w:t>表</w:t>
      </w:r>
      <w:r>
        <w:rPr>
          <w:rFonts w:ascii="SimHei" w:eastAsia="SimHei" w:hAnsi="SimHei" w:cs="SimHei"/>
          <w:color w:val="0D0D0D"/>
          <w:spacing w:val="-37"/>
        </w:rPr>
        <w:t xml:space="preserve"> </w:t>
      </w:r>
      <w:r>
        <w:rPr>
          <w:rFonts w:ascii="SimHei" w:eastAsia="SimHei" w:hAnsi="SimHei" w:cs="SimHei"/>
          <w:color w:val="0D0D0D"/>
          <w:spacing w:val="7"/>
        </w:rPr>
        <w:t>3</w:t>
      </w:r>
      <w:r>
        <w:rPr>
          <w:rFonts w:ascii="SimHei" w:eastAsia="SimHei" w:hAnsi="SimHei" w:cs="SimHei"/>
          <w:color w:val="0D0D0D"/>
          <w:spacing w:val="7"/>
        </w:rPr>
        <w:t xml:space="preserve"> </w:t>
      </w:r>
      <w:r>
        <w:rPr>
          <w:rFonts w:ascii="SimHei" w:eastAsia="SimHei" w:hAnsi="SimHei" w:cs="SimHei"/>
          <w:color w:val="0D0D0D"/>
        </w:rPr>
        <w:t>PN</w:t>
      </w:r>
      <w:r>
        <w:rPr>
          <w:rFonts w:ascii="SimHei" w:eastAsia="SimHei" w:hAnsi="SimHei" w:cs="SimHei"/>
          <w:color w:val="0D0D0D"/>
          <w:spacing w:val="7"/>
        </w:rPr>
        <w:t>16</w:t>
      </w:r>
      <w:r>
        <w:rPr>
          <w:rFonts w:ascii="SimHei" w:eastAsia="SimHei" w:hAnsi="SimHei" w:cs="SimHei"/>
          <w:color w:val="0D0D0D"/>
          <w:spacing w:val="-36"/>
        </w:rPr>
        <w:t xml:space="preserve"> </w:t>
      </w:r>
      <w:r>
        <w:rPr>
          <w:rFonts w:ascii="SimHei" w:eastAsia="SimHei" w:hAnsi="SimHei" w:cs="SimHei"/>
          <w:color w:val="0D0D0D"/>
          <w:spacing w:val="7"/>
        </w:rPr>
        <w:t>平面、突面铝合金整体铸造法兰</w:t>
      </w:r>
      <w:r>
        <w:rPr>
          <w:rFonts w:ascii="SimHei" w:eastAsia="SimHei" w:hAnsi="SimHei" w:cs="SimHei"/>
          <w:color w:val="0D0D0D"/>
          <w:spacing w:val="7"/>
        </w:rPr>
        <w:t xml:space="preserve">            </w:t>
      </w:r>
      <w:r>
        <w:rPr>
          <w:color w:val="0D0D0D"/>
          <w:spacing w:val="7"/>
        </w:rPr>
        <w:t>单位为毫米</w:t>
      </w:r>
    </w:p>
    <w:p>
      <w:pPr>
        <w:spacing w:line="167" w:lineRule="exact"/>
      </w:pPr>
    </w:p>
    <w:tbl>
      <w:tblPr>
        <w:tblStyle w:val="TableNormal2"/>
        <w:tblW w:w="95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49"/>
        <w:gridCol w:w="934"/>
        <w:gridCol w:w="1226"/>
        <w:gridCol w:w="934"/>
        <w:gridCol w:w="933"/>
        <w:gridCol w:w="935"/>
        <w:gridCol w:w="788"/>
        <w:gridCol w:w="497"/>
        <w:gridCol w:w="933"/>
        <w:gridCol w:w="788"/>
        <w:gridCol w:w="656"/>
      </w:tblGrid>
      <w:tr>
        <w:tblPrEx>
          <w:tblW w:w="95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949" w:type="dxa"/>
            <w:vMerge w:val="restart"/>
            <w:tcBorders>
              <w:top w:val="single" w:sz="10" w:space="0" w:color="000000"/>
              <w:left w:val="single" w:sz="10" w:space="0" w:color="000000"/>
              <w:bottom w:val="nil"/>
            </w:tcBorders>
            <w:vAlign w:val="top"/>
          </w:tcPr>
          <w:p>
            <w:pPr>
              <w:spacing w:line="315" w:lineRule="auto"/>
              <w:rPr>
                <w:rFonts w:ascii="Arial"/>
                <w:sz w:val="21"/>
              </w:rPr>
            </w:pPr>
          </w:p>
          <w:p>
            <w:pPr>
              <w:pStyle w:val="TableText"/>
              <w:spacing w:before="59" w:line="222" w:lineRule="auto"/>
              <w:ind w:left="290"/>
            </w:pPr>
            <w:r>
              <w:rPr>
                <w:color w:val="0D0D0D"/>
                <w:spacing w:val="-7"/>
              </w:rPr>
              <w:t>公称</w:t>
            </w:r>
          </w:p>
          <w:p>
            <w:pPr>
              <w:pStyle w:val="TableText"/>
              <w:spacing w:before="64" w:line="219" w:lineRule="auto"/>
              <w:ind w:left="284"/>
            </w:pPr>
            <w:r>
              <w:rPr>
                <w:color w:val="0D0D0D"/>
                <w:spacing w:val="-4"/>
              </w:rPr>
              <w:t>尺寸</w:t>
            </w:r>
          </w:p>
          <w:p>
            <w:pPr>
              <w:pStyle w:val="TableText"/>
              <w:spacing w:before="93" w:line="182" w:lineRule="auto"/>
              <w:ind w:left="370"/>
            </w:pPr>
            <w:r>
              <w:rPr>
                <w:color w:val="0D0D0D"/>
                <w:spacing w:val="-2"/>
              </w:rPr>
              <w:t>DN</w:t>
            </w:r>
          </w:p>
        </w:tc>
        <w:tc>
          <w:tcPr>
            <w:tcW w:w="4962" w:type="dxa"/>
            <w:gridSpan w:val="5"/>
            <w:tcBorders>
              <w:top w:val="single" w:sz="10" w:space="0" w:color="000000"/>
            </w:tcBorders>
            <w:vAlign w:val="top"/>
          </w:tcPr>
          <w:p>
            <w:pPr>
              <w:pStyle w:val="TableText"/>
              <w:spacing w:before="90" w:line="219" w:lineRule="auto"/>
              <w:ind w:left="2123"/>
            </w:pPr>
            <w:r>
              <w:rPr>
                <w:color w:val="0D0D0D"/>
                <w:spacing w:val="-2"/>
              </w:rPr>
              <w:t>连接尺寸</w:t>
            </w:r>
          </w:p>
        </w:tc>
        <w:tc>
          <w:tcPr>
            <w:tcW w:w="1285" w:type="dxa"/>
            <w:gridSpan w:val="2"/>
            <w:tcBorders>
              <w:top w:val="single" w:sz="10" w:space="0" w:color="000000"/>
            </w:tcBorders>
            <w:vAlign w:val="top"/>
          </w:tcPr>
          <w:p>
            <w:pPr>
              <w:pStyle w:val="TableText"/>
              <w:spacing w:before="70" w:line="222" w:lineRule="auto"/>
              <w:ind w:left="382"/>
            </w:pPr>
            <w:r>
              <w:rPr>
                <w:color w:val="0D0D0D"/>
                <w:spacing w:val="-3"/>
              </w:rPr>
              <w:t>密封面</w:t>
            </w:r>
          </w:p>
        </w:tc>
        <w:tc>
          <w:tcPr>
            <w:tcW w:w="933" w:type="dxa"/>
            <w:vMerge w:val="restart"/>
            <w:tcBorders>
              <w:top w:val="single" w:sz="10" w:space="0" w:color="000000"/>
              <w:bottom w:val="nil"/>
            </w:tcBorders>
            <w:vAlign w:val="top"/>
          </w:tcPr>
          <w:p>
            <w:pPr>
              <w:spacing w:line="315" w:lineRule="auto"/>
              <w:rPr>
                <w:rFonts w:ascii="Arial"/>
                <w:sz w:val="21"/>
              </w:rPr>
            </w:pPr>
          </w:p>
          <w:p>
            <w:pPr>
              <w:pStyle w:val="TableText"/>
              <w:spacing w:before="59" w:line="226" w:lineRule="auto"/>
              <w:ind w:left="300"/>
            </w:pPr>
            <w:r>
              <w:rPr>
                <w:color w:val="0D0D0D"/>
                <w:spacing w:val="-4"/>
              </w:rPr>
              <w:t>法兰</w:t>
            </w:r>
          </w:p>
          <w:p>
            <w:pPr>
              <w:pStyle w:val="TableText"/>
              <w:spacing w:before="60" w:line="221" w:lineRule="auto"/>
              <w:ind w:left="303"/>
            </w:pPr>
            <w:r>
              <w:rPr>
                <w:color w:val="0D0D0D"/>
                <w:spacing w:val="-6"/>
              </w:rPr>
              <w:t>厚度</w:t>
            </w:r>
          </w:p>
          <w:p>
            <w:pPr>
              <w:pStyle w:val="TableText"/>
              <w:spacing w:before="91" w:line="183" w:lineRule="auto"/>
              <w:ind w:left="432"/>
            </w:pPr>
            <w:r>
              <w:rPr>
                <w:color w:val="0D0D0D"/>
              </w:rPr>
              <w:t>C</w:t>
            </w:r>
          </w:p>
        </w:tc>
        <w:tc>
          <w:tcPr>
            <w:tcW w:w="1444" w:type="dxa"/>
            <w:gridSpan w:val="2"/>
            <w:tcBorders>
              <w:top w:val="single" w:sz="10" w:space="0" w:color="000000"/>
              <w:right w:val="single" w:sz="10" w:space="0" w:color="000000"/>
            </w:tcBorders>
            <w:vAlign w:val="top"/>
          </w:tcPr>
          <w:p>
            <w:pPr>
              <w:pStyle w:val="TableText"/>
              <w:spacing w:before="71" w:line="221" w:lineRule="auto"/>
              <w:ind w:left="461"/>
            </w:pPr>
            <w:r>
              <w:rPr>
                <w:color w:val="0D0D0D"/>
                <w:spacing w:val="-3"/>
              </w:rPr>
              <w:t>法兰颈</w:t>
            </w:r>
          </w:p>
        </w:tc>
      </w:tr>
      <w:tr>
        <w:tblPrEx>
          <w:tblW w:w="9573" w:type="dxa"/>
          <w:tblInd w:w="12" w:type="dxa"/>
          <w:tblLayout w:type="fixed"/>
        </w:tblPrEx>
        <w:trPr>
          <w:trHeight w:val="384"/>
        </w:trPr>
        <w:tc>
          <w:tcPr>
            <w:tcW w:w="949" w:type="dxa"/>
            <w:vMerge/>
            <w:tcBorders>
              <w:top w:val="nil"/>
              <w:left w:val="single" w:sz="10" w:space="0" w:color="000000"/>
              <w:bottom w:val="nil"/>
            </w:tcBorders>
            <w:vAlign w:val="top"/>
          </w:tcPr>
          <w:p>
            <w:pPr>
              <w:rPr>
                <w:rFonts w:ascii="Arial"/>
                <w:sz w:val="21"/>
              </w:rPr>
            </w:pPr>
          </w:p>
        </w:tc>
        <w:tc>
          <w:tcPr>
            <w:tcW w:w="934" w:type="dxa"/>
            <w:vMerge w:val="restart"/>
            <w:tcBorders>
              <w:bottom w:val="nil"/>
            </w:tcBorders>
            <w:vAlign w:val="top"/>
          </w:tcPr>
          <w:p>
            <w:pPr>
              <w:pStyle w:val="TableText"/>
              <w:spacing w:before="211" w:line="226" w:lineRule="auto"/>
              <w:ind w:left="283"/>
            </w:pPr>
            <w:r>
              <w:rPr>
                <w:color w:val="0D0D0D"/>
                <w:spacing w:val="-4"/>
              </w:rPr>
              <w:t>法兰</w:t>
            </w:r>
          </w:p>
          <w:p>
            <w:pPr>
              <w:pStyle w:val="TableText"/>
              <w:spacing w:before="60" w:line="220" w:lineRule="auto"/>
              <w:ind w:left="286"/>
            </w:pPr>
            <w:r>
              <w:rPr>
                <w:color w:val="0D0D0D"/>
                <w:spacing w:val="-6"/>
              </w:rPr>
              <w:t>外径</w:t>
            </w:r>
          </w:p>
          <w:p>
            <w:pPr>
              <w:pStyle w:val="TableText"/>
              <w:spacing w:before="93" w:line="182" w:lineRule="auto"/>
              <w:ind w:left="413"/>
            </w:pPr>
            <w:r>
              <w:rPr>
                <w:color w:val="0D0D0D"/>
              </w:rPr>
              <w:t>D</w:t>
            </w:r>
          </w:p>
        </w:tc>
        <w:tc>
          <w:tcPr>
            <w:tcW w:w="1226" w:type="dxa"/>
            <w:vMerge w:val="restart"/>
            <w:tcBorders>
              <w:bottom w:val="nil"/>
            </w:tcBorders>
            <w:vAlign w:val="top"/>
          </w:tcPr>
          <w:p>
            <w:pPr>
              <w:pStyle w:val="TableText"/>
              <w:spacing w:before="72" w:line="221" w:lineRule="auto"/>
              <w:ind w:left="344"/>
            </w:pPr>
            <w:r>
              <w:rPr>
                <w:color w:val="0D0D0D"/>
                <w:spacing w:val="-4"/>
              </w:rPr>
              <w:t>螺栓孔</w:t>
            </w:r>
          </w:p>
          <w:p>
            <w:pPr>
              <w:pStyle w:val="TableText"/>
              <w:spacing w:before="62" w:line="221" w:lineRule="auto"/>
              <w:ind w:left="358"/>
            </w:pPr>
            <w:r>
              <w:rPr>
                <w:color w:val="0D0D0D"/>
                <w:spacing w:val="-8"/>
              </w:rPr>
              <w:t>中心圆</w:t>
            </w:r>
          </w:p>
          <w:p>
            <w:pPr>
              <w:pStyle w:val="TableText"/>
              <w:spacing w:before="65" w:line="220" w:lineRule="auto"/>
              <w:ind w:left="432"/>
            </w:pPr>
            <w:r>
              <w:rPr>
                <w:color w:val="0D0D0D"/>
                <w:spacing w:val="-5"/>
              </w:rPr>
              <w:t>直径</w:t>
            </w:r>
          </w:p>
          <w:p>
            <w:pPr>
              <w:pStyle w:val="TableText"/>
              <w:spacing w:before="95" w:line="172" w:lineRule="auto"/>
              <w:ind w:left="562"/>
            </w:pPr>
            <w:r>
              <w:rPr>
                <w:color w:val="0D0D0D"/>
              </w:rPr>
              <w:t>K</w:t>
            </w:r>
          </w:p>
        </w:tc>
        <w:tc>
          <w:tcPr>
            <w:tcW w:w="934" w:type="dxa"/>
            <w:vMerge w:val="restart"/>
            <w:tcBorders>
              <w:bottom w:val="nil"/>
            </w:tcBorders>
            <w:vAlign w:val="top"/>
          </w:tcPr>
          <w:p>
            <w:pPr>
              <w:pStyle w:val="TableText"/>
              <w:spacing w:before="211" w:line="221" w:lineRule="auto"/>
              <w:ind w:left="289"/>
            </w:pPr>
            <w:r>
              <w:rPr>
                <w:color w:val="0D0D0D"/>
                <w:spacing w:val="-5"/>
              </w:rPr>
              <w:t>螺栓</w:t>
            </w:r>
          </w:p>
          <w:p>
            <w:pPr>
              <w:pStyle w:val="TableText"/>
              <w:spacing w:before="65" w:line="220" w:lineRule="auto"/>
              <w:ind w:left="287"/>
            </w:pPr>
            <w:r>
              <w:rPr>
                <w:color w:val="0D0D0D"/>
                <w:spacing w:val="-4"/>
              </w:rPr>
              <w:t>孔径</w:t>
            </w:r>
          </w:p>
          <w:p>
            <w:pPr>
              <w:pStyle w:val="TableText"/>
              <w:spacing w:before="93" w:line="182" w:lineRule="auto"/>
              <w:ind w:left="422"/>
            </w:pPr>
            <w:r>
              <w:rPr>
                <w:color w:val="0D0D0D"/>
              </w:rPr>
              <w:t>L</w:t>
            </w:r>
          </w:p>
        </w:tc>
        <w:tc>
          <w:tcPr>
            <w:tcW w:w="1868" w:type="dxa"/>
            <w:gridSpan w:val="2"/>
            <w:vAlign w:val="top"/>
          </w:tcPr>
          <w:p>
            <w:pPr>
              <w:pStyle w:val="TableText"/>
              <w:spacing w:before="122" w:line="221" w:lineRule="auto"/>
              <w:ind w:left="761"/>
            </w:pPr>
            <w:r>
              <w:rPr>
                <w:color w:val="0D0D0D"/>
                <w:spacing w:val="-5"/>
              </w:rPr>
              <w:t>螺栓</w:t>
            </w:r>
          </w:p>
        </w:tc>
        <w:tc>
          <w:tcPr>
            <w:tcW w:w="788" w:type="dxa"/>
            <w:vMerge w:val="restart"/>
            <w:tcBorders>
              <w:bottom w:val="nil"/>
            </w:tcBorders>
            <w:vAlign w:val="top"/>
          </w:tcPr>
          <w:p>
            <w:pPr>
              <w:spacing w:line="410" w:lineRule="auto"/>
              <w:rPr>
                <w:rFonts w:ascii="Arial"/>
                <w:sz w:val="21"/>
              </w:rPr>
            </w:pPr>
          </w:p>
          <w:p>
            <w:pPr>
              <w:pStyle w:val="TableText"/>
              <w:spacing w:before="58" w:line="241" w:lineRule="auto"/>
              <w:ind w:left="361"/>
            </w:pPr>
            <w:r>
              <w:rPr>
                <w:color w:val="0D0D0D"/>
              </w:rPr>
              <w:t>d</w:t>
            </w:r>
          </w:p>
        </w:tc>
        <w:tc>
          <w:tcPr>
            <w:tcW w:w="497" w:type="dxa"/>
            <w:vMerge w:val="restart"/>
            <w:tcBorders>
              <w:bottom w:val="nil"/>
            </w:tcBorders>
            <w:vAlign w:val="top"/>
          </w:tcPr>
          <w:p>
            <w:pPr>
              <w:spacing w:line="409" w:lineRule="auto"/>
              <w:rPr>
                <w:rFonts w:ascii="Arial"/>
                <w:sz w:val="21"/>
              </w:rPr>
            </w:pPr>
          </w:p>
          <w:p>
            <w:pPr>
              <w:pStyle w:val="TableText"/>
              <w:spacing w:before="59" w:line="242" w:lineRule="auto"/>
              <w:ind w:left="216"/>
            </w:pPr>
            <w:r>
              <w:rPr>
                <w:color w:val="0D0D0D"/>
              </w:rPr>
              <w:t>f</w:t>
            </w:r>
          </w:p>
        </w:tc>
        <w:tc>
          <w:tcPr>
            <w:tcW w:w="933" w:type="dxa"/>
            <w:vMerge/>
            <w:tcBorders>
              <w:top w:val="nil"/>
              <w:bottom w:val="nil"/>
            </w:tcBorders>
            <w:vAlign w:val="top"/>
          </w:tcPr>
          <w:p>
            <w:pPr>
              <w:rPr>
                <w:rFonts w:ascii="Arial"/>
                <w:sz w:val="21"/>
              </w:rPr>
            </w:pPr>
          </w:p>
        </w:tc>
        <w:tc>
          <w:tcPr>
            <w:tcW w:w="788" w:type="dxa"/>
            <w:vMerge w:val="restart"/>
            <w:tcBorders>
              <w:bottom w:val="nil"/>
            </w:tcBorders>
            <w:vAlign w:val="top"/>
          </w:tcPr>
          <w:p>
            <w:pPr>
              <w:spacing w:line="439" w:lineRule="auto"/>
              <w:rPr>
                <w:rFonts w:ascii="Arial"/>
                <w:sz w:val="21"/>
              </w:rPr>
            </w:pPr>
          </w:p>
          <w:p>
            <w:pPr>
              <w:pStyle w:val="TableText"/>
              <w:spacing w:before="58" w:line="182" w:lineRule="auto"/>
              <w:ind w:left="359"/>
            </w:pPr>
            <w:r>
              <w:rPr>
                <w:color w:val="0D0D0D"/>
              </w:rPr>
              <w:t>N</w:t>
            </w:r>
          </w:p>
        </w:tc>
        <w:tc>
          <w:tcPr>
            <w:tcW w:w="656" w:type="dxa"/>
            <w:vMerge w:val="restart"/>
            <w:tcBorders>
              <w:bottom w:val="nil"/>
              <w:right w:val="single" w:sz="10" w:space="0" w:color="000000"/>
            </w:tcBorders>
            <w:vAlign w:val="top"/>
          </w:tcPr>
          <w:p>
            <w:pPr>
              <w:spacing w:line="439" w:lineRule="auto"/>
              <w:rPr>
                <w:rFonts w:ascii="Arial"/>
                <w:sz w:val="21"/>
              </w:rPr>
            </w:pPr>
          </w:p>
          <w:p>
            <w:pPr>
              <w:pStyle w:val="TableText"/>
              <w:spacing w:before="58" w:line="182" w:lineRule="auto"/>
              <w:ind w:left="290"/>
            </w:pPr>
            <w:r>
              <w:rPr>
                <w:color w:val="0D0D0D"/>
              </w:rPr>
              <w:t>R</w:t>
            </w:r>
          </w:p>
        </w:tc>
      </w:tr>
      <w:tr>
        <w:tblPrEx>
          <w:tblW w:w="9573" w:type="dxa"/>
          <w:tblInd w:w="12" w:type="dxa"/>
          <w:tblLayout w:type="fixed"/>
        </w:tblPrEx>
        <w:trPr>
          <w:trHeight w:val="731"/>
        </w:trPr>
        <w:tc>
          <w:tcPr>
            <w:tcW w:w="949" w:type="dxa"/>
            <w:vMerge/>
            <w:tcBorders>
              <w:top w:val="nil"/>
              <w:left w:val="single" w:sz="10" w:space="0" w:color="000000"/>
            </w:tcBorders>
            <w:vAlign w:val="top"/>
          </w:tcPr>
          <w:p>
            <w:pPr>
              <w:rPr>
                <w:rFonts w:ascii="Arial"/>
                <w:sz w:val="21"/>
              </w:rPr>
            </w:pPr>
          </w:p>
        </w:tc>
        <w:tc>
          <w:tcPr>
            <w:tcW w:w="934" w:type="dxa"/>
            <w:vMerge/>
            <w:tcBorders>
              <w:top w:val="nil"/>
            </w:tcBorders>
            <w:vAlign w:val="top"/>
          </w:tcPr>
          <w:p>
            <w:pPr>
              <w:rPr>
                <w:rFonts w:ascii="Arial"/>
                <w:sz w:val="21"/>
              </w:rPr>
            </w:pPr>
          </w:p>
        </w:tc>
        <w:tc>
          <w:tcPr>
            <w:tcW w:w="1226" w:type="dxa"/>
            <w:vMerge/>
            <w:tcBorders>
              <w:top w:val="nil"/>
            </w:tcBorders>
            <w:vAlign w:val="top"/>
          </w:tcPr>
          <w:p>
            <w:pPr>
              <w:rPr>
                <w:rFonts w:ascii="Arial"/>
                <w:sz w:val="21"/>
              </w:rPr>
            </w:pPr>
          </w:p>
        </w:tc>
        <w:tc>
          <w:tcPr>
            <w:tcW w:w="934" w:type="dxa"/>
            <w:vMerge/>
            <w:tcBorders>
              <w:top w:val="nil"/>
            </w:tcBorders>
            <w:vAlign w:val="top"/>
          </w:tcPr>
          <w:p>
            <w:pPr>
              <w:rPr>
                <w:rFonts w:ascii="Arial"/>
                <w:sz w:val="21"/>
              </w:rPr>
            </w:pPr>
          </w:p>
        </w:tc>
        <w:tc>
          <w:tcPr>
            <w:tcW w:w="933" w:type="dxa"/>
            <w:vAlign w:val="top"/>
          </w:tcPr>
          <w:p>
            <w:pPr>
              <w:pStyle w:val="TableText"/>
              <w:spacing w:before="159" w:line="220" w:lineRule="auto"/>
              <w:ind w:left="290"/>
            </w:pPr>
            <w:r>
              <w:rPr>
                <w:color w:val="0D0D0D"/>
                <w:spacing w:val="-5"/>
              </w:rPr>
              <w:t>数量</w:t>
            </w:r>
          </w:p>
          <w:p>
            <w:pPr>
              <w:pStyle w:val="TableText"/>
              <w:spacing w:before="132" w:line="138" w:lineRule="exact"/>
              <w:ind w:left="424"/>
            </w:pPr>
            <w:r>
              <w:rPr>
                <w:color w:val="0D0D0D"/>
              </w:rPr>
              <w:t>n</w:t>
            </w:r>
          </w:p>
        </w:tc>
        <w:tc>
          <w:tcPr>
            <w:tcW w:w="935" w:type="dxa"/>
            <w:vAlign w:val="top"/>
          </w:tcPr>
          <w:p>
            <w:pPr>
              <w:pStyle w:val="TableText"/>
              <w:spacing w:before="158" w:line="279" w:lineRule="exact"/>
              <w:ind w:left="296"/>
            </w:pPr>
            <w:r>
              <w:rPr>
                <w:color w:val="0D0D0D"/>
                <w:spacing w:val="-5"/>
                <w:position w:val="7"/>
              </w:rPr>
              <w:t>螺纹</w:t>
            </w:r>
          </w:p>
          <w:p>
            <w:pPr>
              <w:pStyle w:val="TableText"/>
              <w:spacing w:line="220" w:lineRule="auto"/>
              <w:ind w:left="295"/>
            </w:pPr>
            <w:r>
              <w:rPr>
                <w:color w:val="0D0D0D"/>
                <w:spacing w:val="-4"/>
              </w:rPr>
              <w:t>规格</w:t>
            </w:r>
          </w:p>
        </w:tc>
        <w:tc>
          <w:tcPr>
            <w:tcW w:w="788" w:type="dxa"/>
            <w:vMerge/>
            <w:tcBorders>
              <w:top w:val="nil"/>
            </w:tcBorders>
            <w:vAlign w:val="top"/>
          </w:tcPr>
          <w:p>
            <w:pPr>
              <w:rPr>
                <w:rFonts w:ascii="Arial"/>
                <w:sz w:val="21"/>
              </w:rPr>
            </w:pPr>
          </w:p>
        </w:tc>
        <w:tc>
          <w:tcPr>
            <w:tcW w:w="497" w:type="dxa"/>
            <w:vMerge/>
            <w:tcBorders>
              <w:top w:val="nil"/>
            </w:tcBorders>
            <w:vAlign w:val="top"/>
          </w:tcPr>
          <w:p>
            <w:pPr>
              <w:rPr>
                <w:rFonts w:ascii="Arial"/>
                <w:sz w:val="21"/>
              </w:rPr>
            </w:pPr>
          </w:p>
        </w:tc>
        <w:tc>
          <w:tcPr>
            <w:tcW w:w="933" w:type="dxa"/>
            <w:vMerge/>
            <w:tcBorders>
              <w:top w:val="nil"/>
            </w:tcBorders>
            <w:vAlign w:val="top"/>
          </w:tcPr>
          <w:p>
            <w:pPr>
              <w:rPr>
                <w:rFonts w:ascii="Arial"/>
                <w:sz w:val="21"/>
              </w:rPr>
            </w:pPr>
          </w:p>
        </w:tc>
        <w:tc>
          <w:tcPr>
            <w:tcW w:w="788" w:type="dxa"/>
            <w:vMerge/>
            <w:tcBorders>
              <w:top w:val="nil"/>
            </w:tcBorders>
            <w:vAlign w:val="top"/>
          </w:tcPr>
          <w:p>
            <w:pPr>
              <w:rPr>
                <w:rFonts w:ascii="Arial"/>
                <w:sz w:val="21"/>
              </w:rPr>
            </w:pPr>
          </w:p>
        </w:tc>
        <w:tc>
          <w:tcPr>
            <w:tcW w:w="656" w:type="dxa"/>
            <w:vMerge/>
            <w:tcBorders>
              <w:top w:val="nil"/>
              <w:right w:val="single" w:sz="10" w:space="0" w:color="000000"/>
            </w:tcBorders>
            <w:vAlign w:val="top"/>
          </w:tcPr>
          <w:p>
            <w:pPr>
              <w:rPr>
                <w:rFonts w:ascii="Arial"/>
                <w:sz w:val="21"/>
              </w:rPr>
            </w:pPr>
          </w:p>
        </w:tc>
      </w:tr>
      <w:tr>
        <w:tblPrEx>
          <w:tblW w:w="9573" w:type="dxa"/>
          <w:tblInd w:w="12" w:type="dxa"/>
          <w:tblLayout w:type="fixed"/>
        </w:tblPrEx>
        <w:trPr>
          <w:trHeight w:val="316"/>
        </w:trPr>
        <w:tc>
          <w:tcPr>
            <w:tcW w:w="949" w:type="dxa"/>
            <w:tcBorders>
              <w:left w:val="single" w:sz="10" w:space="0" w:color="000000"/>
            </w:tcBorders>
            <w:vAlign w:val="top"/>
          </w:tcPr>
          <w:p>
            <w:pPr>
              <w:pStyle w:val="TableText"/>
              <w:spacing w:before="100" w:line="184" w:lineRule="auto"/>
              <w:ind w:left="387"/>
            </w:pPr>
            <w:r>
              <w:rPr>
                <w:color w:val="0D0D0D"/>
                <w:spacing w:val="-10"/>
              </w:rPr>
              <w:t>15</w:t>
            </w:r>
          </w:p>
        </w:tc>
        <w:tc>
          <w:tcPr>
            <w:tcW w:w="934" w:type="dxa"/>
            <w:vAlign w:val="top"/>
          </w:tcPr>
          <w:p>
            <w:pPr>
              <w:pStyle w:val="TableText"/>
              <w:spacing w:before="101" w:line="183" w:lineRule="auto"/>
              <w:ind w:left="371"/>
            </w:pPr>
            <w:r>
              <w:rPr>
                <w:color w:val="0D0D0D"/>
                <w:spacing w:val="-4"/>
              </w:rPr>
              <w:t>95</w:t>
            </w:r>
          </w:p>
        </w:tc>
        <w:tc>
          <w:tcPr>
            <w:tcW w:w="1226" w:type="dxa"/>
            <w:vAlign w:val="top"/>
          </w:tcPr>
          <w:p>
            <w:pPr>
              <w:pStyle w:val="TableText"/>
              <w:spacing w:before="101" w:line="183" w:lineRule="auto"/>
              <w:ind w:left="523"/>
            </w:pPr>
            <w:r>
              <w:rPr>
                <w:color w:val="0D0D0D"/>
                <w:spacing w:val="-4"/>
              </w:rPr>
              <w:t>65</w:t>
            </w:r>
          </w:p>
        </w:tc>
        <w:tc>
          <w:tcPr>
            <w:tcW w:w="934" w:type="dxa"/>
            <w:vAlign w:val="top"/>
          </w:tcPr>
          <w:p>
            <w:pPr>
              <w:pStyle w:val="TableText"/>
              <w:spacing w:before="100" w:line="184" w:lineRule="auto"/>
              <w:ind w:left="391"/>
            </w:pPr>
            <w:r>
              <w:rPr>
                <w:color w:val="0D0D0D"/>
                <w:spacing w:val="-10"/>
              </w:rPr>
              <w:t>14</w:t>
            </w:r>
          </w:p>
        </w:tc>
        <w:tc>
          <w:tcPr>
            <w:tcW w:w="933" w:type="dxa"/>
            <w:vAlign w:val="top"/>
          </w:tcPr>
          <w:p>
            <w:pPr>
              <w:pStyle w:val="TableText"/>
              <w:spacing w:before="101" w:line="183" w:lineRule="auto"/>
              <w:ind w:left="425"/>
            </w:pPr>
            <w:r>
              <w:rPr>
                <w:color w:val="0D0D0D"/>
              </w:rPr>
              <w:t>4</w:t>
            </w:r>
          </w:p>
        </w:tc>
        <w:tc>
          <w:tcPr>
            <w:tcW w:w="935" w:type="dxa"/>
            <w:vAlign w:val="top"/>
          </w:tcPr>
          <w:p>
            <w:pPr>
              <w:pStyle w:val="TableText"/>
              <w:spacing w:before="100" w:line="184" w:lineRule="auto"/>
              <w:ind w:left="334"/>
            </w:pPr>
            <w:r>
              <w:rPr>
                <w:color w:val="0D0D0D"/>
                <w:spacing w:val="-1"/>
              </w:rPr>
              <w:t>M12</w:t>
            </w:r>
          </w:p>
        </w:tc>
        <w:tc>
          <w:tcPr>
            <w:tcW w:w="788" w:type="dxa"/>
            <w:vAlign w:val="top"/>
          </w:tcPr>
          <w:p>
            <w:pPr>
              <w:pStyle w:val="TableText"/>
              <w:spacing w:before="101" w:line="183" w:lineRule="auto"/>
              <w:ind w:left="311"/>
            </w:pPr>
            <w:r>
              <w:rPr>
                <w:color w:val="0D0D0D"/>
                <w:spacing w:val="-3"/>
              </w:rPr>
              <w:t>45</w:t>
            </w:r>
          </w:p>
        </w:tc>
        <w:tc>
          <w:tcPr>
            <w:tcW w:w="497" w:type="dxa"/>
            <w:vAlign w:val="top"/>
          </w:tcPr>
          <w:p>
            <w:pPr>
              <w:pStyle w:val="TableText"/>
              <w:spacing w:before="101" w:line="183" w:lineRule="auto"/>
              <w:ind w:left="215"/>
            </w:pPr>
            <w:r>
              <w:rPr>
                <w:color w:val="0D0D0D"/>
              </w:rPr>
              <w:t>2</w:t>
            </w:r>
          </w:p>
        </w:tc>
        <w:tc>
          <w:tcPr>
            <w:tcW w:w="933" w:type="dxa"/>
            <w:vAlign w:val="top"/>
          </w:tcPr>
          <w:p>
            <w:pPr>
              <w:pStyle w:val="TableText"/>
              <w:spacing w:before="101" w:line="183" w:lineRule="auto"/>
              <w:ind w:left="390"/>
            </w:pPr>
            <w:r>
              <w:rPr>
                <w:color w:val="0D0D0D"/>
                <w:spacing w:val="-4"/>
              </w:rPr>
              <w:t>25</w:t>
            </w:r>
          </w:p>
        </w:tc>
        <w:tc>
          <w:tcPr>
            <w:tcW w:w="788" w:type="dxa"/>
            <w:vAlign w:val="top"/>
          </w:tcPr>
          <w:p>
            <w:pPr>
              <w:pStyle w:val="TableText"/>
              <w:spacing w:before="101" w:line="183" w:lineRule="auto"/>
              <w:ind w:left="322"/>
            </w:pPr>
            <w:r>
              <w:rPr>
                <w:color w:val="0D0D0D"/>
                <w:spacing w:val="-5"/>
              </w:rPr>
              <w:t>32</w:t>
            </w:r>
          </w:p>
        </w:tc>
        <w:tc>
          <w:tcPr>
            <w:tcW w:w="656" w:type="dxa"/>
            <w:tcBorders>
              <w:right w:val="single" w:sz="10" w:space="0" w:color="000000"/>
            </w:tcBorders>
            <w:vAlign w:val="top"/>
          </w:tcPr>
          <w:p>
            <w:pPr>
              <w:pStyle w:val="TableText"/>
              <w:spacing w:before="101" w:line="183" w:lineRule="auto"/>
              <w:ind w:left="292"/>
            </w:pPr>
            <w:r>
              <w:rPr>
                <w:color w:val="0D0D0D"/>
              </w:rPr>
              <w:t>8</w:t>
            </w:r>
          </w:p>
        </w:tc>
      </w:tr>
      <w:tr>
        <w:tblPrEx>
          <w:tblW w:w="9573" w:type="dxa"/>
          <w:tblInd w:w="12" w:type="dxa"/>
          <w:tblLayout w:type="fixed"/>
        </w:tblPrEx>
        <w:trPr>
          <w:trHeight w:val="316"/>
        </w:trPr>
        <w:tc>
          <w:tcPr>
            <w:tcW w:w="949" w:type="dxa"/>
            <w:tcBorders>
              <w:left w:val="single" w:sz="10" w:space="0" w:color="000000"/>
            </w:tcBorders>
            <w:vAlign w:val="top"/>
          </w:tcPr>
          <w:p>
            <w:pPr>
              <w:pStyle w:val="TableText"/>
              <w:spacing w:before="102" w:line="183" w:lineRule="auto"/>
              <w:ind w:left="376"/>
            </w:pPr>
            <w:r>
              <w:rPr>
                <w:color w:val="0D0D0D"/>
                <w:spacing w:val="-4"/>
              </w:rPr>
              <w:t>20</w:t>
            </w:r>
          </w:p>
        </w:tc>
        <w:tc>
          <w:tcPr>
            <w:tcW w:w="934" w:type="dxa"/>
            <w:vAlign w:val="top"/>
          </w:tcPr>
          <w:p>
            <w:pPr>
              <w:pStyle w:val="TableText"/>
              <w:spacing w:before="101" w:line="184" w:lineRule="auto"/>
              <w:ind w:left="341"/>
            </w:pPr>
            <w:r>
              <w:rPr>
                <w:color w:val="0D0D0D"/>
                <w:spacing w:val="-7"/>
              </w:rPr>
              <w:t>105</w:t>
            </w:r>
          </w:p>
        </w:tc>
        <w:tc>
          <w:tcPr>
            <w:tcW w:w="1226" w:type="dxa"/>
            <w:vAlign w:val="top"/>
          </w:tcPr>
          <w:p>
            <w:pPr>
              <w:pStyle w:val="TableText"/>
              <w:spacing w:before="103" w:line="182" w:lineRule="auto"/>
              <w:ind w:left="526"/>
            </w:pPr>
            <w:r>
              <w:rPr>
                <w:color w:val="0D0D0D"/>
                <w:spacing w:val="-6"/>
              </w:rPr>
              <w:t>75</w:t>
            </w:r>
          </w:p>
        </w:tc>
        <w:tc>
          <w:tcPr>
            <w:tcW w:w="934" w:type="dxa"/>
            <w:vAlign w:val="top"/>
          </w:tcPr>
          <w:p>
            <w:pPr>
              <w:pStyle w:val="TableText"/>
              <w:spacing w:before="101" w:line="184" w:lineRule="auto"/>
              <w:ind w:left="391"/>
            </w:pPr>
            <w:r>
              <w:rPr>
                <w:color w:val="0D0D0D"/>
                <w:spacing w:val="-10"/>
              </w:rPr>
              <w:t>14</w:t>
            </w:r>
          </w:p>
        </w:tc>
        <w:tc>
          <w:tcPr>
            <w:tcW w:w="933" w:type="dxa"/>
            <w:vAlign w:val="top"/>
          </w:tcPr>
          <w:p>
            <w:pPr>
              <w:pStyle w:val="TableText"/>
              <w:spacing w:before="102" w:line="183" w:lineRule="auto"/>
              <w:ind w:left="425"/>
            </w:pPr>
            <w:r>
              <w:rPr>
                <w:color w:val="0D0D0D"/>
              </w:rPr>
              <w:t>4</w:t>
            </w:r>
          </w:p>
        </w:tc>
        <w:tc>
          <w:tcPr>
            <w:tcW w:w="935" w:type="dxa"/>
            <w:vAlign w:val="top"/>
          </w:tcPr>
          <w:p>
            <w:pPr>
              <w:pStyle w:val="TableText"/>
              <w:spacing w:before="101" w:line="184" w:lineRule="auto"/>
              <w:ind w:left="334"/>
            </w:pPr>
            <w:r>
              <w:rPr>
                <w:color w:val="0D0D0D"/>
                <w:spacing w:val="-1"/>
              </w:rPr>
              <w:t>M12</w:t>
            </w:r>
          </w:p>
        </w:tc>
        <w:tc>
          <w:tcPr>
            <w:tcW w:w="788" w:type="dxa"/>
            <w:vAlign w:val="top"/>
          </w:tcPr>
          <w:p>
            <w:pPr>
              <w:pStyle w:val="TableText"/>
              <w:spacing w:before="102" w:line="183" w:lineRule="auto"/>
              <w:ind w:left="316"/>
            </w:pPr>
            <w:r>
              <w:rPr>
                <w:color w:val="0D0D0D"/>
                <w:spacing w:val="-5"/>
              </w:rPr>
              <w:t>58</w:t>
            </w:r>
          </w:p>
        </w:tc>
        <w:tc>
          <w:tcPr>
            <w:tcW w:w="497" w:type="dxa"/>
            <w:vAlign w:val="top"/>
          </w:tcPr>
          <w:p>
            <w:pPr>
              <w:pStyle w:val="TableText"/>
              <w:spacing w:before="102" w:line="183" w:lineRule="auto"/>
              <w:ind w:left="215"/>
            </w:pPr>
            <w:r>
              <w:rPr>
                <w:color w:val="0D0D0D"/>
              </w:rPr>
              <w:t>2</w:t>
            </w:r>
          </w:p>
        </w:tc>
        <w:tc>
          <w:tcPr>
            <w:tcW w:w="933" w:type="dxa"/>
            <w:vAlign w:val="top"/>
          </w:tcPr>
          <w:p>
            <w:pPr>
              <w:pStyle w:val="TableText"/>
              <w:spacing w:before="102" w:line="183" w:lineRule="auto"/>
              <w:ind w:left="390"/>
            </w:pPr>
            <w:r>
              <w:rPr>
                <w:color w:val="0D0D0D"/>
                <w:spacing w:val="-4"/>
              </w:rPr>
              <w:t>25</w:t>
            </w:r>
          </w:p>
        </w:tc>
        <w:tc>
          <w:tcPr>
            <w:tcW w:w="788" w:type="dxa"/>
            <w:vAlign w:val="top"/>
          </w:tcPr>
          <w:p>
            <w:pPr>
              <w:pStyle w:val="TableText"/>
              <w:spacing w:before="102" w:line="183" w:lineRule="auto"/>
              <w:ind w:left="318"/>
            </w:pPr>
            <w:r>
              <w:rPr>
                <w:color w:val="0D0D0D"/>
                <w:spacing w:val="-3"/>
              </w:rPr>
              <w:t>40</w:t>
            </w:r>
          </w:p>
        </w:tc>
        <w:tc>
          <w:tcPr>
            <w:tcW w:w="656" w:type="dxa"/>
            <w:tcBorders>
              <w:right w:val="single" w:sz="10" w:space="0" w:color="000000"/>
            </w:tcBorders>
            <w:vAlign w:val="top"/>
          </w:tcPr>
          <w:p>
            <w:pPr>
              <w:pStyle w:val="TableText"/>
              <w:spacing w:before="102" w:line="183" w:lineRule="auto"/>
              <w:ind w:left="292"/>
            </w:pPr>
            <w:r>
              <w:rPr>
                <w:color w:val="0D0D0D"/>
              </w:rPr>
              <w:t>8</w:t>
            </w:r>
          </w:p>
        </w:tc>
      </w:tr>
      <w:tr>
        <w:tblPrEx>
          <w:tblW w:w="9573" w:type="dxa"/>
          <w:tblInd w:w="12" w:type="dxa"/>
          <w:tblLayout w:type="fixed"/>
        </w:tblPrEx>
        <w:trPr>
          <w:trHeight w:val="316"/>
        </w:trPr>
        <w:tc>
          <w:tcPr>
            <w:tcW w:w="949" w:type="dxa"/>
            <w:tcBorders>
              <w:left w:val="single" w:sz="10" w:space="0" w:color="000000"/>
            </w:tcBorders>
            <w:vAlign w:val="top"/>
          </w:tcPr>
          <w:p>
            <w:pPr>
              <w:pStyle w:val="TableText"/>
              <w:spacing w:before="103" w:line="183" w:lineRule="auto"/>
              <w:ind w:left="376"/>
            </w:pPr>
            <w:r>
              <w:rPr>
                <w:color w:val="0D0D0D"/>
                <w:spacing w:val="-4"/>
              </w:rPr>
              <w:t>25</w:t>
            </w:r>
          </w:p>
        </w:tc>
        <w:tc>
          <w:tcPr>
            <w:tcW w:w="934" w:type="dxa"/>
            <w:vAlign w:val="top"/>
          </w:tcPr>
          <w:p>
            <w:pPr>
              <w:pStyle w:val="TableText"/>
              <w:spacing w:before="102" w:line="184" w:lineRule="auto"/>
              <w:ind w:left="341"/>
            </w:pPr>
            <w:r>
              <w:rPr>
                <w:color w:val="0D0D0D"/>
                <w:spacing w:val="-7"/>
              </w:rPr>
              <w:t>115</w:t>
            </w:r>
          </w:p>
        </w:tc>
        <w:tc>
          <w:tcPr>
            <w:tcW w:w="1226" w:type="dxa"/>
            <w:vAlign w:val="top"/>
          </w:tcPr>
          <w:p>
            <w:pPr>
              <w:pStyle w:val="TableText"/>
              <w:spacing w:before="103" w:line="183" w:lineRule="auto"/>
              <w:ind w:left="522"/>
            </w:pPr>
            <w:r>
              <w:rPr>
                <w:color w:val="0D0D0D"/>
                <w:spacing w:val="-4"/>
              </w:rPr>
              <w:t>85</w:t>
            </w:r>
          </w:p>
        </w:tc>
        <w:tc>
          <w:tcPr>
            <w:tcW w:w="934" w:type="dxa"/>
            <w:vAlign w:val="top"/>
          </w:tcPr>
          <w:p>
            <w:pPr>
              <w:pStyle w:val="TableText"/>
              <w:spacing w:before="102" w:line="184" w:lineRule="auto"/>
              <w:ind w:left="391"/>
            </w:pPr>
            <w:r>
              <w:rPr>
                <w:color w:val="0D0D0D"/>
                <w:spacing w:val="-10"/>
              </w:rPr>
              <w:t>14</w:t>
            </w:r>
          </w:p>
        </w:tc>
        <w:tc>
          <w:tcPr>
            <w:tcW w:w="933" w:type="dxa"/>
            <w:vAlign w:val="top"/>
          </w:tcPr>
          <w:p>
            <w:pPr>
              <w:pStyle w:val="TableText"/>
              <w:spacing w:before="103" w:line="183" w:lineRule="auto"/>
              <w:ind w:left="425"/>
            </w:pPr>
            <w:r>
              <w:rPr>
                <w:color w:val="0D0D0D"/>
              </w:rPr>
              <w:t>4</w:t>
            </w:r>
          </w:p>
        </w:tc>
        <w:tc>
          <w:tcPr>
            <w:tcW w:w="935" w:type="dxa"/>
            <w:vAlign w:val="top"/>
          </w:tcPr>
          <w:p>
            <w:pPr>
              <w:pStyle w:val="TableText"/>
              <w:spacing w:before="102" w:line="184" w:lineRule="auto"/>
              <w:ind w:left="334"/>
            </w:pPr>
            <w:r>
              <w:rPr>
                <w:color w:val="0D0D0D"/>
                <w:spacing w:val="-1"/>
              </w:rPr>
              <w:t>M12</w:t>
            </w:r>
          </w:p>
        </w:tc>
        <w:tc>
          <w:tcPr>
            <w:tcW w:w="788" w:type="dxa"/>
            <w:vAlign w:val="top"/>
          </w:tcPr>
          <w:p>
            <w:pPr>
              <w:pStyle w:val="TableText"/>
              <w:spacing w:before="103" w:line="183" w:lineRule="auto"/>
              <w:ind w:left="313"/>
            </w:pPr>
            <w:r>
              <w:rPr>
                <w:color w:val="0D0D0D"/>
                <w:spacing w:val="-4"/>
              </w:rPr>
              <w:t>68</w:t>
            </w:r>
          </w:p>
        </w:tc>
        <w:tc>
          <w:tcPr>
            <w:tcW w:w="497" w:type="dxa"/>
            <w:vAlign w:val="top"/>
          </w:tcPr>
          <w:p>
            <w:pPr>
              <w:pStyle w:val="TableText"/>
              <w:spacing w:before="103" w:line="183" w:lineRule="auto"/>
              <w:ind w:left="215"/>
            </w:pPr>
            <w:r>
              <w:rPr>
                <w:color w:val="0D0D0D"/>
              </w:rPr>
              <w:t>2</w:t>
            </w:r>
          </w:p>
        </w:tc>
        <w:tc>
          <w:tcPr>
            <w:tcW w:w="933" w:type="dxa"/>
            <w:vAlign w:val="top"/>
          </w:tcPr>
          <w:p>
            <w:pPr>
              <w:pStyle w:val="TableText"/>
              <w:spacing w:before="103" w:line="183" w:lineRule="auto"/>
              <w:ind w:left="390"/>
            </w:pPr>
            <w:r>
              <w:rPr>
                <w:color w:val="0D0D0D"/>
                <w:spacing w:val="-4"/>
              </w:rPr>
              <w:t>25</w:t>
            </w:r>
          </w:p>
        </w:tc>
        <w:tc>
          <w:tcPr>
            <w:tcW w:w="788" w:type="dxa"/>
            <w:vAlign w:val="top"/>
          </w:tcPr>
          <w:p>
            <w:pPr>
              <w:pStyle w:val="TableText"/>
              <w:spacing w:before="103" w:line="183" w:lineRule="auto"/>
              <w:ind w:left="322"/>
            </w:pPr>
            <w:r>
              <w:rPr>
                <w:color w:val="0D0D0D"/>
                <w:spacing w:val="-5"/>
              </w:rPr>
              <w:t>50</w:t>
            </w:r>
          </w:p>
        </w:tc>
        <w:tc>
          <w:tcPr>
            <w:tcW w:w="656" w:type="dxa"/>
            <w:tcBorders>
              <w:right w:val="single" w:sz="10" w:space="0" w:color="000000"/>
            </w:tcBorders>
            <w:vAlign w:val="top"/>
          </w:tcPr>
          <w:p>
            <w:pPr>
              <w:pStyle w:val="TableText"/>
              <w:spacing w:before="103" w:line="183" w:lineRule="auto"/>
              <w:ind w:left="292"/>
            </w:pPr>
            <w:r>
              <w:rPr>
                <w:color w:val="0D0D0D"/>
              </w:rPr>
              <w:t>8</w:t>
            </w:r>
          </w:p>
        </w:tc>
      </w:tr>
      <w:tr>
        <w:tblPrEx>
          <w:tblW w:w="9573" w:type="dxa"/>
          <w:tblInd w:w="12" w:type="dxa"/>
          <w:tblLayout w:type="fixed"/>
        </w:tblPrEx>
        <w:trPr>
          <w:trHeight w:val="316"/>
        </w:trPr>
        <w:tc>
          <w:tcPr>
            <w:tcW w:w="949" w:type="dxa"/>
            <w:tcBorders>
              <w:left w:val="single" w:sz="10" w:space="0" w:color="000000"/>
            </w:tcBorders>
            <w:vAlign w:val="top"/>
          </w:tcPr>
          <w:p>
            <w:pPr>
              <w:pStyle w:val="TableText"/>
              <w:spacing w:before="103" w:line="183" w:lineRule="auto"/>
              <w:ind w:left="377"/>
            </w:pPr>
            <w:r>
              <w:rPr>
                <w:color w:val="0D0D0D"/>
                <w:spacing w:val="-5"/>
              </w:rPr>
              <w:t>32</w:t>
            </w:r>
          </w:p>
        </w:tc>
        <w:tc>
          <w:tcPr>
            <w:tcW w:w="934" w:type="dxa"/>
            <w:vAlign w:val="top"/>
          </w:tcPr>
          <w:p>
            <w:pPr>
              <w:pStyle w:val="TableText"/>
              <w:spacing w:before="102" w:line="184" w:lineRule="auto"/>
              <w:ind w:left="341"/>
            </w:pPr>
            <w:r>
              <w:rPr>
                <w:color w:val="0D0D0D"/>
                <w:spacing w:val="-7"/>
              </w:rPr>
              <w:t>140</w:t>
            </w:r>
          </w:p>
        </w:tc>
        <w:tc>
          <w:tcPr>
            <w:tcW w:w="1226" w:type="dxa"/>
            <w:vAlign w:val="top"/>
          </w:tcPr>
          <w:p>
            <w:pPr>
              <w:pStyle w:val="TableText"/>
              <w:spacing w:before="102" w:line="184" w:lineRule="auto"/>
              <w:ind w:left="489"/>
            </w:pPr>
            <w:r>
              <w:rPr>
                <w:color w:val="0D0D0D"/>
                <w:spacing w:val="-7"/>
              </w:rPr>
              <w:t>100</w:t>
            </w:r>
          </w:p>
        </w:tc>
        <w:tc>
          <w:tcPr>
            <w:tcW w:w="934" w:type="dxa"/>
            <w:vAlign w:val="top"/>
          </w:tcPr>
          <w:p>
            <w:pPr>
              <w:pStyle w:val="TableText"/>
              <w:spacing w:before="102" w:line="184" w:lineRule="auto"/>
              <w:ind w:left="391"/>
            </w:pPr>
            <w:r>
              <w:rPr>
                <w:color w:val="0D0D0D"/>
                <w:spacing w:val="-10"/>
              </w:rPr>
              <w:t>18</w:t>
            </w:r>
          </w:p>
        </w:tc>
        <w:tc>
          <w:tcPr>
            <w:tcW w:w="933" w:type="dxa"/>
            <w:vAlign w:val="top"/>
          </w:tcPr>
          <w:p>
            <w:pPr>
              <w:pStyle w:val="TableText"/>
              <w:spacing w:before="103" w:line="183" w:lineRule="auto"/>
              <w:ind w:left="425"/>
            </w:pPr>
            <w:r>
              <w:rPr>
                <w:color w:val="0D0D0D"/>
              </w:rPr>
              <w:t>4</w:t>
            </w:r>
          </w:p>
        </w:tc>
        <w:tc>
          <w:tcPr>
            <w:tcW w:w="935" w:type="dxa"/>
            <w:vAlign w:val="top"/>
          </w:tcPr>
          <w:p>
            <w:pPr>
              <w:pStyle w:val="TableText"/>
              <w:spacing w:before="102" w:line="184" w:lineRule="auto"/>
              <w:ind w:left="334"/>
            </w:pPr>
            <w:r>
              <w:rPr>
                <w:color w:val="0D0D0D"/>
                <w:spacing w:val="-1"/>
              </w:rPr>
              <w:t>M16</w:t>
            </w:r>
          </w:p>
        </w:tc>
        <w:tc>
          <w:tcPr>
            <w:tcW w:w="788" w:type="dxa"/>
            <w:vAlign w:val="top"/>
          </w:tcPr>
          <w:p>
            <w:pPr>
              <w:pStyle w:val="TableText"/>
              <w:spacing w:before="103" w:line="183" w:lineRule="auto"/>
              <w:ind w:left="316"/>
            </w:pPr>
            <w:r>
              <w:rPr>
                <w:color w:val="0D0D0D"/>
                <w:spacing w:val="-6"/>
              </w:rPr>
              <w:t>78</w:t>
            </w:r>
          </w:p>
        </w:tc>
        <w:tc>
          <w:tcPr>
            <w:tcW w:w="497" w:type="dxa"/>
            <w:vAlign w:val="top"/>
          </w:tcPr>
          <w:p>
            <w:pPr>
              <w:pStyle w:val="TableText"/>
              <w:spacing w:before="103" w:line="183" w:lineRule="auto"/>
              <w:ind w:left="215"/>
            </w:pPr>
            <w:r>
              <w:rPr>
                <w:color w:val="0D0D0D"/>
              </w:rPr>
              <w:t>2</w:t>
            </w:r>
          </w:p>
        </w:tc>
        <w:tc>
          <w:tcPr>
            <w:tcW w:w="933" w:type="dxa"/>
            <w:vAlign w:val="top"/>
          </w:tcPr>
          <w:p>
            <w:pPr>
              <w:pStyle w:val="TableText"/>
              <w:spacing w:before="103" w:line="183" w:lineRule="auto"/>
              <w:ind w:left="390"/>
            </w:pPr>
            <w:r>
              <w:rPr>
                <w:color w:val="0D0D0D"/>
                <w:spacing w:val="-4"/>
              </w:rPr>
              <w:t>25</w:t>
            </w:r>
          </w:p>
        </w:tc>
        <w:tc>
          <w:tcPr>
            <w:tcW w:w="788" w:type="dxa"/>
            <w:vAlign w:val="top"/>
          </w:tcPr>
          <w:p>
            <w:pPr>
              <w:pStyle w:val="TableText"/>
              <w:spacing w:before="103" w:line="183" w:lineRule="auto"/>
              <w:ind w:left="320"/>
            </w:pPr>
            <w:r>
              <w:rPr>
                <w:color w:val="0D0D0D"/>
                <w:spacing w:val="-4"/>
              </w:rPr>
              <w:t>60</w:t>
            </w:r>
          </w:p>
        </w:tc>
        <w:tc>
          <w:tcPr>
            <w:tcW w:w="656" w:type="dxa"/>
            <w:tcBorders>
              <w:right w:val="single" w:sz="10" w:space="0" w:color="000000"/>
            </w:tcBorders>
            <w:vAlign w:val="top"/>
          </w:tcPr>
          <w:p>
            <w:pPr>
              <w:pStyle w:val="TableText"/>
              <w:spacing w:before="103" w:line="183" w:lineRule="auto"/>
              <w:ind w:left="292"/>
            </w:pPr>
            <w:r>
              <w:rPr>
                <w:color w:val="0D0D0D"/>
              </w:rPr>
              <w:t>8</w:t>
            </w:r>
          </w:p>
        </w:tc>
      </w:tr>
      <w:tr>
        <w:tblPrEx>
          <w:tblW w:w="9573" w:type="dxa"/>
          <w:tblInd w:w="12" w:type="dxa"/>
          <w:tblLayout w:type="fixed"/>
        </w:tblPrEx>
        <w:trPr>
          <w:trHeight w:val="315"/>
        </w:trPr>
        <w:tc>
          <w:tcPr>
            <w:tcW w:w="949" w:type="dxa"/>
            <w:tcBorders>
              <w:left w:val="single" w:sz="10" w:space="0" w:color="000000"/>
            </w:tcBorders>
            <w:vAlign w:val="top"/>
          </w:tcPr>
          <w:p>
            <w:pPr>
              <w:pStyle w:val="TableText"/>
              <w:spacing w:before="106" w:line="183" w:lineRule="auto"/>
              <w:ind w:left="373"/>
            </w:pPr>
            <w:r>
              <w:rPr>
                <w:color w:val="0D0D0D"/>
                <w:spacing w:val="-3"/>
              </w:rPr>
              <w:t>40</w:t>
            </w:r>
          </w:p>
        </w:tc>
        <w:tc>
          <w:tcPr>
            <w:tcW w:w="934" w:type="dxa"/>
            <w:vAlign w:val="top"/>
          </w:tcPr>
          <w:p>
            <w:pPr>
              <w:pStyle w:val="TableText"/>
              <w:spacing w:before="105" w:line="184" w:lineRule="auto"/>
              <w:ind w:left="341"/>
            </w:pPr>
            <w:r>
              <w:rPr>
                <w:color w:val="0D0D0D"/>
                <w:spacing w:val="-7"/>
              </w:rPr>
              <w:t>150</w:t>
            </w:r>
          </w:p>
        </w:tc>
        <w:tc>
          <w:tcPr>
            <w:tcW w:w="1226" w:type="dxa"/>
            <w:vAlign w:val="top"/>
          </w:tcPr>
          <w:p>
            <w:pPr>
              <w:pStyle w:val="TableText"/>
              <w:spacing w:before="105" w:line="184" w:lineRule="auto"/>
              <w:ind w:left="489"/>
            </w:pPr>
            <w:r>
              <w:rPr>
                <w:color w:val="0D0D0D"/>
                <w:spacing w:val="-7"/>
              </w:rPr>
              <w:t>110</w:t>
            </w:r>
          </w:p>
        </w:tc>
        <w:tc>
          <w:tcPr>
            <w:tcW w:w="934" w:type="dxa"/>
            <w:vAlign w:val="top"/>
          </w:tcPr>
          <w:p>
            <w:pPr>
              <w:pStyle w:val="TableText"/>
              <w:spacing w:before="105" w:line="184" w:lineRule="auto"/>
              <w:ind w:left="391"/>
            </w:pPr>
            <w:r>
              <w:rPr>
                <w:color w:val="0D0D0D"/>
                <w:spacing w:val="-10"/>
              </w:rPr>
              <w:t>18</w:t>
            </w:r>
          </w:p>
        </w:tc>
        <w:tc>
          <w:tcPr>
            <w:tcW w:w="933" w:type="dxa"/>
            <w:vAlign w:val="top"/>
          </w:tcPr>
          <w:p>
            <w:pPr>
              <w:pStyle w:val="TableText"/>
              <w:spacing w:before="106" w:line="183" w:lineRule="auto"/>
              <w:ind w:left="425"/>
            </w:pPr>
            <w:r>
              <w:rPr>
                <w:color w:val="0D0D0D"/>
              </w:rPr>
              <w:t>4</w:t>
            </w:r>
          </w:p>
        </w:tc>
        <w:tc>
          <w:tcPr>
            <w:tcW w:w="935" w:type="dxa"/>
            <w:vAlign w:val="top"/>
          </w:tcPr>
          <w:p>
            <w:pPr>
              <w:pStyle w:val="TableText"/>
              <w:spacing w:before="105" w:line="184" w:lineRule="auto"/>
              <w:ind w:left="334"/>
            </w:pPr>
            <w:r>
              <w:rPr>
                <w:color w:val="0D0D0D"/>
                <w:spacing w:val="-1"/>
              </w:rPr>
              <w:t>M16</w:t>
            </w:r>
          </w:p>
        </w:tc>
        <w:tc>
          <w:tcPr>
            <w:tcW w:w="788" w:type="dxa"/>
            <w:vAlign w:val="top"/>
          </w:tcPr>
          <w:p>
            <w:pPr>
              <w:pStyle w:val="TableText"/>
              <w:spacing w:before="106" w:line="183" w:lineRule="auto"/>
              <w:ind w:left="313"/>
            </w:pPr>
            <w:r>
              <w:rPr>
                <w:color w:val="0D0D0D"/>
                <w:spacing w:val="-4"/>
              </w:rPr>
              <w:t>88</w:t>
            </w:r>
          </w:p>
        </w:tc>
        <w:tc>
          <w:tcPr>
            <w:tcW w:w="497" w:type="dxa"/>
            <w:vAlign w:val="top"/>
          </w:tcPr>
          <w:p>
            <w:pPr>
              <w:pStyle w:val="TableText"/>
              <w:spacing w:before="106" w:line="183" w:lineRule="auto"/>
              <w:ind w:left="216"/>
            </w:pPr>
            <w:r>
              <w:rPr>
                <w:color w:val="0D0D0D"/>
              </w:rPr>
              <w:t>3</w:t>
            </w:r>
          </w:p>
        </w:tc>
        <w:tc>
          <w:tcPr>
            <w:tcW w:w="933" w:type="dxa"/>
            <w:vAlign w:val="top"/>
          </w:tcPr>
          <w:p>
            <w:pPr>
              <w:pStyle w:val="TableText"/>
              <w:spacing w:before="106" w:line="183" w:lineRule="auto"/>
              <w:ind w:left="391"/>
            </w:pPr>
            <w:r>
              <w:rPr>
                <w:color w:val="0D0D0D"/>
                <w:spacing w:val="-5"/>
              </w:rPr>
              <w:t>30</w:t>
            </w:r>
          </w:p>
        </w:tc>
        <w:tc>
          <w:tcPr>
            <w:tcW w:w="788" w:type="dxa"/>
            <w:vAlign w:val="top"/>
          </w:tcPr>
          <w:p>
            <w:pPr>
              <w:pStyle w:val="TableText"/>
              <w:spacing w:before="106" w:line="183" w:lineRule="auto"/>
              <w:ind w:left="323"/>
            </w:pPr>
            <w:r>
              <w:rPr>
                <w:color w:val="0D0D0D"/>
                <w:spacing w:val="-6"/>
              </w:rPr>
              <w:t>70</w:t>
            </w:r>
          </w:p>
        </w:tc>
        <w:tc>
          <w:tcPr>
            <w:tcW w:w="656" w:type="dxa"/>
            <w:tcBorders>
              <w:right w:val="single" w:sz="10" w:space="0" w:color="000000"/>
            </w:tcBorders>
            <w:vAlign w:val="top"/>
          </w:tcPr>
          <w:p>
            <w:pPr>
              <w:pStyle w:val="TableText"/>
              <w:spacing w:before="106" w:line="183" w:lineRule="auto"/>
              <w:ind w:left="292"/>
            </w:pPr>
            <w:r>
              <w:rPr>
                <w:color w:val="0D0D0D"/>
              </w:rPr>
              <w:t>8</w:t>
            </w:r>
          </w:p>
        </w:tc>
      </w:tr>
      <w:tr>
        <w:tblPrEx>
          <w:tblW w:w="9573" w:type="dxa"/>
          <w:tblInd w:w="12" w:type="dxa"/>
          <w:tblLayout w:type="fixed"/>
        </w:tblPrEx>
        <w:trPr>
          <w:trHeight w:val="316"/>
        </w:trPr>
        <w:tc>
          <w:tcPr>
            <w:tcW w:w="949" w:type="dxa"/>
            <w:tcBorders>
              <w:left w:val="single" w:sz="10" w:space="0" w:color="000000"/>
            </w:tcBorders>
            <w:vAlign w:val="top"/>
          </w:tcPr>
          <w:p>
            <w:pPr>
              <w:pStyle w:val="TableText"/>
              <w:spacing w:before="108" w:line="183" w:lineRule="auto"/>
              <w:ind w:left="377"/>
            </w:pPr>
            <w:r>
              <w:rPr>
                <w:color w:val="0D0D0D"/>
                <w:spacing w:val="-5"/>
              </w:rPr>
              <w:t>50</w:t>
            </w:r>
          </w:p>
        </w:tc>
        <w:tc>
          <w:tcPr>
            <w:tcW w:w="934" w:type="dxa"/>
            <w:vAlign w:val="top"/>
          </w:tcPr>
          <w:p>
            <w:pPr>
              <w:pStyle w:val="TableText"/>
              <w:spacing w:before="107" w:line="184" w:lineRule="auto"/>
              <w:ind w:left="341"/>
            </w:pPr>
            <w:r>
              <w:rPr>
                <w:color w:val="0D0D0D"/>
                <w:spacing w:val="-7"/>
              </w:rPr>
              <w:t>165</w:t>
            </w:r>
          </w:p>
        </w:tc>
        <w:tc>
          <w:tcPr>
            <w:tcW w:w="1226" w:type="dxa"/>
            <w:vAlign w:val="top"/>
          </w:tcPr>
          <w:p>
            <w:pPr>
              <w:pStyle w:val="TableText"/>
              <w:spacing w:before="107" w:line="184" w:lineRule="auto"/>
              <w:ind w:left="489"/>
            </w:pPr>
            <w:r>
              <w:rPr>
                <w:color w:val="0D0D0D"/>
                <w:spacing w:val="-7"/>
              </w:rPr>
              <w:t>125</w:t>
            </w:r>
          </w:p>
        </w:tc>
        <w:tc>
          <w:tcPr>
            <w:tcW w:w="934" w:type="dxa"/>
            <w:vAlign w:val="top"/>
          </w:tcPr>
          <w:p>
            <w:pPr>
              <w:pStyle w:val="TableText"/>
              <w:spacing w:before="107" w:line="184" w:lineRule="auto"/>
              <w:ind w:left="391"/>
            </w:pPr>
            <w:r>
              <w:rPr>
                <w:color w:val="0D0D0D"/>
                <w:spacing w:val="-10"/>
              </w:rPr>
              <w:t>18</w:t>
            </w:r>
          </w:p>
        </w:tc>
        <w:tc>
          <w:tcPr>
            <w:tcW w:w="933" w:type="dxa"/>
            <w:vAlign w:val="top"/>
          </w:tcPr>
          <w:p>
            <w:pPr>
              <w:pStyle w:val="TableText"/>
              <w:spacing w:before="108" w:line="183" w:lineRule="auto"/>
              <w:ind w:left="425"/>
            </w:pPr>
            <w:r>
              <w:rPr>
                <w:color w:val="0D0D0D"/>
              </w:rPr>
              <w:t>4</w:t>
            </w:r>
          </w:p>
        </w:tc>
        <w:tc>
          <w:tcPr>
            <w:tcW w:w="935" w:type="dxa"/>
            <w:vAlign w:val="top"/>
          </w:tcPr>
          <w:p>
            <w:pPr>
              <w:pStyle w:val="TableText"/>
              <w:spacing w:before="107" w:line="184" w:lineRule="auto"/>
              <w:ind w:left="334"/>
            </w:pPr>
            <w:r>
              <w:rPr>
                <w:color w:val="0D0D0D"/>
                <w:spacing w:val="-1"/>
              </w:rPr>
              <w:t>M16</w:t>
            </w:r>
          </w:p>
        </w:tc>
        <w:tc>
          <w:tcPr>
            <w:tcW w:w="788" w:type="dxa"/>
            <w:vAlign w:val="top"/>
          </w:tcPr>
          <w:p>
            <w:pPr>
              <w:pStyle w:val="TableText"/>
              <w:spacing w:before="107" w:line="184" w:lineRule="auto"/>
              <w:ind w:left="282"/>
            </w:pPr>
            <w:r>
              <w:rPr>
                <w:color w:val="0D0D0D"/>
                <w:spacing w:val="-7"/>
              </w:rPr>
              <w:t>102</w:t>
            </w:r>
          </w:p>
        </w:tc>
        <w:tc>
          <w:tcPr>
            <w:tcW w:w="497" w:type="dxa"/>
            <w:vAlign w:val="top"/>
          </w:tcPr>
          <w:p>
            <w:pPr>
              <w:pStyle w:val="TableText"/>
              <w:spacing w:before="108" w:line="183" w:lineRule="auto"/>
              <w:ind w:left="216"/>
            </w:pPr>
            <w:r>
              <w:rPr>
                <w:color w:val="0D0D0D"/>
              </w:rPr>
              <w:t>3</w:t>
            </w:r>
          </w:p>
        </w:tc>
        <w:tc>
          <w:tcPr>
            <w:tcW w:w="933" w:type="dxa"/>
            <w:vAlign w:val="top"/>
          </w:tcPr>
          <w:p>
            <w:pPr>
              <w:pStyle w:val="TableText"/>
              <w:spacing w:before="108" w:line="183" w:lineRule="auto"/>
              <w:ind w:left="391"/>
            </w:pPr>
            <w:r>
              <w:rPr>
                <w:color w:val="0D0D0D"/>
                <w:spacing w:val="-5"/>
              </w:rPr>
              <w:t>30</w:t>
            </w:r>
          </w:p>
        </w:tc>
        <w:tc>
          <w:tcPr>
            <w:tcW w:w="788" w:type="dxa"/>
            <w:vAlign w:val="top"/>
          </w:tcPr>
          <w:p>
            <w:pPr>
              <w:pStyle w:val="TableText"/>
              <w:spacing w:before="108" w:line="183" w:lineRule="auto"/>
              <w:ind w:left="319"/>
            </w:pPr>
            <w:r>
              <w:rPr>
                <w:color w:val="0D0D0D"/>
                <w:spacing w:val="-4"/>
              </w:rPr>
              <w:t>84</w:t>
            </w:r>
          </w:p>
        </w:tc>
        <w:tc>
          <w:tcPr>
            <w:tcW w:w="656" w:type="dxa"/>
            <w:tcBorders>
              <w:right w:val="single" w:sz="10" w:space="0" w:color="000000"/>
            </w:tcBorders>
            <w:vAlign w:val="top"/>
          </w:tcPr>
          <w:p>
            <w:pPr>
              <w:pStyle w:val="TableText"/>
              <w:spacing w:before="108" w:line="183" w:lineRule="auto"/>
              <w:ind w:left="292"/>
            </w:pPr>
            <w:r>
              <w:rPr>
                <w:color w:val="0D0D0D"/>
              </w:rPr>
              <w:t>8</w:t>
            </w:r>
          </w:p>
        </w:tc>
      </w:tr>
      <w:tr>
        <w:tblPrEx>
          <w:tblW w:w="9573" w:type="dxa"/>
          <w:tblInd w:w="12" w:type="dxa"/>
          <w:tblLayout w:type="fixed"/>
        </w:tblPrEx>
        <w:trPr>
          <w:trHeight w:val="316"/>
        </w:trPr>
        <w:tc>
          <w:tcPr>
            <w:tcW w:w="949" w:type="dxa"/>
            <w:tcBorders>
              <w:left w:val="single" w:sz="10" w:space="0" w:color="000000"/>
            </w:tcBorders>
            <w:vAlign w:val="top"/>
          </w:tcPr>
          <w:p>
            <w:pPr>
              <w:pStyle w:val="TableText"/>
              <w:spacing w:before="108" w:line="183" w:lineRule="auto"/>
              <w:ind w:left="375"/>
            </w:pPr>
            <w:r>
              <w:rPr>
                <w:color w:val="0D0D0D"/>
                <w:spacing w:val="-4"/>
              </w:rPr>
              <w:t>65</w:t>
            </w:r>
          </w:p>
        </w:tc>
        <w:tc>
          <w:tcPr>
            <w:tcW w:w="934" w:type="dxa"/>
            <w:vAlign w:val="top"/>
          </w:tcPr>
          <w:p>
            <w:pPr>
              <w:pStyle w:val="TableText"/>
              <w:spacing w:before="107" w:line="184" w:lineRule="auto"/>
              <w:ind w:left="341"/>
            </w:pPr>
            <w:r>
              <w:rPr>
                <w:color w:val="0D0D0D"/>
                <w:spacing w:val="-7"/>
              </w:rPr>
              <w:t>185</w:t>
            </w:r>
          </w:p>
        </w:tc>
        <w:tc>
          <w:tcPr>
            <w:tcW w:w="1226" w:type="dxa"/>
            <w:vAlign w:val="top"/>
          </w:tcPr>
          <w:p>
            <w:pPr>
              <w:pStyle w:val="TableText"/>
              <w:spacing w:before="107" w:line="184" w:lineRule="auto"/>
              <w:ind w:left="489"/>
            </w:pPr>
            <w:r>
              <w:rPr>
                <w:color w:val="0D0D0D"/>
                <w:spacing w:val="-7"/>
              </w:rPr>
              <w:t>145</w:t>
            </w:r>
          </w:p>
        </w:tc>
        <w:tc>
          <w:tcPr>
            <w:tcW w:w="934" w:type="dxa"/>
            <w:vAlign w:val="top"/>
          </w:tcPr>
          <w:p>
            <w:pPr>
              <w:pStyle w:val="TableText"/>
              <w:spacing w:before="107" w:line="184" w:lineRule="auto"/>
              <w:ind w:left="391"/>
            </w:pPr>
            <w:r>
              <w:rPr>
                <w:color w:val="0D0D0D"/>
                <w:spacing w:val="-10"/>
              </w:rPr>
              <w:t>18</w:t>
            </w:r>
          </w:p>
        </w:tc>
        <w:tc>
          <w:tcPr>
            <w:tcW w:w="933" w:type="dxa"/>
            <w:vAlign w:val="top"/>
          </w:tcPr>
          <w:p>
            <w:pPr>
              <w:pStyle w:val="TableText"/>
              <w:spacing w:before="108" w:line="183" w:lineRule="auto"/>
              <w:ind w:left="425"/>
            </w:pPr>
            <w:r>
              <w:rPr>
                <w:color w:val="0D0D0D"/>
              </w:rPr>
              <w:t>4</w:t>
            </w:r>
          </w:p>
        </w:tc>
        <w:tc>
          <w:tcPr>
            <w:tcW w:w="935" w:type="dxa"/>
            <w:vAlign w:val="top"/>
          </w:tcPr>
          <w:p>
            <w:pPr>
              <w:pStyle w:val="TableText"/>
              <w:spacing w:before="107" w:line="184" w:lineRule="auto"/>
              <w:ind w:left="334"/>
            </w:pPr>
            <w:r>
              <w:rPr>
                <w:color w:val="0D0D0D"/>
                <w:spacing w:val="-1"/>
              </w:rPr>
              <w:t>M16</w:t>
            </w:r>
          </w:p>
        </w:tc>
        <w:tc>
          <w:tcPr>
            <w:tcW w:w="788" w:type="dxa"/>
            <w:vAlign w:val="top"/>
          </w:tcPr>
          <w:p>
            <w:pPr>
              <w:pStyle w:val="TableText"/>
              <w:spacing w:before="107" w:line="184" w:lineRule="auto"/>
              <w:ind w:left="282"/>
            </w:pPr>
            <w:r>
              <w:rPr>
                <w:color w:val="0D0D0D"/>
                <w:spacing w:val="-7"/>
              </w:rPr>
              <w:t>110</w:t>
            </w:r>
          </w:p>
        </w:tc>
        <w:tc>
          <w:tcPr>
            <w:tcW w:w="497" w:type="dxa"/>
            <w:vAlign w:val="top"/>
          </w:tcPr>
          <w:p>
            <w:pPr>
              <w:pStyle w:val="TableText"/>
              <w:spacing w:before="108" w:line="183" w:lineRule="auto"/>
              <w:ind w:left="216"/>
            </w:pPr>
            <w:r>
              <w:rPr>
                <w:color w:val="0D0D0D"/>
              </w:rPr>
              <w:t>3</w:t>
            </w:r>
          </w:p>
        </w:tc>
        <w:tc>
          <w:tcPr>
            <w:tcW w:w="933" w:type="dxa"/>
            <w:vAlign w:val="top"/>
          </w:tcPr>
          <w:p>
            <w:pPr>
              <w:pStyle w:val="TableText"/>
              <w:spacing w:before="108" w:line="183" w:lineRule="auto"/>
              <w:ind w:left="391"/>
            </w:pPr>
            <w:r>
              <w:rPr>
                <w:color w:val="0D0D0D"/>
                <w:spacing w:val="-5"/>
              </w:rPr>
              <w:t>30</w:t>
            </w:r>
          </w:p>
        </w:tc>
        <w:tc>
          <w:tcPr>
            <w:tcW w:w="788" w:type="dxa"/>
            <w:vAlign w:val="top"/>
          </w:tcPr>
          <w:p>
            <w:pPr>
              <w:pStyle w:val="TableText"/>
              <w:spacing w:before="107" w:line="184" w:lineRule="auto"/>
              <w:ind w:left="286"/>
            </w:pPr>
            <w:r>
              <w:rPr>
                <w:color w:val="0D0D0D"/>
                <w:spacing w:val="-7"/>
              </w:rPr>
              <w:t>104</w:t>
            </w:r>
          </w:p>
        </w:tc>
        <w:tc>
          <w:tcPr>
            <w:tcW w:w="656" w:type="dxa"/>
            <w:tcBorders>
              <w:right w:val="single" w:sz="10" w:space="0" w:color="000000"/>
            </w:tcBorders>
            <w:vAlign w:val="top"/>
          </w:tcPr>
          <w:p>
            <w:pPr>
              <w:pStyle w:val="TableText"/>
              <w:spacing w:before="108" w:line="183" w:lineRule="auto"/>
              <w:ind w:left="292"/>
            </w:pPr>
            <w:r>
              <w:rPr>
                <w:color w:val="0D0D0D"/>
              </w:rPr>
              <w:t>8</w:t>
            </w:r>
          </w:p>
        </w:tc>
      </w:tr>
      <w:tr>
        <w:tblPrEx>
          <w:tblW w:w="9573" w:type="dxa"/>
          <w:tblInd w:w="12" w:type="dxa"/>
          <w:tblLayout w:type="fixed"/>
        </w:tblPrEx>
        <w:trPr>
          <w:trHeight w:val="316"/>
        </w:trPr>
        <w:tc>
          <w:tcPr>
            <w:tcW w:w="949" w:type="dxa"/>
            <w:tcBorders>
              <w:left w:val="single" w:sz="10" w:space="0" w:color="000000"/>
            </w:tcBorders>
            <w:vAlign w:val="top"/>
          </w:tcPr>
          <w:p>
            <w:pPr>
              <w:pStyle w:val="TableText"/>
              <w:spacing w:before="109" w:line="183" w:lineRule="auto"/>
              <w:ind w:left="374"/>
            </w:pPr>
            <w:r>
              <w:rPr>
                <w:color w:val="0D0D0D"/>
                <w:spacing w:val="-4"/>
              </w:rPr>
              <w:t>80</w:t>
            </w:r>
          </w:p>
        </w:tc>
        <w:tc>
          <w:tcPr>
            <w:tcW w:w="934" w:type="dxa"/>
            <w:vAlign w:val="top"/>
          </w:tcPr>
          <w:p>
            <w:pPr>
              <w:pStyle w:val="TableText"/>
              <w:spacing w:before="109" w:line="183" w:lineRule="auto"/>
              <w:ind w:left="330"/>
            </w:pPr>
            <w:r>
              <w:rPr>
                <w:color w:val="0D0D0D"/>
                <w:spacing w:val="-3"/>
              </w:rPr>
              <w:t>200</w:t>
            </w:r>
          </w:p>
        </w:tc>
        <w:tc>
          <w:tcPr>
            <w:tcW w:w="1226" w:type="dxa"/>
            <w:vAlign w:val="top"/>
          </w:tcPr>
          <w:p>
            <w:pPr>
              <w:pStyle w:val="TableText"/>
              <w:spacing w:before="108" w:line="184" w:lineRule="auto"/>
              <w:ind w:left="489"/>
            </w:pPr>
            <w:r>
              <w:rPr>
                <w:color w:val="0D0D0D"/>
                <w:spacing w:val="-7"/>
              </w:rPr>
              <w:t>160</w:t>
            </w:r>
          </w:p>
        </w:tc>
        <w:tc>
          <w:tcPr>
            <w:tcW w:w="934" w:type="dxa"/>
            <w:vAlign w:val="top"/>
          </w:tcPr>
          <w:p>
            <w:pPr>
              <w:pStyle w:val="TableText"/>
              <w:spacing w:before="108" w:line="184" w:lineRule="auto"/>
              <w:ind w:left="391"/>
            </w:pPr>
            <w:r>
              <w:rPr>
                <w:color w:val="0D0D0D"/>
                <w:spacing w:val="-10"/>
              </w:rPr>
              <w:t>18</w:t>
            </w:r>
          </w:p>
        </w:tc>
        <w:tc>
          <w:tcPr>
            <w:tcW w:w="933" w:type="dxa"/>
            <w:vAlign w:val="top"/>
          </w:tcPr>
          <w:p>
            <w:pPr>
              <w:pStyle w:val="TableText"/>
              <w:spacing w:before="109" w:line="183" w:lineRule="auto"/>
              <w:ind w:left="426"/>
            </w:pPr>
            <w:r>
              <w:rPr>
                <w:color w:val="0D0D0D"/>
              </w:rPr>
              <w:t>8</w:t>
            </w:r>
          </w:p>
        </w:tc>
        <w:tc>
          <w:tcPr>
            <w:tcW w:w="935" w:type="dxa"/>
            <w:vAlign w:val="top"/>
          </w:tcPr>
          <w:p>
            <w:pPr>
              <w:pStyle w:val="TableText"/>
              <w:spacing w:before="108" w:line="184" w:lineRule="auto"/>
              <w:ind w:left="334"/>
            </w:pPr>
            <w:r>
              <w:rPr>
                <w:color w:val="0D0D0D"/>
                <w:spacing w:val="-1"/>
              </w:rPr>
              <w:t>M16</w:t>
            </w:r>
          </w:p>
        </w:tc>
        <w:tc>
          <w:tcPr>
            <w:tcW w:w="788" w:type="dxa"/>
            <w:vAlign w:val="top"/>
          </w:tcPr>
          <w:p>
            <w:pPr>
              <w:pStyle w:val="TableText"/>
              <w:spacing w:before="108" w:line="184" w:lineRule="auto"/>
              <w:ind w:left="282"/>
            </w:pPr>
            <w:r>
              <w:rPr>
                <w:color w:val="0D0D0D"/>
                <w:spacing w:val="-7"/>
              </w:rPr>
              <w:t>138</w:t>
            </w:r>
          </w:p>
        </w:tc>
        <w:tc>
          <w:tcPr>
            <w:tcW w:w="497" w:type="dxa"/>
            <w:vAlign w:val="top"/>
          </w:tcPr>
          <w:p>
            <w:pPr>
              <w:pStyle w:val="TableText"/>
              <w:spacing w:before="109" w:line="183" w:lineRule="auto"/>
              <w:ind w:left="216"/>
            </w:pPr>
            <w:r>
              <w:rPr>
                <w:color w:val="0D0D0D"/>
              </w:rPr>
              <w:t>3</w:t>
            </w:r>
          </w:p>
        </w:tc>
        <w:tc>
          <w:tcPr>
            <w:tcW w:w="933" w:type="dxa"/>
            <w:vAlign w:val="top"/>
          </w:tcPr>
          <w:p>
            <w:pPr>
              <w:pStyle w:val="TableText"/>
              <w:spacing w:before="109" w:line="183" w:lineRule="auto"/>
              <w:ind w:left="391"/>
            </w:pPr>
            <w:r>
              <w:rPr>
                <w:color w:val="0D0D0D"/>
                <w:spacing w:val="-5"/>
              </w:rPr>
              <w:t>30</w:t>
            </w:r>
          </w:p>
        </w:tc>
        <w:tc>
          <w:tcPr>
            <w:tcW w:w="788" w:type="dxa"/>
            <w:vAlign w:val="top"/>
          </w:tcPr>
          <w:p>
            <w:pPr>
              <w:pStyle w:val="TableText"/>
              <w:spacing w:before="108" w:line="184" w:lineRule="auto"/>
              <w:ind w:left="286"/>
            </w:pPr>
            <w:r>
              <w:rPr>
                <w:color w:val="0D0D0D"/>
                <w:spacing w:val="-7"/>
              </w:rPr>
              <w:t>120</w:t>
            </w:r>
          </w:p>
        </w:tc>
        <w:tc>
          <w:tcPr>
            <w:tcW w:w="656" w:type="dxa"/>
            <w:tcBorders>
              <w:right w:val="single" w:sz="10" w:space="0" w:color="000000"/>
            </w:tcBorders>
            <w:vAlign w:val="top"/>
          </w:tcPr>
          <w:p>
            <w:pPr>
              <w:pStyle w:val="TableText"/>
              <w:spacing w:before="109" w:line="183" w:lineRule="auto"/>
              <w:ind w:left="292"/>
            </w:pPr>
            <w:r>
              <w:rPr>
                <w:color w:val="0D0D0D"/>
              </w:rPr>
              <w:t>8</w:t>
            </w:r>
          </w:p>
        </w:tc>
      </w:tr>
      <w:tr>
        <w:tblPrEx>
          <w:tblW w:w="9573" w:type="dxa"/>
          <w:tblInd w:w="12" w:type="dxa"/>
          <w:tblLayout w:type="fixed"/>
        </w:tblPrEx>
        <w:trPr>
          <w:trHeight w:val="316"/>
        </w:trPr>
        <w:tc>
          <w:tcPr>
            <w:tcW w:w="949" w:type="dxa"/>
            <w:tcBorders>
              <w:left w:val="single" w:sz="10" w:space="0" w:color="000000"/>
            </w:tcBorders>
            <w:vAlign w:val="top"/>
          </w:tcPr>
          <w:p>
            <w:pPr>
              <w:pStyle w:val="TableText"/>
              <w:spacing w:before="109" w:line="184" w:lineRule="auto"/>
              <w:ind w:left="341"/>
            </w:pPr>
            <w:r>
              <w:rPr>
                <w:color w:val="0D0D0D"/>
                <w:spacing w:val="-7"/>
              </w:rPr>
              <w:t>100</w:t>
            </w:r>
          </w:p>
        </w:tc>
        <w:tc>
          <w:tcPr>
            <w:tcW w:w="934" w:type="dxa"/>
            <w:vAlign w:val="top"/>
          </w:tcPr>
          <w:p>
            <w:pPr>
              <w:pStyle w:val="TableText"/>
              <w:spacing w:before="110" w:line="183" w:lineRule="auto"/>
              <w:ind w:left="330"/>
            </w:pPr>
            <w:r>
              <w:rPr>
                <w:color w:val="0D0D0D"/>
                <w:spacing w:val="-3"/>
              </w:rPr>
              <w:t>220</w:t>
            </w:r>
          </w:p>
        </w:tc>
        <w:tc>
          <w:tcPr>
            <w:tcW w:w="1226" w:type="dxa"/>
            <w:vAlign w:val="top"/>
          </w:tcPr>
          <w:p>
            <w:pPr>
              <w:pStyle w:val="TableText"/>
              <w:spacing w:before="109" w:line="184" w:lineRule="auto"/>
              <w:ind w:left="489"/>
            </w:pPr>
            <w:r>
              <w:rPr>
                <w:color w:val="0D0D0D"/>
                <w:spacing w:val="-7"/>
              </w:rPr>
              <w:t>180</w:t>
            </w:r>
          </w:p>
        </w:tc>
        <w:tc>
          <w:tcPr>
            <w:tcW w:w="934" w:type="dxa"/>
            <w:vAlign w:val="top"/>
          </w:tcPr>
          <w:p>
            <w:pPr>
              <w:pStyle w:val="TableText"/>
              <w:spacing w:before="109" w:line="184" w:lineRule="auto"/>
              <w:ind w:left="391"/>
            </w:pPr>
            <w:r>
              <w:rPr>
                <w:color w:val="0D0D0D"/>
                <w:spacing w:val="-10"/>
              </w:rPr>
              <w:t>18</w:t>
            </w:r>
          </w:p>
        </w:tc>
        <w:tc>
          <w:tcPr>
            <w:tcW w:w="933" w:type="dxa"/>
            <w:vAlign w:val="top"/>
          </w:tcPr>
          <w:p>
            <w:pPr>
              <w:pStyle w:val="TableText"/>
              <w:spacing w:before="110" w:line="183" w:lineRule="auto"/>
              <w:ind w:left="426"/>
            </w:pPr>
            <w:r>
              <w:rPr>
                <w:color w:val="0D0D0D"/>
              </w:rPr>
              <w:t>8</w:t>
            </w:r>
          </w:p>
        </w:tc>
        <w:tc>
          <w:tcPr>
            <w:tcW w:w="935" w:type="dxa"/>
            <w:vAlign w:val="top"/>
          </w:tcPr>
          <w:p>
            <w:pPr>
              <w:pStyle w:val="TableText"/>
              <w:spacing w:before="109" w:line="184" w:lineRule="auto"/>
              <w:ind w:left="334"/>
            </w:pPr>
            <w:r>
              <w:rPr>
                <w:color w:val="0D0D0D"/>
                <w:spacing w:val="-1"/>
              </w:rPr>
              <w:t>M16</w:t>
            </w:r>
          </w:p>
        </w:tc>
        <w:tc>
          <w:tcPr>
            <w:tcW w:w="788" w:type="dxa"/>
            <w:vAlign w:val="top"/>
          </w:tcPr>
          <w:p>
            <w:pPr>
              <w:pStyle w:val="TableText"/>
              <w:spacing w:before="109" w:line="184" w:lineRule="auto"/>
              <w:ind w:left="282"/>
            </w:pPr>
            <w:r>
              <w:rPr>
                <w:color w:val="0D0D0D"/>
                <w:spacing w:val="-7"/>
              </w:rPr>
              <w:t>158</w:t>
            </w:r>
          </w:p>
        </w:tc>
        <w:tc>
          <w:tcPr>
            <w:tcW w:w="497" w:type="dxa"/>
            <w:vAlign w:val="top"/>
          </w:tcPr>
          <w:p>
            <w:pPr>
              <w:pStyle w:val="TableText"/>
              <w:spacing w:before="110" w:line="183" w:lineRule="auto"/>
              <w:ind w:left="216"/>
            </w:pPr>
            <w:r>
              <w:rPr>
                <w:color w:val="0D0D0D"/>
              </w:rPr>
              <w:t>3</w:t>
            </w:r>
          </w:p>
        </w:tc>
        <w:tc>
          <w:tcPr>
            <w:tcW w:w="933" w:type="dxa"/>
            <w:vAlign w:val="top"/>
          </w:tcPr>
          <w:p>
            <w:pPr>
              <w:pStyle w:val="TableText"/>
              <w:spacing w:before="110" w:line="183" w:lineRule="auto"/>
              <w:ind w:left="391"/>
            </w:pPr>
            <w:r>
              <w:rPr>
                <w:color w:val="0D0D0D"/>
                <w:spacing w:val="-5"/>
              </w:rPr>
              <w:t>30</w:t>
            </w:r>
          </w:p>
        </w:tc>
        <w:tc>
          <w:tcPr>
            <w:tcW w:w="788" w:type="dxa"/>
            <w:vAlign w:val="top"/>
          </w:tcPr>
          <w:p>
            <w:pPr>
              <w:pStyle w:val="TableText"/>
              <w:spacing w:before="109" w:line="184" w:lineRule="auto"/>
              <w:ind w:left="286"/>
            </w:pPr>
            <w:r>
              <w:rPr>
                <w:color w:val="0D0D0D"/>
                <w:spacing w:val="-7"/>
              </w:rPr>
              <w:t>140</w:t>
            </w:r>
          </w:p>
        </w:tc>
        <w:tc>
          <w:tcPr>
            <w:tcW w:w="656" w:type="dxa"/>
            <w:tcBorders>
              <w:right w:val="single" w:sz="10" w:space="0" w:color="000000"/>
            </w:tcBorders>
            <w:vAlign w:val="top"/>
          </w:tcPr>
          <w:p>
            <w:pPr>
              <w:pStyle w:val="TableText"/>
              <w:spacing w:before="110" w:line="183" w:lineRule="auto"/>
              <w:ind w:left="292"/>
            </w:pPr>
            <w:r>
              <w:rPr>
                <w:color w:val="0D0D0D"/>
              </w:rPr>
              <w:t>8</w:t>
            </w:r>
          </w:p>
        </w:tc>
      </w:tr>
      <w:tr>
        <w:tblPrEx>
          <w:tblW w:w="9573" w:type="dxa"/>
          <w:tblInd w:w="12" w:type="dxa"/>
          <w:tblLayout w:type="fixed"/>
        </w:tblPrEx>
        <w:trPr>
          <w:trHeight w:val="315"/>
        </w:trPr>
        <w:tc>
          <w:tcPr>
            <w:tcW w:w="949" w:type="dxa"/>
            <w:tcBorders>
              <w:left w:val="single" w:sz="10" w:space="0" w:color="000000"/>
            </w:tcBorders>
            <w:vAlign w:val="top"/>
          </w:tcPr>
          <w:p>
            <w:pPr>
              <w:pStyle w:val="TableText"/>
              <w:spacing w:before="109" w:line="184" w:lineRule="auto"/>
              <w:ind w:left="341"/>
            </w:pPr>
            <w:r>
              <w:rPr>
                <w:color w:val="0D0D0D"/>
                <w:spacing w:val="-7"/>
              </w:rPr>
              <w:t>125</w:t>
            </w:r>
          </w:p>
        </w:tc>
        <w:tc>
          <w:tcPr>
            <w:tcW w:w="934" w:type="dxa"/>
            <w:vAlign w:val="top"/>
          </w:tcPr>
          <w:p>
            <w:pPr>
              <w:pStyle w:val="TableText"/>
              <w:spacing w:before="110" w:line="183" w:lineRule="auto"/>
              <w:ind w:left="330"/>
            </w:pPr>
            <w:r>
              <w:rPr>
                <w:color w:val="0D0D0D"/>
                <w:spacing w:val="-3"/>
              </w:rPr>
              <w:t>250</w:t>
            </w:r>
          </w:p>
        </w:tc>
        <w:tc>
          <w:tcPr>
            <w:tcW w:w="1226" w:type="dxa"/>
            <w:vAlign w:val="top"/>
          </w:tcPr>
          <w:p>
            <w:pPr>
              <w:pStyle w:val="TableText"/>
              <w:spacing w:before="109" w:line="184" w:lineRule="auto"/>
              <w:ind w:left="478"/>
            </w:pPr>
            <w:r>
              <w:rPr>
                <w:color w:val="0D0D0D"/>
                <w:spacing w:val="-3"/>
              </w:rPr>
              <w:t>210</w:t>
            </w:r>
          </w:p>
        </w:tc>
        <w:tc>
          <w:tcPr>
            <w:tcW w:w="934" w:type="dxa"/>
            <w:vAlign w:val="top"/>
          </w:tcPr>
          <w:p>
            <w:pPr>
              <w:pStyle w:val="TableText"/>
              <w:spacing w:before="109" w:line="184" w:lineRule="auto"/>
              <w:ind w:left="391"/>
            </w:pPr>
            <w:r>
              <w:rPr>
                <w:color w:val="0D0D0D"/>
                <w:spacing w:val="-10"/>
              </w:rPr>
              <w:t>18</w:t>
            </w:r>
          </w:p>
        </w:tc>
        <w:tc>
          <w:tcPr>
            <w:tcW w:w="933" w:type="dxa"/>
            <w:vAlign w:val="top"/>
          </w:tcPr>
          <w:p>
            <w:pPr>
              <w:pStyle w:val="TableText"/>
              <w:spacing w:before="110" w:line="183" w:lineRule="auto"/>
              <w:ind w:left="426"/>
            </w:pPr>
            <w:r>
              <w:rPr>
                <w:color w:val="0D0D0D"/>
              </w:rPr>
              <w:t>8</w:t>
            </w:r>
          </w:p>
        </w:tc>
        <w:tc>
          <w:tcPr>
            <w:tcW w:w="935" w:type="dxa"/>
            <w:vAlign w:val="top"/>
          </w:tcPr>
          <w:p>
            <w:pPr>
              <w:pStyle w:val="TableText"/>
              <w:spacing w:before="109" w:line="184" w:lineRule="auto"/>
              <w:ind w:left="334"/>
            </w:pPr>
            <w:r>
              <w:rPr>
                <w:color w:val="0D0D0D"/>
                <w:spacing w:val="-1"/>
              </w:rPr>
              <w:t>M16</w:t>
            </w:r>
          </w:p>
        </w:tc>
        <w:tc>
          <w:tcPr>
            <w:tcW w:w="788" w:type="dxa"/>
            <w:vAlign w:val="top"/>
          </w:tcPr>
          <w:p>
            <w:pPr>
              <w:pStyle w:val="TableText"/>
              <w:spacing w:before="109" w:line="184" w:lineRule="auto"/>
              <w:ind w:left="282"/>
            </w:pPr>
            <w:r>
              <w:rPr>
                <w:color w:val="0D0D0D"/>
                <w:spacing w:val="-7"/>
              </w:rPr>
              <w:t>178</w:t>
            </w:r>
          </w:p>
        </w:tc>
        <w:tc>
          <w:tcPr>
            <w:tcW w:w="497" w:type="dxa"/>
            <w:vAlign w:val="top"/>
          </w:tcPr>
          <w:p>
            <w:pPr>
              <w:pStyle w:val="TableText"/>
              <w:spacing w:before="110" w:line="183" w:lineRule="auto"/>
              <w:ind w:left="216"/>
            </w:pPr>
            <w:r>
              <w:rPr>
                <w:color w:val="0D0D0D"/>
              </w:rPr>
              <w:t>3</w:t>
            </w:r>
          </w:p>
        </w:tc>
        <w:tc>
          <w:tcPr>
            <w:tcW w:w="933" w:type="dxa"/>
            <w:vAlign w:val="top"/>
          </w:tcPr>
          <w:p>
            <w:pPr>
              <w:pStyle w:val="TableText"/>
              <w:spacing w:before="110" w:line="183" w:lineRule="auto"/>
              <w:ind w:left="391"/>
            </w:pPr>
            <w:r>
              <w:rPr>
                <w:color w:val="0D0D0D"/>
                <w:spacing w:val="-5"/>
              </w:rPr>
              <w:t>30</w:t>
            </w:r>
          </w:p>
        </w:tc>
        <w:tc>
          <w:tcPr>
            <w:tcW w:w="788" w:type="dxa"/>
            <w:vAlign w:val="top"/>
          </w:tcPr>
          <w:p>
            <w:pPr>
              <w:pStyle w:val="TableText"/>
              <w:spacing w:before="109" w:line="184" w:lineRule="auto"/>
              <w:ind w:left="286"/>
            </w:pPr>
            <w:r>
              <w:rPr>
                <w:color w:val="0D0D0D"/>
                <w:spacing w:val="-7"/>
              </w:rPr>
              <w:t>170</w:t>
            </w:r>
          </w:p>
        </w:tc>
        <w:tc>
          <w:tcPr>
            <w:tcW w:w="656" w:type="dxa"/>
            <w:tcBorders>
              <w:right w:val="single" w:sz="10" w:space="0" w:color="000000"/>
            </w:tcBorders>
            <w:vAlign w:val="top"/>
          </w:tcPr>
          <w:p>
            <w:pPr>
              <w:pStyle w:val="TableText"/>
              <w:spacing w:before="110" w:line="183" w:lineRule="auto"/>
              <w:ind w:left="292"/>
            </w:pPr>
            <w:r>
              <w:rPr>
                <w:color w:val="0D0D0D"/>
              </w:rPr>
              <w:t>8</w:t>
            </w:r>
          </w:p>
        </w:tc>
      </w:tr>
      <w:tr>
        <w:tblPrEx>
          <w:tblW w:w="9573" w:type="dxa"/>
          <w:tblInd w:w="12" w:type="dxa"/>
          <w:tblLayout w:type="fixed"/>
        </w:tblPrEx>
        <w:trPr>
          <w:trHeight w:val="316"/>
        </w:trPr>
        <w:tc>
          <w:tcPr>
            <w:tcW w:w="949" w:type="dxa"/>
            <w:tcBorders>
              <w:left w:val="single" w:sz="10" w:space="0" w:color="000000"/>
            </w:tcBorders>
            <w:vAlign w:val="top"/>
          </w:tcPr>
          <w:p>
            <w:pPr>
              <w:pStyle w:val="TableText"/>
              <w:spacing w:before="113" w:line="184" w:lineRule="auto"/>
              <w:ind w:left="341"/>
            </w:pPr>
            <w:r>
              <w:rPr>
                <w:color w:val="0D0D0D"/>
                <w:spacing w:val="-7"/>
              </w:rPr>
              <w:t>150</w:t>
            </w:r>
          </w:p>
        </w:tc>
        <w:tc>
          <w:tcPr>
            <w:tcW w:w="934" w:type="dxa"/>
            <w:vAlign w:val="top"/>
          </w:tcPr>
          <w:p>
            <w:pPr>
              <w:pStyle w:val="TableText"/>
              <w:spacing w:before="114" w:line="183" w:lineRule="auto"/>
              <w:ind w:left="330"/>
            </w:pPr>
            <w:r>
              <w:rPr>
                <w:color w:val="0D0D0D"/>
                <w:spacing w:val="-3"/>
              </w:rPr>
              <w:t>285</w:t>
            </w:r>
          </w:p>
        </w:tc>
        <w:tc>
          <w:tcPr>
            <w:tcW w:w="1226" w:type="dxa"/>
            <w:vAlign w:val="top"/>
          </w:tcPr>
          <w:p>
            <w:pPr>
              <w:pStyle w:val="TableText"/>
              <w:spacing w:before="114" w:line="183" w:lineRule="auto"/>
              <w:ind w:left="478"/>
            </w:pPr>
            <w:r>
              <w:rPr>
                <w:color w:val="0D0D0D"/>
                <w:spacing w:val="-3"/>
              </w:rPr>
              <w:t>240</w:t>
            </w:r>
          </w:p>
        </w:tc>
        <w:tc>
          <w:tcPr>
            <w:tcW w:w="934" w:type="dxa"/>
            <w:vAlign w:val="top"/>
          </w:tcPr>
          <w:p>
            <w:pPr>
              <w:pStyle w:val="TableText"/>
              <w:spacing w:before="114" w:line="183" w:lineRule="auto"/>
              <w:ind w:left="380"/>
            </w:pPr>
            <w:r>
              <w:rPr>
                <w:color w:val="0D0D0D"/>
                <w:spacing w:val="-4"/>
              </w:rPr>
              <w:t>22</w:t>
            </w:r>
          </w:p>
        </w:tc>
        <w:tc>
          <w:tcPr>
            <w:tcW w:w="933" w:type="dxa"/>
            <w:vAlign w:val="top"/>
          </w:tcPr>
          <w:p>
            <w:pPr>
              <w:pStyle w:val="TableText"/>
              <w:spacing w:before="114" w:line="183" w:lineRule="auto"/>
              <w:ind w:left="426"/>
            </w:pPr>
            <w:r>
              <w:rPr>
                <w:color w:val="0D0D0D"/>
              </w:rPr>
              <w:t>8</w:t>
            </w:r>
          </w:p>
        </w:tc>
        <w:tc>
          <w:tcPr>
            <w:tcW w:w="935" w:type="dxa"/>
            <w:vAlign w:val="top"/>
          </w:tcPr>
          <w:p>
            <w:pPr>
              <w:pStyle w:val="TableText"/>
              <w:spacing w:before="114" w:line="183" w:lineRule="auto"/>
              <w:ind w:left="334"/>
            </w:pPr>
            <w:r>
              <w:rPr>
                <w:color w:val="0D0D0D"/>
                <w:spacing w:val="-1"/>
              </w:rPr>
              <w:t>M20</w:t>
            </w:r>
          </w:p>
        </w:tc>
        <w:tc>
          <w:tcPr>
            <w:tcW w:w="788" w:type="dxa"/>
            <w:vAlign w:val="top"/>
          </w:tcPr>
          <w:p>
            <w:pPr>
              <w:pStyle w:val="TableText"/>
              <w:spacing w:before="113" w:line="184" w:lineRule="auto"/>
              <w:ind w:left="271"/>
            </w:pPr>
            <w:r>
              <w:rPr>
                <w:color w:val="0D0D0D"/>
                <w:spacing w:val="-3"/>
              </w:rPr>
              <w:t>212</w:t>
            </w:r>
          </w:p>
        </w:tc>
        <w:tc>
          <w:tcPr>
            <w:tcW w:w="497" w:type="dxa"/>
            <w:vAlign w:val="top"/>
          </w:tcPr>
          <w:p>
            <w:pPr>
              <w:pStyle w:val="TableText"/>
              <w:spacing w:before="114" w:line="183" w:lineRule="auto"/>
              <w:ind w:left="216"/>
            </w:pPr>
            <w:r>
              <w:rPr>
                <w:color w:val="0D0D0D"/>
              </w:rPr>
              <w:t>3</w:t>
            </w:r>
          </w:p>
        </w:tc>
        <w:tc>
          <w:tcPr>
            <w:tcW w:w="933" w:type="dxa"/>
            <w:vAlign w:val="top"/>
          </w:tcPr>
          <w:p>
            <w:pPr>
              <w:pStyle w:val="TableText"/>
              <w:spacing w:before="114" w:line="183" w:lineRule="auto"/>
              <w:ind w:left="387"/>
            </w:pPr>
            <w:r>
              <w:rPr>
                <w:color w:val="0D0D0D"/>
                <w:spacing w:val="-3"/>
              </w:rPr>
              <w:t>40</w:t>
            </w:r>
          </w:p>
        </w:tc>
        <w:tc>
          <w:tcPr>
            <w:tcW w:w="788" w:type="dxa"/>
            <w:vAlign w:val="top"/>
          </w:tcPr>
          <w:p>
            <w:pPr>
              <w:pStyle w:val="TableText"/>
              <w:spacing w:before="113" w:line="184" w:lineRule="auto"/>
              <w:ind w:left="286"/>
            </w:pPr>
            <w:r>
              <w:rPr>
                <w:color w:val="0D0D0D"/>
                <w:spacing w:val="-7"/>
              </w:rPr>
              <w:t>190</w:t>
            </w:r>
          </w:p>
        </w:tc>
        <w:tc>
          <w:tcPr>
            <w:tcW w:w="656" w:type="dxa"/>
            <w:tcBorders>
              <w:right w:val="single" w:sz="10" w:space="0" w:color="000000"/>
            </w:tcBorders>
            <w:vAlign w:val="top"/>
          </w:tcPr>
          <w:p>
            <w:pPr>
              <w:pStyle w:val="TableText"/>
              <w:spacing w:before="113" w:line="184" w:lineRule="auto"/>
              <w:ind w:left="259"/>
            </w:pPr>
            <w:r>
              <w:rPr>
                <w:color w:val="0D0D0D"/>
                <w:spacing w:val="-10"/>
              </w:rPr>
              <w:t>10</w:t>
            </w:r>
          </w:p>
        </w:tc>
      </w:tr>
      <w:tr>
        <w:tblPrEx>
          <w:tblW w:w="9573" w:type="dxa"/>
          <w:tblInd w:w="12" w:type="dxa"/>
          <w:tblLayout w:type="fixed"/>
        </w:tblPrEx>
        <w:trPr>
          <w:trHeight w:val="315"/>
        </w:trPr>
        <w:tc>
          <w:tcPr>
            <w:tcW w:w="949" w:type="dxa"/>
            <w:tcBorders>
              <w:left w:val="single" w:sz="10" w:space="0" w:color="000000"/>
            </w:tcBorders>
            <w:vAlign w:val="top"/>
          </w:tcPr>
          <w:p>
            <w:pPr>
              <w:pStyle w:val="TableText"/>
              <w:spacing w:before="115" w:line="183" w:lineRule="auto"/>
              <w:ind w:left="330"/>
            </w:pPr>
            <w:r>
              <w:rPr>
                <w:color w:val="0D0D0D"/>
                <w:spacing w:val="-3"/>
              </w:rPr>
              <w:t>200</w:t>
            </w:r>
          </w:p>
        </w:tc>
        <w:tc>
          <w:tcPr>
            <w:tcW w:w="934" w:type="dxa"/>
            <w:vAlign w:val="top"/>
          </w:tcPr>
          <w:p>
            <w:pPr>
              <w:pStyle w:val="TableText"/>
              <w:spacing w:before="115" w:line="183" w:lineRule="auto"/>
              <w:ind w:left="331"/>
            </w:pPr>
            <w:r>
              <w:rPr>
                <w:color w:val="0D0D0D"/>
                <w:spacing w:val="-4"/>
              </w:rPr>
              <w:t>340</w:t>
            </w:r>
          </w:p>
        </w:tc>
        <w:tc>
          <w:tcPr>
            <w:tcW w:w="1226" w:type="dxa"/>
            <w:vAlign w:val="top"/>
          </w:tcPr>
          <w:p>
            <w:pPr>
              <w:pStyle w:val="TableText"/>
              <w:spacing w:before="115" w:line="183" w:lineRule="auto"/>
              <w:ind w:left="478"/>
            </w:pPr>
            <w:r>
              <w:rPr>
                <w:color w:val="0D0D0D"/>
                <w:spacing w:val="-3"/>
              </w:rPr>
              <w:t>295</w:t>
            </w:r>
          </w:p>
        </w:tc>
        <w:tc>
          <w:tcPr>
            <w:tcW w:w="934" w:type="dxa"/>
            <w:vAlign w:val="top"/>
          </w:tcPr>
          <w:p>
            <w:pPr>
              <w:pStyle w:val="TableText"/>
              <w:spacing w:before="115" w:line="183" w:lineRule="auto"/>
              <w:ind w:left="380"/>
            </w:pPr>
            <w:r>
              <w:rPr>
                <w:color w:val="0D0D0D"/>
                <w:spacing w:val="-4"/>
              </w:rPr>
              <w:t>22</w:t>
            </w:r>
          </w:p>
        </w:tc>
        <w:tc>
          <w:tcPr>
            <w:tcW w:w="933" w:type="dxa"/>
            <w:vAlign w:val="top"/>
          </w:tcPr>
          <w:p>
            <w:pPr>
              <w:pStyle w:val="TableText"/>
              <w:spacing w:before="114" w:line="184" w:lineRule="auto"/>
              <w:ind w:left="393"/>
            </w:pPr>
            <w:r>
              <w:rPr>
                <w:color w:val="0D0D0D"/>
                <w:spacing w:val="-10"/>
              </w:rPr>
              <w:t>12</w:t>
            </w:r>
          </w:p>
        </w:tc>
        <w:tc>
          <w:tcPr>
            <w:tcW w:w="935" w:type="dxa"/>
            <w:vAlign w:val="top"/>
          </w:tcPr>
          <w:p>
            <w:pPr>
              <w:pStyle w:val="TableText"/>
              <w:spacing w:before="115" w:line="183" w:lineRule="auto"/>
              <w:ind w:left="334"/>
            </w:pPr>
            <w:r>
              <w:rPr>
                <w:color w:val="0D0D0D"/>
                <w:spacing w:val="-1"/>
              </w:rPr>
              <w:t>M20</w:t>
            </w:r>
          </w:p>
        </w:tc>
        <w:tc>
          <w:tcPr>
            <w:tcW w:w="788" w:type="dxa"/>
            <w:vAlign w:val="top"/>
          </w:tcPr>
          <w:p>
            <w:pPr>
              <w:pStyle w:val="TableText"/>
              <w:spacing w:before="115" w:line="183" w:lineRule="auto"/>
              <w:ind w:left="271"/>
            </w:pPr>
            <w:r>
              <w:rPr>
                <w:color w:val="0D0D0D"/>
                <w:spacing w:val="-3"/>
              </w:rPr>
              <w:t>268</w:t>
            </w:r>
          </w:p>
        </w:tc>
        <w:tc>
          <w:tcPr>
            <w:tcW w:w="497" w:type="dxa"/>
            <w:vAlign w:val="top"/>
          </w:tcPr>
          <w:p>
            <w:pPr>
              <w:pStyle w:val="TableText"/>
              <w:spacing w:before="115" w:line="183" w:lineRule="auto"/>
              <w:ind w:left="216"/>
            </w:pPr>
            <w:r>
              <w:rPr>
                <w:color w:val="0D0D0D"/>
              </w:rPr>
              <w:t>3</w:t>
            </w:r>
          </w:p>
        </w:tc>
        <w:tc>
          <w:tcPr>
            <w:tcW w:w="933" w:type="dxa"/>
            <w:vAlign w:val="top"/>
          </w:tcPr>
          <w:p>
            <w:pPr>
              <w:pStyle w:val="TableText"/>
              <w:spacing w:before="115" w:line="183" w:lineRule="auto"/>
              <w:ind w:left="387"/>
            </w:pPr>
            <w:r>
              <w:rPr>
                <w:color w:val="0D0D0D"/>
                <w:spacing w:val="-3"/>
              </w:rPr>
              <w:t>45</w:t>
            </w:r>
          </w:p>
        </w:tc>
        <w:tc>
          <w:tcPr>
            <w:tcW w:w="788" w:type="dxa"/>
            <w:vAlign w:val="top"/>
          </w:tcPr>
          <w:p>
            <w:pPr>
              <w:pStyle w:val="TableText"/>
              <w:spacing w:before="115" w:line="183" w:lineRule="auto"/>
              <w:ind w:left="275"/>
            </w:pPr>
            <w:r>
              <w:rPr>
                <w:color w:val="0D0D0D"/>
                <w:spacing w:val="-3"/>
              </w:rPr>
              <w:t>246</w:t>
            </w:r>
          </w:p>
        </w:tc>
        <w:tc>
          <w:tcPr>
            <w:tcW w:w="656" w:type="dxa"/>
            <w:tcBorders>
              <w:right w:val="single" w:sz="10" w:space="0" w:color="000000"/>
            </w:tcBorders>
            <w:vAlign w:val="top"/>
          </w:tcPr>
          <w:p>
            <w:pPr>
              <w:pStyle w:val="TableText"/>
              <w:spacing w:before="114" w:line="184" w:lineRule="auto"/>
              <w:ind w:left="259"/>
            </w:pPr>
            <w:r>
              <w:rPr>
                <w:color w:val="0D0D0D"/>
                <w:spacing w:val="-10"/>
              </w:rPr>
              <w:t>10</w:t>
            </w:r>
          </w:p>
        </w:tc>
      </w:tr>
      <w:tr>
        <w:tblPrEx>
          <w:tblW w:w="9573" w:type="dxa"/>
          <w:tblInd w:w="12" w:type="dxa"/>
          <w:tblLayout w:type="fixed"/>
        </w:tblPrEx>
        <w:trPr>
          <w:trHeight w:val="315"/>
        </w:trPr>
        <w:tc>
          <w:tcPr>
            <w:tcW w:w="949" w:type="dxa"/>
            <w:tcBorders>
              <w:left w:val="single" w:sz="10" w:space="0" w:color="000000"/>
            </w:tcBorders>
            <w:vAlign w:val="top"/>
          </w:tcPr>
          <w:p>
            <w:pPr>
              <w:pStyle w:val="TableText"/>
              <w:spacing w:before="116" w:line="183" w:lineRule="auto"/>
              <w:ind w:left="330"/>
            </w:pPr>
            <w:r>
              <w:rPr>
                <w:color w:val="0D0D0D"/>
                <w:spacing w:val="-3"/>
              </w:rPr>
              <w:t>250</w:t>
            </w:r>
          </w:p>
        </w:tc>
        <w:tc>
          <w:tcPr>
            <w:tcW w:w="934" w:type="dxa"/>
            <w:vAlign w:val="top"/>
          </w:tcPr>
          <w:p>
            <w:pPr>
              <w:pStyle w:val="TableText"/>
              <w:spacing w:before="116" w:line="183" w:lineRule="auto"/>
              <w:ind w:left="327"/>
            </w:pPr>
            <w:r>
              <w:rPr>
                <w:color w:val="0D0D0D"/>
                <w:spacing w:val="-2"/>
              </w:rPr>
              <w:t>405</w:t>
            </w:r>
          </w:p>
        </w:tc>
        <w:tc>
          <w:tcPr>
            <w:tcW w:w="1226" w:type="dxa"/>
            <w:vAlign w:val="top"/>
          </w:tcPr>
          <w:p>
            <w:pPr>
              <w:pStyle w:val="TableText"/>
              <w:spacing w:before="116" w:line="183" w:lineRule="auto"/>
              <w:ind w:left="480"/>
            </w:pPr>
            <w:r>
              <w:rPr>
                <w:color w:val="0D0D0D"/>
                <w:spacing w:val="-4"/>
              </w:rPr>
              <w:t>355</w:t>
            </w:r>
          </w:p>
        </w:tc>
        <w:tc>
          <w:tcPr>
            <w:tcW w:w="934" w:type="dxa"/>
            <w:vAlign w:val="top"/>
          </w:tcPr>
          <w:p>
            <w:pPr>
              <w:pStyle w:val="TableText"/>
              <w:spacing w:before="116" w:line="183" w:lineRule="auto"/>
              <w:ind w:left="380"/>
            </w:pPr>
            <w:r>
              <w:rPr>
                <w:color w:val="0D0D0D"/>
                <w:spacing w:val="-4"/>
              </w:rPr>
              <w:t>26</w:t>
            </w:r>
          </w:p>
        </w:tc>
        <w:tc>
          <w:tcPr>
            <w:tcW w:w="933" w:type="dxa"/>
            <w:vAlign w:val="top"/>
          </w:tcPr>
          <w:p>
            <w:pPr>
              <w:pStyle w:val="TableText"/>
              <w:spacing w:before="115" w:line="184" w:lineRule="auto"/>
              <w:ind w:left="393"/>
            </w:pPr>
            <w:r>
              <w:rPr>
                <w:color w:val="0D0D0D"/>
                <w:spacing w:val="-10"/>
              </w:rPr>
              <w:t>12</w:t>
            </w:r>
          </w:p>
        </w:tc>
        <w:tc>
          <w:tcPr>
            <w:tcW w:w="935" w:type="dxa"/>
            <w:vAlign w:val="top"/>
          </w:tcPr>
          <w:p>
            <w:pPr>
              <w:pStyle w:val="TableText"/>
              <w:spacing w:before="116" w:line="183" w:lineRule="auto"/>
              <w:ind w:left="334"/>
            </w:pPr>
            <w:r>
              <w:rPr>
                <w:color w:val="0D0D0D"/>
                <w:spacing w:val="-1"/>
              </w:rPr>
              <w:t>M24</w:t>
            </w:r>
          </w:p>
        </w:tc>
        <w:tc>
          <w:tcPr>
            <w:tcW w:w="788" w:type="dxa"/>
            <w:vAlign w:val="top"/>
          </w:tcPr>
          <w:p>
            <w:pPr>
              <w:pStyle w:val="TableText"/>
              <w:spacing w:before="116" w:line="183" w:lineRule="auto"/>
              <w:ind w:left="272"/>
            </w:pPr>
            <w:r>
              <w:rPr>
                <w:color w:val="0D0D0D"/>
                <w:spacing w:val="-4"/>
              </w:rPr>
              <w:t>320</w:t>
            </w:r>
          </w:p>
        </w:tc>
        <w:tc>
          <w:tcPr>
            <w:tcW w:w="497" w:type="dxa"/>
            <w:vAlign w:val="top"/>
          </w:tcPr>
          <w:p>
            <w:pPr>
              <w:pStyle w:val="TableText"/>
              <w:spacing w:before="116" w:line="183" w:lineRule="auto"/>
              <w:ind w:left="216"/>
            </w:pPr>
            <w:r>
              <w:rPr>
                <w:color w:val="0D0D0D"/>
              </w:rPr>
              <w:t>3</w:t>
            </w:r>
          </w:p>
        </w:tc>
        <w:tc>
          <w:tcPr>
            <w:tcW w:w="933" w:type="dxa"/>
            <w:vAlign w:val="top"/>
          </w:tcPr>
          <w:p>
            <w:pPr>
              <w:pStyle w:val="TableText"/>
              <w:spacing w:before="116" w:line="183" w:lineRule="auto"/>
              <w:ind w:left="387"/>
            </w:pPr>
            <w:r>
              <w:rPr>
                <w:color w:val="0D0D0D"/>
                <w:spacing w:val="-3"/>
              </w:rPr>
              <w:t>45</w:t>
            </w:r>
          </w:p>
        </w:tc>
        <w:tc>
          <w:tcPr>
            <w:tcW w:w="788" w:type="dxa"/>
            <w:vAlign w:val="top"/>
          </w:tcPr>
          <w:p>
            <w:pPr>
              <w:pStyle w:val="TableText"/>
              <w:spacing w:before="116" w:line="183" w:lineRule="auto"/>
              <w:ind w:left="275"/>
            </w:pPr>
            <w:r>
              <w:rPr>
                <w:color w:val="0D0D0D"/>
                <w:spacing w:val="-3"/>
              </w:rPr>
              <w:t>296</w:t>
            </w:r>
          </w:p>
        </w:tc>
        <w:tc>
          <w:tcPr>
            <w:tcW w:w="656" w:type="dxa"/>
            <w:tcBorders>
              <w:right w:val="single" w:sz="10" w:space="0" w:color="000000"/>
            </w:tcBorders>
            <w:vAlign w:val="top"/>
          </w:tcPr>
          <w:p>
            <w:pPr>
              <w:pStyle w:val="TableText"/>
              <w:spacing w:before="115" w:line="184" w:lineRule="auto"/>
              <w:ind w:left="259"/>
            </w:pPr>
            <w:r>
              <w:rPr>
                <w:color w:val="0D0D0D"/>
                <w:spacing w:val="-10"/>
              </w:rPr>
              <w:t>12</w:t>
            </w:r>
          </w:p>
        </w:tc>
      </w:tr>
      <w:tr>
        <w:tblPrEx>
          <w:tblW w:w="9573" w:type="dxa"/>
          <w:tblInd w:w="12" w:type="dxa"/>
          <w:tblLayout w:type="fixed"/>
        </w:tblPrEx>
        <w:trPr>
          <w:trHeight w:val="339"/>
        </w:trPr>
        <w:tc>
          <w:tcPr>
            <w:tcW w:w="949" w:type="dxa"/>
            <w:tcBorders>
              <w:left w:val="single" w:sz="10" w:space="0" w:color="000000"/>
              <w:bottom w:val="single" w:sz="10" w:space="0" w:color="000000"/>
            </w:tcBorders>
            <w:vAlign w:val="top"/>
          </w:tcPr>
          <w:p>
            <w:pPr>
              <w:pStyle w:val="TableText"/>
              <w:spacing w:before="118" w:line="183" w:lineRule="auto"/>
              <w:ind w:left="332"/>
            </w:pPr>
            <w:r>
              <w:rPr>
                <w:color w:val="0D0D0D"/>
                <w:spacing w:val="-4"/>
              </w:rPr>
              <w:t>300</w:t>
            </w:r>
          </w:p>
        </w:tc>
        <w:tc>
          <w:tcPr>
            <w:tcW w:w="934" w:type="dxa"/>
            <w:tcBorders>
              <w:bottom w:val="single" w:sz="10" w:space="0" w:color="000000"/>
            </w:tcBorders>
            <w:vAlign w:val="top"/>
          </w:tcPr>
          <w:p>
            <w:pPr>
              <w:pStyle w:val="TableText"/>
              <w:spacing w:before="118" w:line="183" w:lineRule="auto"/>
              <w:ind w:left="327"/>
            </w:pPr>
            <w:r>
              <w:rPr>
                <w:color w:val="0D0D0D"/>
                <w:spacing w:val="-2"/>
              </w:rPr>
              <w:t>460</w:t>
            </w:r>
          </w:p>
        </w:tc>
        <w:tc>
          <w:tcPr>
            <w:tcW w:w="1226" w:type="dxa"/>
            <w:tcBorders>
              <w:bottom w:val="single" w:sz="10" w:space="0" w:color="000000"/>
            </w:tcBorders>
            <w:vAlign w:val="top"/>
          </w:tcPr>
          <w:p>
            <w:pPr>
              <w:pStyle w:val="TableText"/>
              <w:spacing w:before="117" w:line="184" w:lineRule="auto"/>
              <w:ind w:left="475"/>
            </w:pPr>
            <w:r>
              <w:rPr>
                <w:color w:val="0D0D0D"/>
                <w:spacing w:val="-2"/>
              </w:rPr>
              <w:t>410</w:t>
            </w:r>
          </w:p>
        </w:tc>
        <w:tc>
          <w:tcPr>
            <w:tcW w:w="934" w:type="dxa"/>
            <w:tcBorders>
              <w:bottom w:val="single" w:sz="10" w:space="0" w:color="000000"/>
            </w:tcBorders>
            <w:vAlign w:val="top"/>
          </w:tcPr>
          <w:p>
            <w:pPr>
              <w:pStyle w:val="TableText"/>
              <w:spacing w:before="118" w:line="183" w:lineRule="auto"/>
              <w:ind w:left="380"/>
            </w:pPr>
            <w:r>
              <w:rPr>
                <w:color w:val="0D0D0D"/>
                <w:spacing w:val="-4"/>
              </w:rPr>
              <w:t>26</w:t>
            </w:r>
          </w:p>
        </w:tc>
        <w:tc>
          <w:tcPr>
            <w:tcW w:w="933" w:type="dxa"/>
            <w:tcBorders>
              <w:bottom w:val="single" w:sz="10" w:space="0" w:color="000000"/>
            </w:tcBorders>
            <w:vAlign w:val="top"/>
          </w:tcPr>
          <w:p>
            <w:pPr>
              <w:pStyle w:val="TableText"/>
              <w:spacing w:before="117" w:line="184" w:lineRule="auto"/>
              <w:ind w:left="393"/>
            </w:pPr>
            <w:r>
              <w:rPr>
                <w:color w:val="0D0D0D"/>
                <w:spacing w:val="-10"/>
              </w:rPr>
              <w:t>12</w:t>
            </w:r>
          </w:p>
        </w:tc>
        <w:tc>
          <w:tcPr>
            <w:tcW w:w="935" w:type="dxa"/>
            <w:tcBorders>
              <w:bottom w:val="single" w:sz="10" w:space="0" w:color="000000"/>
            </w:tcBorders>
            <w:vAlign w:val="top"/>
          </w:tcPr>
          <w:p>
            <w:pPr>
              <w:pStyle w:val="TableText"/>
              <w:spacing w:before="118" w:line="183" w:lineRule="auto"/>
              <w:ind w:left="334"/>
            </w:pPr>
            <w:r>
              <w:rPr>
                <w:color w:val="0D0D0D"/>
                <w:spacing w:val="-1"/>
              </w:rPr>
              <w:t>M24</w:t>
            </w:r>
          </w:p>
        </w:tc>
        <w:tc>
          <w:tcPr>
            <w:tcW w:w="788" w:type="dxa"/>
            <w:tcBorders>
              <w:bottom w:val="single" w:sz="10" w:space="0" w:color="000000"/>
            </w:tcBorders>
            <w:vAlign w:val="top"/>
          </w:tcPr>
          <w:p>
            <w:pPr>
              <w:pStyle w:val="TableText"/>
              <w:spacing w:before="118" w:line="183" w:lineRule="auto"/>
              <w:ind w:left="272"/>
            </w:pPr>
            <w:r>
              <w:rPr>
                <w:color w:val="0D0D0D"/>
                <w:spacing w:val="-4"/>
              </w:rPr>
              <w:t>378</w:t>
            </w:r>
          </w:p>
        </w:tc>
        <w:tc>
          <w:tcPr>
            <w:tcW w:w="497" w:type="dxa"/>
            <w:tcBorders>
              <w:bottom w:val="single" w:sz="10" w:space="0" w:color="000000"/>
            </w:tcBorders>
            <w:vAlign w:val="top"/>
          </w:tcPr>
          <w:p>
            <w:pPr>
              <w:pStyle w:val="TableText"/>
              <w:spacing w:before="118" w:line="183" w:lineRule="auto"/>
              <w:ind w:left="212"/>
            </w:pPr>
            <w:r>
              <w:rPr>
                <w:color w:val="0D0D0D"/>
              </w:rPr>
              <w:t>4</w:t>
            </w:r>
          </w:p>
        </w:tc>
        <w:tc>
          <w:tcPr>
            <w:tcW w:w="933" w:type="dxa"/>
            <w:tcBorders>
              <w:bottom w:val="single" w:sz="10" w:space="0" w:color="000000"/>
            </w:tcBorders>
            <w:vAlign w:val="top"/>
          </w:tcPr>
          <w:p>
            <w:pPr>
              <w:pStyle w:val="TableText"/>
              <w:spacing w:before="118" w:line="183" w:lineRule="auto"/>
              <w:ind w:left="391"/>
            </w:pPr>
            <w:r>
              <w:rPr>
                <w:color w:val="0D0D0D"/>
                <w:spacing w:val="-5"/>
              </w:rPr>
              <w:t>50</w:t>
            </w:r>
          </w:p>
        </w:tc>
        <w:tc>
          <w:tcPr>
            <w:tcW w:w="788" w:type="dxa"/>
            <w:tcBorders>
              <w:bottom w:val="single" w:sz="10" w:space="0" w:color="000000"/>
            </w:tcBorders>
            <w:vAlign w:val="top"/>
          </w:tcPr>
          <w:p>
            <w:pPr>
              <w:pStyle w:val="TableText"/>
              <w:spacing w:before="118" w:line="183" w:lineRule="auto"/>
              <w:ind w:left="277"/>
            </w:pPr>
            <w:r>
              <w:rPr>
                <w:color w:val="0D0D0D"/>
                <w:spacing w:val="-4"/>
              </w:rPr>
              <w:t>350</w:t>
            </w:r>
          </w:p>
        </w:tc>
        <w:tc>
          <w:tcPr>
            <w:tcW w:w="656" w:type="dxa"/>
            <w:tcBorders>
              <w:bottom w:val="single" w:sz="10" w:space="0" w:color="000000"/>
              <w:right w:val="single" w:sz="10" w:space="0" w:color="000000"/>
            </w:tcBorders>
            <w:vAlign w:val="top"/>
          </w:tcPr>
          <w:p>
            <w:pPr>
              <w:pStyle w:val="TableText"/>
              <w:spacing w:before="117" w:line="184" w:lineRule="auto"/>
              <w:ind w:left="259"/>
            </w:pPr>
            <w:r>
              <w:rPr>
                <w:color w:val="0D0D0D"/>
                <w:spacing w:val="-10"/>
              </w:rPr>
              <w:t>12</w:t>
            </w:r>
          </w:p>
        </w:tc>
      </w:tr>
    </w:tbl>
    <w:p>
      <w:pPr>
        <w:pStyle w:val="BodyText"/>
        <w:spacing w:before="52" w:line="257" w:lineRule="auto"/>
        <w:ind w:left="271" w:right="304" w:hanging="3"/>
        <w:sectPr>
          <w:footerReference w:type="default" r:id="rId50"/>
          <w:pgSz w:w="11906" w:h="16839"/>
          <w:pgMar w:top="1431" w:right="870" w:bottom="1311" w:left="1436" w:header="0" w:footer="1134" w:gutter="0"/>
          <w:pgNumType w:start="9"/>
          <w:cols w:space="708"/>
        </w:sectPr>
      </w:pPr>
      <w:hyperlink r:id="rId51" w:history="1">
        <w:r>
          <w:rPr>
            <w:rFonts w:ascii="SimHei" w:eastAsia="SimHei" w:hAnsi="SimHei" w:cs="SimHei"/>
            <w:color w:val="0D0D0D"/>
            <w:spacing w:val="7"/>
          </w:rPr>
          <w:t>5.2.3.5</w:t>
        </w:r>
      </w:hyperlink>
      <w:r>
        <w:rPr>
          <w:rFonts w:ascii="SimHei" w:eastAsia="SimHei" w:hAnsi="SimHei" w:cs="SimHei"/>
          <w:color w:val="0D0D0D"/>
          <w:spacing w:val="7"/>
        </w:rPr>
        <w:t xml:space="preserve"> </w:t>
      </w:r>
      <w:r>
        <w:rPr>
          <w:color w:val="0D0D0D"/>
          <w:spacing w:val="7"/>
        </w:rPr>
        <w:t>管道螺纹连接采用密封管螺纹，应符合</w:t>
      </w:r>
      <w:r>
        <w:rPr>
          <w:color w:val="0D0D0D"/>
          <w:spacing w:val="-42"/>
        </w:rPr>
        <w:t xml:space="preserve"> </w:t>
      </w:r>
      <w:r>
        <w:rPr>
          <w:color w:val="0D0D0D"/>
        </w:rPr>
        <w:t>GB</w:t>
      </w:r>
      <w:r>
        <w:rPr>
          <w:color w:val="0D0D0D"/>
          <w:spacing w:val="7"/>
        </w:rPr>
        <w:t>/T 7306.1</w:t>
      </w:r>
      <w:r>
        <w:rPr>
          <w:color w:val="0D0D0D"/>
          <w:spacing w:val="-39"/>
        </w:rPr>
        <w:t xml:space="preserve"> </w:t>
      </w:r>
      <w:r>
        <w:rPr>
          <w:color w:val="0D0D0D"/>
          <w:spacing w:val="7"/>
        </w:rPr>
        <w:t>和</w:t>
      </w:r>
      <w:r>
        <w:rPr>
          <w:color w:val="0D0D0D"/>
          <w:spacing w:val="-42"/>
        </w:rPr>
        <w:t xml:space="preserve"> </w:t>
      </w:r>
      <w:r>
        <w:rPr>
          <w:color w:val="0D0D0D"/>
        </w:rPr>
        <w:t>GB</w:t>
      </w:r>
      <w:r>
        <w:rPr>
          <w:color w:val="0D0D0D"/>
          <w:spacing w:val="7"/>
        </w:rPr>
        <w:t>/T 7306.2</w:t>
      </w:r>
      <w:r>
        <w:rPr>
          <w:color w:val="0D0D0D"/>
          <w:spacing w:val="-21"/>
        </w:rPr>
        <w:t xml:space="preserve"> </w:t>
      </w:r>
      <w:r>
        <w:rPr>
          <w:color w:val="0D0D0D"/>
          <w:spacing w:val="7"/>
        </w:rPr>
        <w:t>的规定；采用</w:t>
      </w:r>
      <w:r>
        <w:rPr>
          <w:color w:val="0D0D0D"/>
          <w:spacing w:val="6"/>
        </w:rPr>
        <w:t>螺纹管</w:t>
      </w:r>
      <w:r>
        <w:rPr>
          <w:color w:val="0D0D0D"/>
        </w:rPr>
        <w:t xml:space="preserve"> </w:t>
      </w:r>
      <w:r>
        <w:rPr>
          <w:color w:val="0D0D0D"/>
          <w:spacing w:val="9"/>
        </w:rPr>
        <w:t>件进行连接时,应提供与之匹配的管件配件或接头螺纹的全部尺寸细节。</w:t>
      </w:r>
    </w:p>
    <w:p>
      <w:pPr>
        <w:pStyle w:val="BodyText"/>
        <w:spacing w:before="68" w:line="258" w:lineRule="auto"/>
        <w:ind w:left="292" w:right="207" w:hanging="24"/>
      </w:pPr>
      <w:hyperlink r:id="rId52" w:history="1">
        <w:r>
          <w:rPr>
            <w:rFonts w:ascii="SimHei" w:eastAsia="SimHei" w:hAnsi="SimHei" w:cs="SimHei"/>
            <w:color w:val="0D0D0D"/>
            <w:spacing w:val="7"/>
          </w:rPr>
          <w:t>5.2.3.6</w:t>
        </w:r>
      </w:hyperlink>
      <w:r>
        <w:rPr>
          <w:rFonts w:ascii="SimHei" w:eastAsia="SimHei" w:hAnsi="SimHei" w:cs="SimHei"/>
          <w:color w:val="0D0D0D"/>
          <w:spacing w:val="36"/>
        </w:rPr>
        <w:t xml:space="preserve"> </w:t>
      </w:r>
      <w:r>
        <w:rPr>
          <w:color w:val="0D0D0D"/>
          <w:spacing w:val="7"/>
        </w:rPr>
        <w:t>阀口直径的选择应使阀体流道任意截面积应不小于阀体进出口公称尺寸计算出面积的</w:t>
      </w:r>
      <w:r>
        <w:rPr>
          <w:color w:val="0D0D0D"/>
          <w:spacing w:val="-51"/>
        </w:rPr>
        <w:t xml:space="preserve"> </w:t>
      </w:r>
      <w:r>
        <w:rPr>
          <w:color w:val="0D0D0D"/>
          <w:spacing w:val="7"/>
        </w:rPr>
        <w:t>90%，</w:t>
      </w:r>
      <w:r>
        <w:rPr>
          <w:color w:val="0D0D0D"/>
        </w:rPr>
        <w:t xml:space="preserve"> </w:t>
      </w:r>
      <w:r>
        <w:rPr>
          <w:color w:val="0D0D0D"/>
          <w:spacing w:val="7"/>
        </w:rPr>
        <w:t>阀口开度应不小于阀口直径的四分之一。</w:t>
      </w:r>
    </w:p>
    <w:p>
      <w:pPr>
        <w:pStyle w:val="BodyText"/>
        <w:spacing w:before="65" w:line="228" w:lineRule="auto"/>
        <w:ind w:left="268"/>
      </w:pPr>
      <w:hyperlink r:id="rId53" w:history="1">
        <w:r>
          <w:rPr>
            <w:rFonts w:ascii="SimHei" w:eastAsia="SimHei" w:hAnsi="SimHei" w:cs="SimHei"/>
            <w:color w:val="0D0D0D"/>
            <w:spacing w:val="8"/>
          </w:rPr>
          <w:t>5.2.3.7</w:t>
        </w:r>
      </w:hyperlink>
      <w:r>
        <w:rPr>
          <w:rFonts w:ascii="SimHei" w:eastAsia="SimHei" w:hAnsi="SimHei" w:cs="SimHei"/>
          <w:color w:val="0D0D0D"/>
          <w:spacing w:val="8"/>
        </w:rPr>
        <w:t xml:space="preserve"> </w:t>
      </w:r>
      <w:r>
        <w:rPr>
          <w:color w:val="0D0D0D"/>
          <w:spacing w:val="8"/>
        </w:rPr>
        <w:t>公称尺寸大于等于</w:t>
      </w:r>
      <w:r>
        <w:rPr>
          <w:color w:val="0D0D0D"/>
          <w:spacing w:val="-43"/>
        </w:rPr>
        <w:t xml:space="preserve"> </w:t>
      </w:r>
      <w:r>
        <w:rPr>
          <w:color w:val="0D0D0D"/>
        </w:rPr>
        <w:t>DN</w:t>
      </w:r>
      <w:r>
        <w:rPr>
          <w:color w:val="0D0D0D"/>
          <w:spacing w:val="8"/>
        </w:rPr>
        <w:t>50</w:t>
      </w:r>
      <w:r>
        <w:rPr>
          <w:color w:val="0D0D0D"/>
          <w:spacing w:val="-23"/>
        </w:rPr>
        <w:t xml:space="preserve"> </w:t>
      </w:r>
      <w:r>
        <w:rPr>
          <w:color w:val="0D0D0D"/>
          <w:spacing w:val="8"/>
        </w:rPr>
        <w:t>的切断阀应设计内置压差平衡装置，不得采用旁通结</w:t>
      </w:r>
      <w:r>
        <w:rPr>
          <w:color w:val="0D0D0D"/>
          <w:spacing w:val="7"/>
        </w:rPr>
        <w:t>构。</w:t>
      </w:r>
    </w:p>
    <w:p>
      <w:pPr>
        <w:pStyle w:val="BodyText"/>
        <w:spacing w:before="65" w:line="228" w:lineRule="auto"/>
        <w:ind w:left="268"/>
      </w:pPr>
      <w:hyperlink r:id="rId54" w:history="1">
        <w:r>
          <w:rPr>
            <w:rFonts w:ascii="SimHei" w:eastAsia="SimHei" w:hAnsi="SimHei" w:cs="SimHei"/>
            <w:color w:val="0D0D0D"/>
            <w:spacing w:val="7"/>
          </w:rPr>
          <w:t>5.2.3.8</w:t>
        </w:r>
      </w:hyperlink>
      <w:r>
        <w:rPr>
          <w:rFonts w:ascii="SimHei" w:eastAsia="SimHei" w:hAnsi="SimHei" w:cs="SimHei"/>
          <w:color w:val="0D0D0D"/>
          <w:spacing w:val="7"/>
        </w:rPr>
        <w:t xml:space="preserve"> </w:t>
      </w:r>
      <w:r>
        <w:rPr>
          <w:color w:val="0D0D0D"/>
          <w:spacing w:val="7"/>
        </w:rPr>
        <w:t>切断阀复位应采用手动复位方式。</w:t>
      </w:r>
    </w:p>
    <w:p>
      <w:pPr>
        <w:pStyle w:val="BodyText"/>
        <w:spacing w:before="65" w:line="228" w:lineRule="auto"/>
        <w:ind w:left="268"/>
      </w:pPr>
      <w:hyperlink r:id="rId55" w:history="1">
        <w:r>
          <w:rPr>
            <w:rFonts w:ascii="SimHei" w:eastAsia="SimHei" w:hAnsi="SimHei" w:cs="SimHei"/>
            <w:color w:val="0D0D0D"/>
            <w:spacing w:val="8"/>
          </w:rPr>
          <w:t>5.2.3.9</w:t>
        </w:r>
      </w:hyperlink>
      <w:r>
        <w:rPr>
          <w:rFonts w:ascii="SimHei" w:eastAsia="SimHei" w:hAnsi="SimHei" w:cs="SimHei"/>
          <w:color w:val="0D0D0D"/>
          <w:spacing w:val="8"/>
        </w:rPr>
        <w:t xml:space="preserve"> </w:t>
      </w:r>
      <w:r>
        <w:rPr>
          <w:color w:val="0D0D0D"/>
          <w:spacing w:val="8"/>
        </w:rPr>
        <w:t>切断阀应有切断状态指示和手动切断触发装置。</w:t>
      </w:r>
    </w:p>
    <w:p>
      <w:pPr>
        <w:pStyle w:val="BodyText"/>
        <w:spacing w:before="65" w:line="228" w:lineRule="auto"/>
        <w:ind w:left="268"/>
      </w:pPr>
      <w:hyperlink r:id="rId56" w:history="1">
        <w:r>
          <w:rPr>
            <w:rFonts w:ascii="SimHei" w:eastAsia="SimHei" w:hAnsi="SimHei" w:cs="SimHei"/>
            <w:color w:val="0D0D0D"/>
            <w:spacing w:val="8"/>
          </w:rPr>
          <w:t>5.2.3.10</w:t>
        </w:r>
      </w:hyperlink>
      <w:r>
        <w:rPr>
          <w:rFonts w:ascii="SimHei" w:eastAsia="SimHei" w:hAnsi="SimHei" w:cs="SimHei"/>
          <w:color w:val="0D0D0D"/>
          <w:spacing w:val="8"/>
        </w:rPr>
        <w:t xml:space="preserve"> </w:t>
      </w:r>
      <w:r>
        <w:rPr>
          <w:color w:val="0D0D0D"/>
          <w:spacing w:val="8"/>
        </w:rPr>
        <w:t>手动切断触发装置不应导致切断阀的自动切断功能失效。</w:t>
      </w:r>
    </w:p>
    <w:p>
      <w:pPr>
        <w:pStyle w:val="BodyText"/>
        <w:spacing w:before="65" w:line="228" w:lineRule="auto"/>
        <w:ind w:left="268"/>
      </w:pPr>
      <w:hyperlink r:id="rId57" w:history="1">
        <w:r>
          <w:rPr>
            <w:rFonts w:ascii="SimHei" w:eastAsia="SimHei" w:hAnsi="SimHei" w:cs="SimHei"/>
            <w:color w:val="0D0D0D"/>
            <w:spacing w:val="8"/>
          </w:rPr>
          <w:t>5.2.3.11</w:t>
        </w:r>
      </w:hyperlink>
      <w:r>
        <w:rPr>
          <w:rFonts w:ascii="SimHei" w:eastAsia="SimHei" w:hAnsi="SimHei" w:cs="SimHei"/>
          <w:color w:val="0D0D0D"/>
          <w:spacing w:val="8"/>
        </w:rPr>
        <w:t xml:space="preserve"> </w:t>
      </w:r>
      <w:r>
        <w:rPr>
          <w:color w:val="0D0D0D"/>
          <w:spacing w:val="8"/>
        </w:rPr>
        <w:t>手动切断触发装置应有防护机构，在防护解除后，方可进行手动操作。</w:t>
      </w:r>
    </w:p>
    <w:p>
      <w:pPr>
        <w:pStyle w:val="BodyText"/>
        <w:spacing w:before="65" w:line="228" w:lineRule="auto"/>
        <w:ind w:left="268"/>
      </w:pPr>
      <w:hyperlink r:id="rId58" w:history="1">
        <w:r>
          <w:rPr>
            <w:rFonts w:ascii="SimHei" w:eastAsia="SimHei" w:hAnsi="SimHei" w:cs="SimHei"/>
            <w:color w:val="0D0D0D"/>
            <w:spacing w:val="9"/>
          </w:rPr>
          <w:t>5.2.3.12</w:t>
        </w:r>
      </w:hyperlink>
      <w:r>
        <w:rPr>
          <w:rFonts w:ascii="SimHei" w:eastAsia="SimHei" w:hAnsi="SimHei" w:cs="SimHei"/>
          <w:color w:val="0D0D0D"/>
          <w:spacing w:val="9"/>
        </w:rPr>
        <w:t xml:space="preserve"> </w:t>
      </w:r>
      <w:r>
        <w:rPr>
          <w:color w:val="0D0D0D"/>
          <w:spacing w:val="9"/>
        </w:rPr>
        <w:t>具有远传装置的切断阀应</w:t>
      </w:r>
      <w:r>
        <w:rPr>
          <w:color w:val="0D0D0D"/>
          <w:spacing w:val="8"/>
        </w:rPr>
        <w:t>具备输出阀位状态和关阀反馈信号等信息的功能。</w:t>
      </w:r>
    </w:p>
    <w:p>
      <w:pPr>
        <w:spacing w:line="228" w:lineRule="auto"/>
        <w:sectPr>
          <w:footerReference w:type="default" r:id="rId59"/>
          <w:type w:val="nextPage"/>
          <w:pgSz w:w="11906" w:h="16839"/>
          <w:pgMar w:top="1431" w:right="870" w:bottom="1311" w:left="1436" w:header="0" w:footer="1134" w:gutter="0"/>
          <w:pgNumType w:start="10"/>
          <w:cols w:space="708"/>
          <w:titlePg w:val="0"/>
        </w:sectPr>
      </w:pPr>
    </w:p>
    <w:p>
      <w:pPr>
        <w:spacing w:before="49" w:line="190" w:lineRule="auto"/>
        <w:ind w:left="7519"/>
        <w:rPr>
          <w:rFonts w:ascii="SimHei" w:eastAsia="SimHei" w:hAnsi="SimHei" w:cs="SimHei"/>
          <w:sz w:val="20"/>
          <w:szCs w:val="20"/>
        </w:rPr>
      </w:pPr>
      <w:r>
        <w:rPr>
          <w:rFonts w:ascii="SimHei" w:eastAsia="SimHei" w:hAnsi="SimHei" w:cs="SimHei"/>
          <w:sz w:val="20"/>
          <w:szCs w:val="20"/>
        </w:rPr>
        <w:t>GB</w:t>
      </w:r>
      <w:r>
        <w:rPr>
          <w:rFonts w:ascii="SimHei" w:eastAsia="SimHei" w:hAnsi="SimHei" w:cs="SimHei"/>
          <w:spacing w:val="29"/>
          <w:sz w:val="20"/>
          <w:szCs w:val="20"/>
        </w:rPr>
        <w:t xml:space="preserve"> </w:t>
      </w:r>
      <w:r>
        <w:rPr>
          <w:rFonts w:ascii="SimHei" w:eastAsia="SimHei" w:hAnsi="SimHei" w:cs="SimHei"/>
          <w:sz w:val="20"/>
          <w:szCs w:val="20"/>
        </w:rPr>
        <w:t>XXXX</w:t>
      </w:r>
      <w:r>
        <w:rPr>
          <w:rFonts w:ascii="Times New Roman" w:eastAsia="Times New Roman" w:hAnsi="Times New Roman" w:cs="Times New Roman"/>
          <w:spacing w:val="29"/>
          <w:sz w:val="20"/>
          <w:szCs w:val="20"/>
        </w:rPr>
        <w:t>—</w:t>
      </w:r>
      <w:r>
        <w:rPr>
          <w:rFonts w:ascii="SimHei" w:eastAsia="SimHei" w:hAnsi="SimHei" w:cs="SimHei"/>
          <w:sz w:val="20"/>
          <w:szCs w:val="20"/>
        </w:rPr>
        <w:t>XXXX</w:t>
      </w:r>
    </w:p>
    <w:p>
      <w:pPr>
        <w:spacing w:before="276" w:line="229" w:lineRule="auto"/>
        <w:ind w:left="126"/>
        <w:rPr>
          <w:rFonts w:ascii="SimHei" w:eastAsia="SimHei" w:hAnsi="SimHei" w:cs="SimHei"/>
          <w:sz w:val="20"/>
          <w:szCs w:val="20"/>
        </w:rPr>
      </w:pPr>
      <w:r>
        <w:rPr>
          <w:rFonts w:ascii="SimHei" w:eastAsia="SimHei" w:hAnsi="SimHei" w:cs="SimHei"/>
          <w:color w:val="0D0D0D"/>
          <w:spacing w:val="4"/>
          <w:sz w:val="20"/>
          <w:szCs w:val="20"/>
        </w:rPr>
        <w:t>5.2.4</w:t>
      </w:r>
      <w:r>
        <w:rPr>
          <w:rFonts w:ascii="SimHei" w:eastAsia="SimHei" w:hAnsi="SimHei" w:cs="SimHei"/>
          <w:color w:val="0D0D0D"/>
          <w:spacing w:val="26"/>
          <w:sz w:val="20"/>
          <w:szCs w:val="20"/>
        </w:rPr>
        <w:t xml:space="preserve"> </w:t>
      </w:r>
      <w:r>
        <w:rPr>
          <w:rFonts w:ascii="SimHei" w:eastAsia="SimHei" w:hAnsi="SimHei" w:cs="SimHei"/>
          <w:color w:val="0D0D0D"/>
          <w:spacing w:val="4"/>
          <w:sz w:val="20"/>
          <w:szCs w:val="20"/>
        </w:rPr>
        <w:t>防爆结构</w:t>
      </w:r>
    </w:p>
    <w:p>
      <w:pPr>
        <w:pStyle w:val="BodyText"/>
        <w:spacing w:before="219" w:line="227" w:lineRule="auto"/>
        <w:ind w:left="126"/>
      </w:pPr>
      <w:hyperlink r:id="rId60" w:history="1">
        <w:r>
          <w:rPr>
            <w:rFonts w:ascii="SimHei" w:eastAsia="SimHei" w:hAnsi="SimHei" w:cs="SimHei"/>
            <w:color w:val="0D0D0D"/>
            <w:spacing w:val="7"/>
          </w:rPr>
          <w:t>5.2.4.1</w:t>
        </w:r>
      </w:hyperlink>
      <w:r>
        <w:rPr>
          <w:rFonts w:ascii="SimHei" w:eastAsia="SimHei" w:hAnsi="SimHei" w:cs="SimHei"/>
          <w:color w:val="0D0D0D"/>
          <w:spacing w:val="7"/>
        </w:rPr>
        <w:t xml:space="preserve"> </w:t>
      </w:r>
      <w:r>
        <w:rPr>
          <w:color w:val="0D0D0D"/>
          <w:spacing w:val="7"/>
        </w:rPr>
        <w:t>切断阀应采用防爆型结构。</w:t>
      </w:r>
    </w:p>
    <w:p>
      <w:pPr>
        <w:pStyle w:val="BodyText"/>
        <w:spacing w:before="67" w:line="257" w:lineRule="auto"/>
        <w:ind w:left="551" w:right="1131" w:hanging="425"/>
      </w:pPr>
      <w:hyperlink r:id="rId61" w:history="1">
        <w:r>
          <w:rPr>
            <w:rFonts w:ascii="SimHei" w:eastAsia="SimHei" w:hAnsi="SimHei" w:cs="SimHei"/>
            <w:color w:val="0D0D0D"/>
            <w:spacing w:val="7"/>
          </w:rPr>
          <w:t>5.2.4.2</w:t>
        </w:r>
      </w:hyperlink>
      <w:r>
        <w:rPr>
          <w:rFonts w:ascii="SimHei" w:eastAsia="SimHei" w:hAnsi="SimHei" w:cs="SimHei"/>
          <w:color w:val="0D0D0D"/>
          <w:spacing w:val="7"/>
        </w:rPr>
        <w:t xml:space="preserve"> </w:t>
      </w:r>
      <w:r>
        <w:rPr>
          <w:color w:val="0D0D0D"/>
          <w:spacing w:val="7"/>
        </w:rPr>
        <w:t>防爆结构型式应在以下四种型式中选择，并应符合</w:t>
      </w:r>
      <w:r>
        <w:rPr>
          <w:color w:val="0D0D0D"/>
          <w:spacing w:val="-42"/>
        </w:rPr>
        <w:t xml:space="preserve"> </w:t>
      </w:r>
      <w:r>
        <w:rPr>
          <w:color w:val="0D0D0D"/>
        </w:rPr>
        <w:t>GB</w:t>
      </w:r>
      <w:r>
        <w:rPr>
          <w:color w:val="0D0D0D"/>
          <w:spacing w:val="7"/>
        </w:rPr>
        <w:t>/T 3836</w:t>
      </w:r>
      <w:r>
        <w:rPr>
          <w:color w:val="0D0D0D"/>
          <w:spacing w:val="-39"/>
        </w:rPr>
        <w:t xml:space="preserve"> </w:t>
      </w:r>
      <w:r>
        <w:rPr>
          <w:color w:val="0D0D0D"/>
          <w:spacing w:val="7"/>
        </w:rPr>
        <w:t>等标准的有关规定：</w:t>
      </w:r>
      <w:r>
        <w:rPr>
          <w:color w:val="0D0D0D"/>
        </w:rPr>
        <w:t xml:space="preserve"> </w:t>
      </w:r>
      <w:r>
        <w:rPr>
          <w:color w:val="0D0D0D"/>
          <w:spacing w:val="4"/>
        </w:rPr>
        <w:t>a)</w:t>
      </w:r>
      <w:r>
        <w:rPr>
          <w:color w:val="0D0D0D"/>
          <w:spacing w:val="15"/>
        </w:rPr>
        <w:t xml:space="preserve">  </w:t>
      </w:r>
      <w:r>
        <w:rPr>
          <w:color w:val="0D0D0D"/>
          <w:spacing w:val="4"/>
        </w:rPr>
        <w:t>隔爆外壳“d</w:t>
      </w:r>
      <w:r>
        <w:rPr>
          <w:color w:val="0D0D0D"/>
          <w:spacing w:val="-71"/>
        </w:rPr>
        <w:t xml:space="preserve"> </w:t>
      </w:r>
      <w:r>
        <w:rPr>
          <w:color w:val="0D0D0D"/>
          <w:spacing w:val="4"/>
        </w:rPr>
        <w:t>”；</w:t>
      </w:r>
    </w:p>
    <w:p>
      <w:pPr>
        <w:pStyle w:val="BodyText"/>
        <w:spacing w:before="65" w:line="230" w:lineRule="auto"/>
        <w:ind w:left="547"/>
      </w:pPr>
      <w:r>
        <w:rPr>
          <w:color w:val="0D0D0D"/>
          <w:spacing w:val="6"/>
        </w:rPr>
        <w:t>b)  增安型“e</w:t>
      </w:r>
      <w:r>
        <w:rPr>
          <w:color w:val="0D0D0D"/>
          <w:spacing w:val="-72"/>
        </w:rPr>
        <w:t xml:space="preserve"> </w:t>
      </w:r>
      <w:r>
        <w:rPr>
          <w:color w:val="0D0D0D"/>
          <w:spacing w:val="6"/>
        </w:rPr>
        <w:t>”；</w:t>
      </w:r>
    </w:p>
    <w:p>
      <w:pPr>
        <w:pStyle w:val="BodyText"/>
        <w:spacing w:before="63" w:line="312" w:lineRule="exact"/>
        <w:ind w:left="555"/>
      </w:pPr>
      <w:r>
        <w:rPr>
          <w:color w:val="0D0D0D"/>
          <w:spacing w:val="4"/>
          <w:position w:val="7"/>
        </w:rPr>
        <w:t>c)  本质安全型“</w:t>
      </w:r>
      <w:r>
        <w:rPr>
          <w:color w:val="0D0D0D"/>
          <w:spacing w:val="-74"/>
          <w:position w:val="7"/>
        </w:rPr>
        <w:t xml:space="preserve"> </w:t>
      </w:r>
      <w:r>
        <w:rPr>
          <w:color w:val="0D0D0D"/>
          <w:spacing w:val="4"/>
          <w:position w:val="7"/>
        </w:rPr>
        <w:t>i</w:t>
      </w:r>
      <w:r>
        <w:rPr>
          <w:color w:val="0D0D0D"/>
          <w:spacing w:val="-71"/>
          <w:position w:val="7"/>
        </w:rPr>
        <w:t xml:space="preserve"> </w:t>
      </w:r>
      <w:r>
        <w:rPr>
          <w:color w:val="0D0D0D"/>
          <w:spacing w:val="4"/>
          <w:position w:val="7"/>
        </w:rPr>
        <w:t>”；</w:t>
      </w:r>
    </w:p>
    <w:p>
      <w:pPr>
        <w:pStyle w:val="BodyText"/>
        <w:spacing w:before="1" w:line="229" w:lineRule="auto"/>
        <w:ind w:left="555"/>
      </w:pPr>
      <w:r>
        <w:rPr>
          <w:color w:val="0D0D0D"/>
          <w:spacing w:val="5"/>
        </w:rPr>
        <w:t>d)  浇封型“m</w:t>
      </w:r>
      <w:r>
        <w:rPr>
          <w:color w:val="0D0D0D"/>
          <w:spacing w:val="-66"/>
        </w:rPr>
        <w:t xml:space="preserve"> </w:t>
      </w:r>
      <w:r>
        <w:rPr>
          <w:color w:val="0D0D0D"/>
          <w:spacing w:val="5"/>
        </w:rPr>
        <w:t>”。</w:t>
      </w:r>
    </w:p>
    <w:p>
      <w:pPr>
        <w:spacing w:before="218" w:line="228" w:lineRule="auto"/>
        <w:ind w:left="126"/>
        <w:rPr>
          <w:rFonts w:ascii="SimHei" w:eastAsia="SimHei" w:hAnsi="SimHei" w:cs="SimHei"/>
          <w:sz w:val="20"/>
          <w:szCs w:val="20"/>
        </w:rPr>
      </w:pPr>
      <w:r>
        <w:rPr>
          <w:rFonts w:ascii="SimHei" w:eastAsia="SimHei" w:hAnsi="SimHei" w:cs="SimHei"/>
          <w:color w:val="0D0D0D"/>
          <w:spacing w:val="5"/>
          <w:sz w:val="20"/>
          <w:szCs w:val="20"/>
        </w:rPr>
        <w:t>5.2.5</w:t>
      </w:r>
      <w:r>
        <w:rPr>
          <w:rFonts w:ascii="SimHei" w:eastAsia="SimHei" w:hAnsi="SimHei" w:cs="SimHei"/>
          <w:color w:val="0D0D0D"/>
          <w:spacing w:val="37"/>
          <w:sz w:val="20"/>
          <w:szCs w:val="20"/>
        </w:rPr>
        <w:t xml:space="preserve"> </w:t>
      </w:r>
      <w:r>
        <w:rPr>
          <w:rFonts w:ascii="SimHei" w:eastAsia="SimHei" w:hAnsi="SimHei" w:cs="SimHei"/>
          <w:color w:val="0D0D0D"/>
          <w:spacing w:val="5"/>
          <w:sz w:val="20"/>
          <w:szCs w:val="20"/>
        </w:rPr>
        <w:t>电磁线圈安装结构</w:t>
      </w:r>
    </w:p>
    <w:p>
      <w:pPr>
        <w:pStyle w:val="BodyText"/>
        <w:spacing w:before="222" w:line="268" w:lineRule="auto"/>
        <w:ind w:left="131" w:right="407" w:firstLine="444"/>
        <w:jc w:val="both"/>
      </w:pPr>
      <w:r>
        <w:rPr>
          <w:color w:val="0D0D0D"/>
          <w:spacing w:val="10"/>
        </w:rPr>
        <w:t>电磁线圈整体安装在切断阀上，安装形式分为可拆卸式和不可拆卸式两种。对于可拆卸式，当</w:t>
      </w:r>
      <w:r>
        <w:rPr>
          <w:color w:val="0D0D0D"/>
          <w:spacing w:val="5"/>
        </w:rPr>
        <w:t xml:space="preserve"> </w:t>
      </w:r>
      <w:r>
        <w:rPr>
          <w:color w:val="0D0D0D"/>
          <w:spacing w:val="11"/>
        </w:rPr>
        <w:t>拆下电磁线圈后，阀体与电磁线圈连接部分应保证气密性。对于不可</w:t>
      </w:r>
      <w:r>
        <w:rPr>
          <w:color w:val="0D0D0D"/>
          <w:spacing w:val="10"/>
        </w:rPr>
        <w:t>拆卸式，电磁线圈与阀体的安</w:t>
      </w:r>
      <w:r>
        <w:rPr>
          <w:color w:val="0D0D0D"/>
        </w:rPr>
        <w:t xml:space="preserve"> </w:t>
      </w:r>
      <w:r>
        <w:rPr>
          <w:color w:val="0D0D0D"/>
          <w:spacing w:val="8"/>
        </w:rPr>
        <w:t>装结构应牢固，并应保证气密性。</w:t>
      </w:r>
    </w:p>
    <w:p>
      <w:pPr>
        <w:spacing w:before="221" w:line="229" w:lineRule="auto"/>
        <w:ind w:left="126"/>
        <w:rPr>
          <w:rFonts w:ascii="SimHei" w:eastAsia="SimHei" w:hAnsi="SimHei" w:cs="SimHei"/>
          <w:sz w:val="20"/>
          <w:szCs w:val="20"/>
        </w:rPr>
      </w:pPr>
      <w:r>
        <w:rPr>
          <w:rFonts w:ascii="SimHei" w:eastAsia="SimHei" w:hAnsi="SimHei" w:cs="SimHei"/>
          <w:color w:val="0D0D0D"/>
          <w:spacing w:val="4"/>
          <w:sz w:val="20"/>
          <w:szCs w:val="20"/>
        </w:rPr>
        <w:t>5.2.6</w:t>
      </w:r>
      <w:r>
        <w:rPr>
          <w:rFonts w:ascii="SimHei" w:eastAsia="SimHei" w:hAnsi="SimHei" w:cs="SimHei"/>
          <w:color w:val="0D0D0D"/>
          <w:spacing w:val="26"/>
          <w:sz w:val="20"/>
          <w:szCs w:val="20"/>
        </w:rPr>
        <w:t xml:space="preserve"> </w:t>
      </w:r>
      <w:r>
        <w:rPr>
          <w:rFonts w:ascii="SimHei" w:eastAsia="SimHei" w:hAnsi="SimHei" w:cs="SimHei"/>
          <w:color w:val="0D0D0D"/>
          <w:spacing w:val="4"/>
          <w:sz w:val="20"/>
          <w:szCs w:val="20"/>
        </w:rPr>
        <w:t>防护结构</w:t>
      </w:r>
    </w:p>
    <w:p>
      <w:pPr>
        <w:pStyle w:val="BodyText"/>
        <w:spacing w:before="220" w:line="258" w:lineRule="auto"/>
        <w:ind w:left="142" w:right="447" w:firstLine="432"/>
      </w:pPr>
      <w:r>
        <w:rPr>
          <w:color w:val="0D0D0D"/>
          <w:spacing w:val="8"/>
        </w:rPr>
        <w:t>电磁线圈外壳应有防尘、防水的防护结构，安装环境为室内的防护等级应达到</w:t>
      </w:r>
      <w:r>
        <w:rPr>
          <w:color w:val="0D0D0D"/>
          <w:spacing w:val="-41"/>
        </w:rPr>
        <w:t xml:space="preserve"> </w:t>
      </w:r>
      <w:r>
        <w:rPr>
          <w:color w:val="0D0D0D"/>
        </w:rPr>
        <w:t>GB</w:t>
      </w:r>
      <w:r>
        <w:rPr>
          <w:color w:val="0D0D0D"/>
          <w:spacing w:val="8"/>
        </w:rPr>
        <w:t>/T</w:t>
      </w:r>
      <w:r>
        <w:rPr>
          <w:color w:val="0D0D0D"/>
          <w:spacing w:val="7"/>
        </w:rPr>
        <w:t xml:space="preserve"> 4208</w:t>
      </w:r>
      <w:r>
        <w:rPr>
          <w:color w:val="0D0D0D"/>
          <w:spacing w:val="-21"/>
        </w:rPr>
        <w:t xml:space="preserve"> </w:t>
      </w:r>
      <w:r>
        <w:rPr>
          <w:color w:val="0D0D0D"/>
          <w:spacing w:val="7"/>
        </w:rPr>
        <w:t>中的</w:t>
      </w:r>
      <w:r>
        <w:rPr>
          <w:color w:val="0D0D0D"/>
        </w:rPr>
        <w:t xml:space="preserve"> </w:t>
      </w:r>
      <w:r>
        <w:rPr>
          <w:color w:val="0D0D0D"/>
        </w:rPr>
        <w:t>IP</w:t>
      </w:r>
      <w:r>
        <w:rPr>
          <w:color w:val="0D0D0D"/>
          <w:spacing w:val="6"/>
        </w:rPr>
        <w:t>54，安装环境为室外的防护等级应达到</w:t>
      </w:r>
      <w:r>
        <w:rPr>
          <w:color w:val="0D0D0D"/>
          <w:spacing w:val="-32"/>
        </w:rPr>
        <w:t xml:space="preserve"> </w:t>
      </w:r>
      <w:r>
        <w:rPr>
          <w:color w:val="0D0D0D"/>
        </w:rPr>
        <w:t>GB</w:t>
      </w:r>
      <w:r>
        <w:rPr>
          <w:color w:val="0D0D0D"/>
          <w:spacing w:val="6"/>
        </w:rPr>
        <w:t>/T 4208</w:t>
      </w:r>
      <w:r>
        <w:rPr>
          <w:color w:val="0D0D0D"/>
          <w:spacing w:val="-21"/>
        </w:rPr>
        <w:t xml:space="preserve"> </w:t>
      </w:r>
      <w:r>
        <w:rPr>
          <w:color w:val="0D0D0D"/>
          <w:spacing w:val="6"/>
        </w:rPr>
        <w:t>中的</w:t>
      </w:r>
      <w:r>
        <w:rPr>
          <w:color w:val="0D0D0D"/>
          <w:spacing w:val="-25"/>
        </w:rPr>
        <w:t xml:space="preserve"> </w:t>
      </w:r>
      <w:r>
        <w:rPr>
          <w:color w:val="0D0D0D"/>
        </w:rPr>
        <w:t>IP</w:t>
      </w:r>
      <w:r>
        <w:rPr>
          <w:color w:val="0D0D0D"/>
          <w:spacing w:val="6"/>
        </w:rPr>
        <w:t>65。</w:t>
      </w:r>
    </w:p>
    <w:p>
      <w:pPr>
        <w:spacing w:line="309" w:lineRule="auto"/>
        <w:rPr>
          <w:rFonts w:ascii="Arial"/>
          <w:sz w:val="21"/>
        </w:rPr>
      </w:pPr>
    </w:p>
    <w:p>
      <w:pPr>
        <w:spacing w:before="65" w:line="231" w:lineRule="auto"/>
        <w:ind w:left="130"/>
        <w:rPr>
          <w:rFonts w:ascii="SimHei" w:eastAsia="SimHei" w:hAnsi="SimHei" w:cs="SimHei"/>
          <w:sz w:val="20"/>
          <w:szCs w:val="20"/>
        </w:rPr>
      </w:pPr>
      <w:r>
        <w:rPr>
          <w:rFonts w:ascii="SimHei" w:eastAsia="SimHei" w:hAnsi="SimHei" w:cs="SimHei"/>
          <w:color w:val="0D0D0D"/>
          <w:spacing w:val="2"/>
          <w:sz w:val="20"/>
          <w:szCs w:val="20"/>
        </w:rPr>
        <w:t>6</w:t>
      </w:r>
      <w:r>
        <w:rPr>
          <w:rFonts w:ascii="SimHei" w:eastAsia="SimHei" w:hAnsi="SimHei" w:cs="SimHei"/>
          <w:color w:val="0D0D0D"/>
          <w:spacing w:val="12"/>
          <w:sz w:val="20"/>
          <w:szCs w:val="20"/>
        </w:rPr>
        <w:t xml:space="preserve"> </w:t>
      </w:r>
      <w:r>
        <w:rPr>
          <w:rFonts w:ascii="SimHei" w:eastAsia="SimHei" w:hAnsi="SimHei" w:cs="SimHei"/>
          <w:color w:val="0D0D0D"/>
          <w:spacing w:val="2"/>
          <w:sz w:val="20"/>
          <w:szCs w:val="20"/>
        </w:rPr>
        <w:t>要求</w:t>
      </w:r>
    </w:p>
    <w:p>
      <w:pPr>
        <w:spacing w:line="307" w:lineRule="auto"/>
        <w:rPr>
          <w:rFonts w:ascii="Arial"/>
          <w:sz w:val="21"/>
        </w:rPr>
      </w:pPr>
    </w:p>
    <w:p>
      <w:pPr>
        <w:spacing w:before="66" w:line="229" w:lineRule="auto"/>
        <w:ind w:left="130"/>
        <w:rPr>
          <w:rFonts w:ascii="SimHei" w:eastAsia="SimHei" w:hAnsi="SimHei" w:cs="SimHei"/>
          <w:sz w:val="20"/>
          <w:szCs w:val="20"/>
        </w:rPr>
      </w:pPr>
      <w:r>
        <w:rPr>
          <w:rFonts w:ascii="SimHei" w:eastAsia="SimHei" w:hAnsi="SimHei" w:cs="SimHei"/>
          <w:spacing w:val="4"/>
          <w:sz w:val="20"/>
          <w:szCs w:val="20"/>
        </w:rPr>
        <w:t>6.1</w:t>
      </w:r>
      <w:r>
        <w:rPr>
          <w:rFonts w:ascii="SimHei" w:eastAsia="SimHei" w:hAnsi="SimHei" w:cs="SimHei"/>
          <w:spacing w:val="21"/>
          <w:sz w:val="20"/>
          <w:szCs w:val="20"/>
        </w:rPr>
        <w:t xml:space="preserve"> </w:t>
      </w:r>
      <w:r>
        <w:rPr>
          <w:rFonts w:ascii="SimHei" w:eastAsia="SimHei" w:hAnsi="SimHei" w:cs="SimHei"/>
          <w:color w:val="0D0D0D"/>
          <w:spacing w:val="4"/>
          <w:sz w:val="20"/>
          <w:szCs w:val="20"/>
        </w:rPr>
        <w:t>一般要求</w:t>
      </w:r>
    </w:p>
    <w:p>
      <w:pPr>
        <w:pStyle w:val="BodyText"/>
        <w:spacing w:before="219" w:line="312" w:lineRule="exact"/>
        <w:ind w:left="130"/>
      </w:pPr>
      <w:r>
        <w:rPr>
          <w:rFonts w:ascii="SimHei" w:eastAsia="SimHei" w:hAnsi="SimHei" w:cs="SimHei"/>
          <w:color w:val="0D0D0D"/>
          <w:spacing w:val="7"/>
          <w:position w:val="7"/>
        </w:rPr>
        <w:t>6.1.1</w:t>
      </w:r>
      <w:r>
        <w:rPr>
          <w:rFonts w:ascii="SimHei" w:eastAsia="SimHei" w:hAnsi="SimHei" w:cs="SimHei"/>
          <w:color w:val="0D0D0D"/>
          <w:spacing w:val="7"/>
          <w:position w:val="7"/>
        </w:rPr>
        <w:t xml:space="preserve">  </w:t>
      </w:r>
      <w:r>
        <w:rPr>
          <w:color w:val="0D0D0D"/>
          <w:spacing w:val="7"/>
          <w:position w:val="7"/>
        </w:rPr>
        <w:t>在下列条件下，切断阀应能正常运行：</w:t>
      </w:r>
    </w:p>
    <w:p>
      <w:pPr>
        <w:pStyle w:val="BodyText"/>
        <w:spacing w:before="1" w:line="228" w:lineRule="auto"/>
        <w:ind w:left="551"/>
      </w:pPr>
      <w:r>
        <w:rPr>
          <w:color w:val="0D0D0D"/>
          <w:spacing w:val="8"/>
        </w:rPr>
        <w:t>a） 在制造商声明的工作压力范围内；</w:t>
      </w:r>
    </w:p>
    <w:p>
      <w:pPr>
        <w:pStyle w:val="BodyText"/>
        <w:spacing w:before="65" w:line="228" w:lineRule="auto"/>
        <w:ind w:left="547"/>
      </w:pPr>
      <w:r>
        <w:rPr>
          <w:color w:val="0D0D0D"/>
          <w:spacing w:val="8"/>
        </w:rPr>
        <w:t>b） 制造商声明的所有安装位置；</w:t>
      </w:r>
    </w:p>
    <w:p>
      <w:pPr>
        <w:pStyle w:val="BodyText"/>
        <w:spacing w:before="64" w:line="468" w:lineRule="exact"/>
        <w:ind w:left="555"/>
      </w:pPr>
      <w:r>
        <w:rPr>
          <w:color w:val="0D0D0D"/>
          <w:spacing w:val="8"/>
          <w:position w:val="20"/>
        </w:rPr>
        <w:t>c） 制造商声明的安装环境类型，环境类型参数见表4；</w:t>
      </w:r>
    </w:p>
    <w:p>
      <w:pPr>
        <w:spacing w:before="1" w:line="229" w:lineRule="auto"/>
        <w:ind w:left="3804"/>
        <w:rPr>
          <w:rFonts w:ascii="SimHei" w:eastAsia="SimHei" w:hAnsi="SimHei" w:cs="SimHei"/>
          <w:sz w:val="20"/>
          <w:szCs w:val="20"/>
        </w:rPr>
      </w:pPr>
      <w:r>
        <w:rPr>
          <w:rFonts w:ascii="SimHei" w:eastAsia="SimHei" w:hAnsi="SimHei" w:cs="SimHei"/>
          <w:color w:val="0D0D0D"/>
          <w:spacing w:val="7"/>
          <w:sz w:val="20"/>
          <w:szCs w:val="20"/>
        </w:rPr>
        <w:t>表</w:t>
      </w:r>
      <w:r>
        <w:rPr>
          <w:rFonts w:ascii="SimHei" w:eastAsia="SimHei" w:hAnsi="SimHei" w:cs="SimHei"/>
          <w:color w:val="0D0D0D"/>
          <w:spacing w:val="-45"/>
          <w:sz w:val="20"/>
          <w:szCs w:val="20"/>
        </w:rPr>
        <w:t xml:space="preserve"> </w:t>
      </w:r>
      <w:r>
        <w:rPr>
          <w:rFonts w:ascii="SimHei" w:eastAsia="SimHei" w:hAnsi="SimHei" w:cs="SimHei"/>
          <w:color w:val="0D0D0D"/>
          <w:spacing w:val="7"/>
          <w:sz w:val="20"/>
          <w:szCs w:val="20"/>
        </w:rPr>
        <w:t>4</w:t>
      </w:r>
      <w:r>
        <w:rPr>
          <w:rFonts w:ascii="SimHei" w:eastAsia="SimHei" w:hAnsi="SimHei" w:cs="SimHei"/>
          <w:color w:val="0D0D0D"/>
          <w:spacing w:val="7"/>
          <w:sz w:val="20"/>
          <w:szCs w:val="20"/>
        </w:rPr>
        <w:t xml:space="preserve"> </w:t>
      </w:r>
      <w:r>
        <w:rPr>
          <w:rFonts w:ascii="SimHei" w:eastAsia="SimHei" w:hAnsi="SimHei" w:cs="SimHei"/>
          <w:color w:val="0D0D0D"/>
          <w:spacing w:val="7"/>
          <w:sz w:val="20"/>
          <w:szCs w:val="20"/>
        </w:rPr>
        <w:t>环境类型参数</w:t>
      </w:r>
    </w:p>
    <w:p>
      <w:pPr>
        <w:spacing w:line="167" w:lineRule="exact"/>
      </w:pPr>
    </w:p>
    <w:tbl>
      <w:tblPr>
        <w:tblStyle w:val="TableNormal3"/>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6"/>
        <w:gridCol w:w="3181"/>
        <w:gridCol w:w="3197"/>
      </w:tblGrid>
      <w:tr>
        <w:tblPrEx>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3"/>
        </w:trPr>
        <w:tc>
          <w:tcPr>
            <w:tcW w:w="3196" w:type="dxa"/>
            <w:tcBorders>
              <w:top w:val="single" w:sz="10" w:space="0" w:color="000000"/>
              <w:left w:val="single" w:sz="10" w:space="0" w:color="000000"/>
            </w:tcBorders>
            <w:vAlign w:val="top"/>
          </w:tcPr>
          <w:p>
            <w:pPr>
              <w:pStyle w:val="TableText"/>
              <w:spacing w:before="71" w:line="220" w:lineRule="auto"/>
              <w:ind w:left="1592"/>
            </w:pPr>
            <w:r>
              <w:rPr>
                <w:color w:val="0D0D0D"/>
                <w:spacing w:val="-5"/>
              </w:rPr>
              <w:t>分类</w:t>
            </w:r>
          </w:p>
        </w:tc>
        <w:tc>
          <w:tcPr>
            <w:tcW w:w="3181" w:type="dxa"/>
            <w:tcBorders>
              <w:top w:val="single" w:sz="10" w:space="0" w:color="000000"/>
            </w:tcBorders>
            <w:vAlign w:val="top"/>
          </w:tcPr>
          <w:p>
            <w:pPr>
              <w:pStyle w:val="TableText"/>
              <w:spacing w:before="71" w:line="221" w:lineRule="auto"/>
              <w:ind w:left="1595"/>
            </w:pPr>
            <w:r>
              <w:rPr>
                <w:color w:val="0D0D0D"/>
                <w:spacing w:val="-5"/>
              </w:rPr>
              <w:t>温度</w:t>
            </w:r>
          </w:p>
        </w:tc>
        <w:tc>
          <w:tcPr>
            <w:tcW w:w="3197" w:type="dxa"/>
            <w:tcBorders>
              <w:top w:val="single" w:sz="10" w:space="0" w:color="000000"/>
              <w:right w:val="single" w:sz="10" w:space="0" w:color="000000"/>
            </w:tcBorders>
            <w:vAlign w:val="top"/>
          </w:tcPr>
          <w:p>
            <w:pPr>
              <w:pStyle w:val="TableText"/>
              <w:spacing w:before="71" w:line="221" w:lineRule="auto"/>
              <w:ind w:left="1425"/>
            </w:pPr>
            <w:r>
              <w:rPr>
                <w:color w:val="0D0D0D"/>
                <w:spacing w:val="-2"/>
              </w:rPr>
              <w:t>相对湿度</w:t>
            </w:r>
          </w:p>
        </w:tc>
      </w:tr>
      <w:tr>
        <w:tblPrEx>
          <w:tblW w:w="9574" w:type="dxa"/>
          <w:tblInd w:w="12" w:type="dxa"/>
          <w:tblLayout w:type="fixed"/>
        </w:tblPrEx>
        <w:trPr>
          <w:trHeight w:val="309"/>
        </w:trPr>
        <w:tc>
          <w:tcPr>
            <w:tcW w:w="3196" w:type="dxa"/>
            <w:tcBorders>
              <w:left w:val="single" w:sz="10" w:space="0" w:color="000000"/>
            </w:tcBorders>
            <w:vAlign w:val="top"/>
          </w:tcPr>
          <w:p>
            <w:pPr>
              <w:pStyle w:val="TableText"/>
              <w:spacing w:before="75" w:line="220" w:lineRule="auto"/>
              <w:ind w:left="739"/>
            </w:pPr>
            <w:r>
              <w:rPr>
                <w:color w:val="0D0D0D"/>
                <w:spacing w:val="-1"/>
              </w:rPr>
              <w:t>室内（N）/室外常温（W）</w:t>
            </w:r>
          </w:p>
        </w:tc>
        <w:tc>
          <w:tcPr>
            <w:tcW w:w="3181" w:type="dxa"/>
            <w:vAlign w:val="top"/>
          </w:tcPr>
          <w:p>
            <w:pPr>
              <w:pStyle w:val="TableText"/>
              <w:spacing w:before="74" w:line="230" w:lineRule="auto"/>
              <w:ind w:left="1184"/>
            </w:pPr>
            <w:r>
              <w:rPr>
                <w:color w:val="0D0D0D"/>
                <w:spacing w:val="-5"/>
              </w:rPr>
              <w:t>-20</w:t>
            </w:r>
            <w:r>
              <w:rPr>
                <w:color w:val="0D0D0D"/>
                <w:spacing w:val="24"/>
              </w:rPr>
              <w:t xml:space="preserve"> </w:t>
            </w:r>
            <w:r>
              <w:rPr>
                <w:color w:val="0D0D0D"/>
                <w:spacing w:val="-5"/>
              </w:rPr>
              <w:t>℃</w:t>
            </w:r>
            <w:r>
              <w:rPr>
                <w:color w:val="0D0D0D"/>
                <w:spacing w:val="-43"/>
              </w:rPr>
              <w:t xml:space="preserve"> </w:t>
            </w:r>
            <w:r>
              <w:rPr>
                <w:rFonts w:ascii="Times New Roman" w:eastAsia="Times New Roman" w:hAnsi="Times New Roman" w:cs="Times New Roman"/>
                <w:color w:val="0D0D0D"/>
                <w:spacing w:val="-5"/>
              </w:rPr>
              <w:t>~</w:t>
            </w:r>
            <w:r>
              <w:rPr>
                <w:rFonts w:ascii="Times New Roman" w:eastAsia="Times New Roman" w:hAnsi="Times New Roman" w:cs="Times New Roman"/>
                <w:color w:val="0D0D0D"/>
                <w:spacing w:val="8"/>
              </w:rPr>
              <w:t xml:space="preserve"> </w:t>
            </w:r>
            <w:r>
              <w:rPr>
                <w:color w:val="0D0D0D"/>
                <w:spacing w:val="-5"/>
              </w:rPr>
              <w:t>60</w:t>
            </w:r>
            <w:r>
              <w:rPr>
                <w:color w:val="0D0D0D"/>
                <w:spacing w:val="18"/>
              </w:rPr>
              <w:t xml:space="preserve"> </w:t>
            </w:r>
            <w:r>
              <w:rPr>
                <w:color w:val="0D0D0D"/>
                <w:spacing w:val="-5"/>
              </w:rPr>
              <w:t>℃</w:t>
            </w:r>
          </w:p>
        </w:tc>
        <w:tc>
          <w:tcPr>
            <w:tcW w:w="3197" w:type="dxa"/>
            <w:tcBorders>
              <w:right w:val="single" w:sz="10" w:space="0" w:color="000000"/>
            </w:tcBorders>
            <w:vAlign w:val="top"/>
          </w:tcPr>
          <w:p>
            <w:pPr>
              <w:pStyle w:val="TableText"/>
              <w:spacing w:before="74" w:line="230" w:lineRule="auto"/>
              <w:ind w:left="1469"/>
            </w:pPr>
            <w:r>
              <w:rPr>
                <w:color w:val="0D0D0D"/>
                <w:spacing w:val="-3"/>
              </w:rPr>
              <w:t>5%</w:t>
            </w:r>
            <w:r>
              <w:rPr>
                <w:color w:val="0D0D0D"/>
                <w:spacing w:val="-44"/>
              </w:rPr>
              <w:t xml:space="preserve"> </w:t>
            </w:r>
            <w:r>
              <w:rPr>
                <w:rFonts w:ascii="Times New Roman" w:eastAsia="Times New Roman" w:hAnsi="Times New Roman" w:cs="Times New Roman"/>
                <w:color w:val="0D0D0D"/>
                <w:spacing w:val="-3"/>
              </w:rPr>
              <w:t>~</w:t>
            </w:r>
            <w:r>
              <w:rPr>
                <w:rFonts w:ascii="Times New Roman" w:eastAsia="Times New Roman" w:hAnsi="Times New Roman" w:cs="Times New Roman"/>
                <w:color w:val="0D0D0D"/>
                <w:spacing w:val="6"/>
              </w:rPr>
              <w:t xml:space="preserve"> </w:t>
            </w:r>
            <w:r>
              <w:rPr>
                <w:color w:val="0D0D0D"/>
                <w:spacing w:val="-3"/>
              </w:rPr>
              <w:t>95%</w:t>
            </w:r>
          </w:p>
        </w:tc>
      </w:tr>
      <w:tr>
        <w:tblPrEx>
          <w:tblW w:w="9574" w:type="dxa"/>
          <w:tblInd w:w="12" w:type="dxa"/>
          <w:tblLayout w:type="fixed"/>
        </w:tblPrEx>
        <w:trPr>
          <w:trHeight w:val="332"/>
        </w:trPr>
        <w:tc>
          <w:tcPr>
            <w:tcW w:w="3196" w:type="dxa"/>
            <w:tcBorders>
              <w:left w:val="single" w:sz="10" w:space="0" w:color="000000"/>
              <w:bottom w:val="single" w:sz="10" w:space="0" w:color="000000"/>
            </w:tcBorders>
            <w:vAlign w:val="top"/>
          </w:tcPr>
          <w:p>
            <w:pPr>
              <w:pStyle w:val="TableText"/>
              <w:spacing w:before="82" w:line="221" w:lineRule="auto"/>
              <w:ind w:left="1190"/>
            </w:pPr>
            <w:r>
              <w:rPr>
                <w:color w:val="0D0D0D"/>
                <w:spacing w:val="-2"/>
              </w:rPr>
              <w:t>室外低温（D）</w:t>
            </w:r>
          </w:p>
        </w:tc>
        <w:tc>
          <w:tcPr>
            <w:tcW w:w="3181" w:type="dxa"/>
            <w:tcBorders>
              <w:bottom w:val="single" w:sz="10" w:space="0" w:color="000000"/>
            </w:tcBorders>
            <w:vAlign w:val="top"/>
          </w:tcPr>
          <w:p>
            <w:pPr>
              <w:pStyle w:val="TableText"/>
              <w:spacing w:before="82" w:line="238" w:lineRule="auto"/>
              <w:ind w:left="1184"/>
            </w:pPr>
            <w:r>
              <w:rPr>
                <w:color w:val="0D0D0D"/>
                <w:spacing w:val="-5"/>
              </w:rPr>
              <w:t>-40</w:t>
            </w:r>
            <w:r>
              <w:rPr>
                <w:color w:val="0D0D0D"/>
                <w:spacing w:val="24"/>
              </w:rPr>
              <w:t xml:space="preserve"> </w:t>
            </w:r>
            <w:r>
              <w:rPr>
                <w:color w:val="0D0D0D"/>
                <w:spacing w:val="-5"/>
              </w:rPr>
              <w:t>℃</w:t>
            </w:r>
            <w:r>
              <w:rPr>
                <w:color w:val="0D0D0D"/>
                <w:spacing w:val="-43"/>
              </w:rPr>
              <w:t xml:space="preserve"> </w:t>
            </w:r>
            <w:r>
              <w:rPr>
                <w:rFonts w:ascii="Times New Roman" w:eastAsia="Times New Roman" w:hAnsi="Times New Roman" w:cs="Times New Roman"/>
                <w:color w:val="0D0D0D"/>
                <w:spacing w:val="-5"/>
              </w:rPr>
              <w:t>~</w:t>
            </w:r>
            <w:r>
              <w:rPr>
                <w:rFonts w:ascii="Times New Roman" w:eastAsia="Times New Roman" w:hAnsi="Times New Roman" w:cs="Times New Roman"/>
                <w:color w:val="0D0D0D"/>
                <w:spacing w:val="8"/>
              </w:rPr>
              <w:t xml:space="preserve"> </w:t>
            </w:r>
            <w:r>
              <w:rPr>
                <w:color w:val="0D0D0D"/>
                <w:spacing w:val="-5"/>
              </w:rPr>
              <w:t>60</w:t>
            </w:r>
            <w:r>
              <w:rPr>
                <w:color w:val="0D0D0D"/>
                <w:spacing w:val="18"/>
              </w:rPr>
              <w:t xml:space="preserve"> </w:t>
            </w:r>
            <w:r>
              <w:rPr>
                <w:color w:val="0D0D0D"/>
                <w:spacing w:val="-5"/>
              </w:rPr>
              <w:t>℃</w:t>
            </w:r>
          </w:p>
        </w:tc>
        <w:tc>
          <w:tcPr>
            <w:tcW w:w="3197" w:type="dxa"/>
            <w:tcBorders>
              <w:bottom w:val="single" w:sz="10" w:space="0" w:color="000000"/>
              <w:right w:val="single" w:sz="10" w:space="0" w:color="000000"/>
            </w:tcBorders>
            <w:vAlign w:val="top"/>
          </w:tcPr>
          <w:p>
            <w:pPr>
              <w:pStyle w:val="TableText"/>
              <w:spacing w:before="82"/>
              <w:ind w:left="1469"/>
            </w:pPr>
            <w:r>
              <w:rPr>
                <w:color w:val="0D0D0D"/>
                <w:spacing w:val="-3"/>
              </w:rPr>
              <w:t>5%</w:t>
            </w:r>
            <w:r>
              <w:rPr>
                <w:color w:val="0D0D0D"/>
                <w:spacing w:val="-44"/>
              </w:rPr>
              <w:t xml:space="preserve"> </w:t>
            </w:r>
            <w:r>
              <w:rPr>
                <w:rFonts w:ascii="Times New Roman" w:eastAsia="Times New Roman" w:hAnsi="Times New Roman" w:cs="Times New Roman"/>
                <w:color w:val="0D0D0D"/>
                <w:spacing w:val="-3"/>
              </w:rPr>
              <w:t>~</w:t>
            </w:r>
            <w:r>
              <w:rPr>
                <w:rFonts w:ascii="Times New Roman" w:eastAsia="Times New Roman" w:hAnsi="Times New Roman" w:cs="Times New Roman"/>
                <w:color w:val="0D0D0D"/>
                <w:spacing w:val="6"/>
              </w:rPr>
              <w:t xml:space="preserve"> </w:t>
            </w:r>
            <w:r>
              <w:rPr>
                <w:color w:val="0D0D0D"/>
                <w:spacing w:val="-3"/>
              </w:rPr>
              <w:t>95%</w:t>
            </w:r>
          </w:p>
        </w:tc>
      </w:tr>
    </w:tbl>
    <w:p>
      <w:pPr>
        <w:pStyle w:val="BodyText"/>
        <w:spacing w:before="52" w:line="228" w:lineRule="auto"/>
        <w:ind w:left="555"/>
      </w:pPr>
      <w:r>
        <w:rPr>
          <w:color w:val="0D0D0D"/>
          <w:spacing w:val="7"/>
        </w:rPr>
        <w:t>d） 供电电压的额定值：采用交流电时，应为220</w:t>
      </w:r>
      <w:r>
        <w:rPr>
          <w:color w:val="0D0D0D"/>
          <w:spacing w:val="-2"/>
        </w:rPr>
        <w:t xml:space="preserve"> </w:t>
      </w:r>
      <w:r>
        <w:rPr>
          <w:color w:val="0D0D0D"/>
          <w:spacing w:val="7"/>
        </w:rPr>
        <w:t>V；采用直流电时，应在12 V、24 V中进行选</w:t>
      </w:r>
    </w:p>
    <w:p>
      <w:pPr>
        <w:pStyle w:val="BodyText"/>
        <w:spacing w:before="66" w:line="230" w:lineRule="auto"/>
        <w:ind w:left="132"/>
      </w:pPr>
      <w:r>
        <w:rPr>
          <w:color w:val="0D0D0D"/>
          <w:spacing w:val="-1"/>
        </w:rPr>
        <w:t>择；</w:t>
      </w:r>
    </w:p>
    <w:p>
      <w:pPr>
        <w:pStyle w:val="BodyText"/>
        <w:spacing w:before="63" w:line="228" w:lineRule="auto"/>
        <w:ind w:left="556"/>
      </w:pPr>
      <w:r>
        <w:rPr>
          <w:color w:val="0D0D0D"/>
          <w:spacing w:val="8"/>
        </w:rPr>
        <w:t>e） 交流电电压在额定值的85%～110%范围内，直流电电压在额定值</w:t>
      </w:r>
      <w:r>
        <w:rPr>
          <w:color w:val="0D0D0D"/>
          <w:spacing w:val="7"/>
        </w:rPr>
        <w:t>的90%～110%范围内。</w:t>
      </w:r>
    </w:p>
    <w:p>
      <w:pPr>
        <w:pStyle w:val="BodyText"/>
        <w:spacing w:before="65" w:line="228" w:lineRule="auto"/>
        <w:ind w:left="130"/>
        <w:sectPr>
          <w:footerReference w:type="default" r:id="rId62"/>
          <w:pgSz w:w="11906" w:h="16839"/>
          <w:pgMar w:top="1431" w:right="727" w:bottom="1312" w:left="1578" w:header="0" w:footer="1134" w:gutter="0"/>
          <w:pgNumType w:start="11"/>
          <w:cols w:space="708"/>
        </w:sectPr>
      </w:pPr>
      <w:r>
        <w:rPr>
          <w:rFonts w:ascii="SimHei" w:eastAsia="SimHei" w:hAnsi="SimHei" w:cs="SimHei"/>
          <w:color w:val="0D0D0D"/>
          <w:spacing w:val="4"/>
        </w:rPr>
        <w:t>6.1.2</w:t>
      </w:r>
      <w:r>
        <w:rPr>
          <w:rFonts w:ascii="SimHei" w:eastAsia="SimHei" w:hAnsi="SimHei" w:cs="SimHei"/>
          <w:color w:val="0D0D0D"/>
          <w:spacing w:val="27"/>
        </w:rPr>
        <w:t xml:space="preserve">  </w:t>
      </w:r>
      <w:r>
        <w:rPr>
          <w:color w:val="0D0D0D"/>
          <w:spacing w:val="4"/>
        </w:rPr>
        <w:t>电流应符合下列要求：</w:t>
      </w:r>
    </w:p>
    <w:p>
      <w:pPr>
        <w:pStyle w:val="BodyText"/>
        <w:spacing w:before="65" w:line="228" w:lineRule="auto"/>
        <w:ind w:left="981"/>
      </w:pPr>
      <w:r>
        <w:rPr>
          <w:color w:val="0D0D0D"/>
          <w:spacing w:val="8"/>
        </w:rPr>
        <w:t>a）</w:t>
      </w:r>
      <w:r>
        <w:rPr>
          <w:color w:val="0D0D0D"/>
          <w:spacing w:val="-33"/>
        </w:rPr>
        <w:t xml:space="preserve"> </w:t>
      </w:r>
      <w:r>
        <w:rPr>
          <w:color w:val="0D0D0D"/>
          <w:spacing w:val="8"/>
        </w:rPr>
        <w:t>用电源直接带动线圈产生电磁力的应标明最大电流；</w:t>
      </w:r>
    </w:p>
    <w:p>
      <w:pPr>
        <w:pStyle w:val="BodyText"/>
        <w:spacing w:before="65" w:line="312" w:lineRule="exact"/>
        <w:ind w:left="977"/>
      </w:pPr>
      <w:r>
        <w:rPr>
          <w:color w:val="0D0D0D"/>
          <w:spacing w:val="8"/>
          <w:position w:val="7"/>
        </w:rPr>
        <w:t>b）</w:t>
      </w:r>
      <w:r>
        <w:rPr>
          <w:color w:val="0D0D0D"/>
          <w:spacing w:val="-35"/>
          <w:position w:val="7"/>
        </w:rPr>
        <w:t xml:space="preserve"> </w:t>
      </w:r>
      <w:r>
        <w:rPr>
          <w:color w:val="0D0D0D"/>
          <w:spacing w:val="8"/>
          <w:position w:val="7"/>
        </w:rPr>
        <w:t>用电容放电获得电磁力的应标明放电电</w:t>
      </w:r>
      <w:r>
        <w:rPr>
          <w:color w:val="0D0D0D"/>
          <w:spacing w:val="7"/>
          <w:position w:val="7"/>
        </w:rPr>
        <w:t>流；</w:t>
      </w:r>
    </w:p>
    <w:p>
      <w:pPr>
        <w:pStyle w:val="BodyText"/>
        <w:spacing w:line="227" w:lineRule="auto"/>
        <w:ind w:left="984"/>
      </w:pPr>
      <w:r>
        <w:rPr>
          <w:color w:val="0D0D0D"/>
          <w:spacing w:val="5"/>
        </w:rPr>
        <w:t>c） 内部有电路等电子组件的应标明静态功耗。</w:t>
      </w:r>
    </w:p>
    <w:p>
      <w:pPr>
        <w:spacing w:before="221" w:line="231" w:lineRule="auto"/>
        <w:ind w:left="130"/>
        <w:rPr>
          <w:rFonts w:ascii="SimHei" w:eastAsia="SimHei" w:hAnsi="SimHei" w:cs="SimHei"/>
          <w:sz w:val="20"/>
          <w:szCs w:val="20"/>
        </w:rPr>
      </w:pPr>
      <w:r>
        <w:rPr>
          <w:rFonts w:ascii="SimHei" w:eastAsia="SimHei" w:hAnsi="SimHei" w:cs="SimHei"/>
          <w:spacing w:val="3"/>
          <w:sz w:val="20"/>
          <w:szCs w:val="20"/>
        </w:rPr>
        <w:t>6.2</w:t>
      </w:r>
      <w:r>
        <w:rPr>
          <w:rFonts w:ascii="SimHei" w:eastAsia="SimHei" w:hAnsi="SimHei" w:cs="SimHei"/>
          <w:spacing w:val="14"/>
          <w:sz w:val="20"/>
          <w:szCs w:val="20"/>
        </w:rPr>
        <w:t xml:space="preserve"> </w:t>
      </w:r>
      <w:r>
        <w:rPr>
          <w:rFonts w:ascii="SimHei" w:eastAsia="SimHei" w:hAnsi="SimHei" w:cs="SimHei"/>
          <w:color w:val="0D0D0D"/>
          <w:spacing w:val="3"/>
          <w:sz w:val="20"/>
          <w:szCs w:val="20"/>
        </w:rPr>
        <w:t>外观</w:t>
      </w:r>
    </w:p>
    <w:p>
      <w:pPr>
        <w:pStyle w:val="BodyText"/>
        <w:spacing w:before="219" w:line="258" w:lineRule="auto"/>
        <w:ind w:left="132" w:right="499" w:hanging="2"/>
      </w:pPr>
      <w:r>
        <w:rPr>
          <w:rFonts w:ascii="SimHei" w:eastAsia="SimHei" w:hAnsi="SimHei" w:cs="SimHei"/>
          <w:color w:val="0D0D0D"/>
          <w:spacing w:val="8"/>
        </w:rPr>
        <w:t>6.2.1</w:t>
      </w:r>
      <w:r>
        <w:rPr>
          <w:rFonts w:ascii="SimHei" w:eastAsia="SimHei" w:hAnsi="SimHei" w:cs="SimHei"/>
          <w:color w:val="0D0D0D"/>
          <w:spacing w:val="8"/>
        </w:rPr>
        <w:t xml:space="preserve"> </w:t>
      </w:r>
      <w:r>
        <w:rPr>
          <w:color w:val="0D0D0D"/>
          <w:spacing w:val="8"/>
        </w:rPr>
        <w:t>切断阀应采用防腐蚀材料制成，或对表面进行防腐、防锈等处理，涂层应均匀，色泽一致，</w:t>
      </w:r>
      <w:r>
        <w:rPr>
          <w:color w:val="0D0D0D"/>
        </w:rPr>
        <w:t xml:space="preserve"> </w:t>
      </w:r>
      <w:r>
        <w:rPr>
          <w:color w:val="0D0D0D"/>
          <w:spacing w:val="8"/>
        </w:rPr>
        <w:t>无起皮、龟裂、气泡等缺陷。</w:t>
      </w:r>
    </w:p>
    <w:p>
      <w:pPr>
        <w:pStyle w:val="BodyText"/>
        <w:spacing w:before="64" w:line="228" w:lineRule="auto"/>
        <w:ind w:left="130"/>
      </w:pPr>
      <w:r>
        <w:rPr>
          <w:rFonts w:ascii="SimHei" w:eastAsia="SimHei" w:hAnsi="SimHei" w:cs="SimHei"/>
          <w:color w:val="0D0D0D"/>
          <w:spacing w:val="8"/>
        </w:rPr>
        <w:t>6.2.2</w:t>
      </w:r>
      <w:r>
        <w:rPr>
          <w:rFonts w:ascii="SimHei" w:eastAsia="SimHei" w:hAnsi="SimHei" w:cs="SimHei"/>
          <w:color w:val="0D0D0D"/>
          <w:spacing w:val="8"/>
        </w:rPr>
        <w:t xml:space="preserve"> </w:t>
      </w:r>
      <w:r>
        <w:rPr>
          <w:color w:val="0D0D0D"/>
          <w:spacing w:val="8"/>
        </w:rPr>
        <w:t>标志的安装、粘贴应平整，不应有划伤、翘脚</w:t>
      </w:r>
      <w:r>
        <w:rPr>
          <w:color w:val="0D0D0D"/>
          <w:spacing w:val="7"/>
        </w:rPr>
        <w:t>和脱落，标志上的内容应完整，字迹清晰无误。</w:t>
      </w:r>
    </w:p>
    <w:p>
      <w:pPr>
        <w:spacing w:line="228" w:lineRule="auto"/>
        <w:sectPr>
          <w:footerReference w:type="default" r:id="rId63"/>
          <w:type w:val="nextPage"/>
          <w:pgSz w:w="11906" w:h="16839"/>
          <w:pgMar w:top="1431" w:right="727" w:bottom="1312" w:left="1578" w:header="0" w:footer="1134" w:gutter="0"/>
          <w:pgNumType w:start="12"/>
          <w:cols w:space="708"/>
          <w:titlePg w:val="0"/>
        </w:sectPr>
      </w:pPr>
    </w:p>
    <w:p>
      <w:pPr>
        <w:spacing w:before="49" w:line="190" w:lineRule="auto"/>
        <w:ind w:left="7661"/>
        <w:rPr>
          <w:rFonts w:ascii="SimHei" w:eastAsia="SimHei" w:hAnsi="SimHei" w:cs="SimHei"/>
          <w:sz w:val="20"/>
          <w:szCs w:val="20"/>
        </w:rPr>
      </w:pPr>
      <w:r>
        <w:rPr>
          <w:rFonts w:ascii="SimHei" w:eastAsia="SimHei" w:hAnsi="SimHei" w:cs="SimHei"/>
          <w:sz w:val="20"/>
          <w:szCs w:val="20"/>
        </w:rPr>
        <w:t>GB</w:t>
      </w:r>
      <w:r>
        <w:rPr>
          <w:rFonts w:ascii="SimHei" w:eastAsia="SimHei" w:hAnsi="SimHei" w:cs="SimHei"/>
          <w:spacing w:val="29"/>
          <w:sz w:val="20"/>
          <w:szCs w:val="20"/>
        </w:rPr>
        <w:t xml:space="preserve"> </w:t>
      </w:r>
      <w:r>
        <w:rPr>
          <w:rFonts w:ascii="SimHei" w:eastAsia="SimHei" w:hAnsi="SimHei" w:cs="SimHei"/>
          <w:sz w:val="20"/>
          <w:szCs w:val="20"/>
        </w:rPr>
        <w:t>XXXX</w:t>
      </w:r>
      <w:r>
        <w:rPr>
          <w:rFonts w:ascii="Times New Roman" w:eastAsia="Times New Roman" w:hAnsi="Times New Roman" w:cs="Times New Roman"/>
          <w:spacing w:val="29"/>
          <w:sz w:val="20"/>
          <w:szCs w:val="20"/>
        </w:rPr>
        <w:t>—</w:t>
      </w:r>
      <w:r>
        <w:rPr>
          <w:rFonts w:ascii="SimHei" w:eastAsia="SimHei" w:hAnsi="SimHei" w:cs="SimHei"/>
          <w:sz w:val="20"/>
          <w:szCs w:val="20"/>
        </w:rPr>
        <w:t>XXXX</w:t>
      </w:r>
    </w:p>
    <w:p>
      <w:pPr>
        <w:spacing w:before="276" w:line="230" w:lineRule="auto"/>
        <w:ind w:left="272"/>
        <w:rPr>
          <w:rFonts w:ascii="SimHei" w:eastAsia="SimHei" w:hAnsi="SimHei" w:cs="SimHei"/>
          <w:sz w:val="20"/>
          <w:szCs w:val="20"/>
        </w:rPr>
      </w:pPr>
      <w:r>
        <w:rPr>
          <w:rFonts w:ascii="SimHei" w:eastAsia="SimHei" w:hAnsi="SimHei" w:cs="SimHei"/>
          <w:spacing w:val="7"/>
          <w:sz w:val="20"/>
          <w:szCs w:val="20"/>
        </w:rPr>
        <w:t>6.3</w:t>
      </w:r>
      <w:r>
        <w:rPr>
          <w:rFonts w:ascii="SimHei" w:eastAsia="SimHei" w:hAnsi="SimHei" w:cs="SimHei"/>
          <w:spacing w:val="7"/>
          <w:sz w:val="20"/>
          <w:szCs w:val="20"/>
        </w:rPr>
        <w:t xml:space="preserve"> </w:t>
      </w:r>
      <w:r>
        <w:rPr>
          <w:rFonts w:ascii="SimHei" w:eastAsia="SimHei" w:hAnsi="SimHei" w:cs="SimHei"/>
          <w:b/>
          <w:bCs/>
          <w:color w:val="0D0D0D"/>
          <w:spacing w:val="7"/>
          <w:sz w:val="20"/>
          <w:szCs w:val="20"/>
        </w:rPr>
        <w:t>非</w:t>
      </w:r>
      <w:r>
        <w:rPr>
          <w:rFonts w:ascii="SimHei" w:eastAsia="SimHei" w:hAnsi="SimHei" w:cs="SimHei"/>
          <w:color w:val="0D0D0D"/>
          <w:spacing w:val="7"/>
          <w:sz w:val="20"/>
          <w:szCs w:val="20"/>
        </w:rPr>
        <w:t>金属部件拆卸要求</w:t>
      </w:r>
    </w:p>
    <w:p>
      <w:pPr>
        <w:pStyle w:val="BodyText"/>
        <w:spacing w:before="218" w:line="257" w:lineRule="auto"/>
        <w:ind w:left="276" w:right="264" w:firstLine="420"/>
      </w:pPr>
      <w:r>
        <w:rPr>
          <w:color w:val="0D0D0D"/>
          <w:spacing w:val="10"/>
        </w:rPr>
        <w:t>非金属部件（O形橡胶圈、垫片、密封件和膜片的密封部件除外）拆下或破裂时,在最高工作压</w:t>
      </w:r>
      <w:r>
        <w:rPr>
          <w:color w:val="0D0D0D"/>
          <w:spacing w:val="17"/>
        </w:rPr>
        <w:t xml:space="preserve"> </w:t>
      </w:r>
      <w:r>
        <w:rPr>
          <w:color w:val="0D0D0D"/>
          <w:spacing w:val="8"/>
        </w:rPr>
        <w:t>力下进行气密性试验,空气泄漏量不应超过3</w:t>
      </w:r>
      <w:r>
        <w:rPr>
          <w:color w:val="0D0D0D"/>
          <w:spacing w:val="7"/>
        </w:rPr>
        <w:t>0L/h。</w:t>
      </w:r>
    </w:p>
    <w:p>
      <w:pPr>
        <w:spacing w:before="223" w:line="230" w:lineRule="auto"/>
        <w:ind w:left="272"/>
        <w:rPr>
          <w:rFonts w:ascii="SimHei" w:eastAsia="SimHei" w:hAnsi="SimHei" w:cs="SimHei"/>
          <w:sz w:val="20"/>
          <w:szCs w:val="20"/>
        </w:rPr>
      </w:pPr>
      <w:r>
        <w:rPr>
          <w:rFonts w:ascii="SimHei" w:eastAsia="SimHei" w:hAnsi="SimHei" w:cs="SimHei"/>
          <w:spacing w:val="6"/>
          <w:sz w:val="20"/>
          <w:szCs w:val="20"/>
        </w:rPr>
        <w:t>6.4</w:t>
      </w:r>
      <w:r>
        <w:rPr>
          <w:rFonts w:ascii="SimHei" w:eastAsia="SimHei" w:hAnsi="SimHei" w:cs="SimHei"/>
          <w:spacing w:val="6"/>
          <w:sz w:val="20"/>
          <w:szCs w:val="20"/>
        </w:rPr>
        <w:t xml:space="preserve"> </w:t>
      </w:r>
      <w:r>
        <w:rPr>
          <w:rFonts w:ascii="SimHei" w:eastAsia="SimHei" w:hAnsi="SimHei" w:cs="SimHei"/>
          <w:color w:val="0D0D0D"/>
          <w:spacing w:val="6"/>
          <w:sz w:val="20"/>
          <w:szCs w:val="20"/>
        </w:rPr>
        <w:t>承压件强度</w:t>
      </w:r>
    </w:p>
    <w:p>
      <w:pPr>
        <w:pStyle w:val="BodyText"/>
        <w:spacing w:before="219" w:line="228" w:lineRule="auto"/>
        <w:ind w:left="694"/>
      </w:pPr>
      <w:r>
        <w:rPr>
          <w:color w:val="0D0D0D"/>
          <w:spacing w:val="9"/>
        </w:rPr>
        <w:t>按7.4规定的试验方法进行试验，承压件应无变形、无破裂、无</w:t>
      </w:r>
      <w:r>
        <w:rPr>
          <w:color w:val="0D0D0D"/>
          <w:spacing w:val="8"/>
        </w:rPr>
        <w:t>可见泄漏。</w:t>
      </w:r>
    </w:p>
    <w:p>
      <w:pPr>
        <w:spacing w:before="220" w:line="229" w:lineRule="auto"/>
        <w:ind w:left="272"/>
        <w:rPr>
          <w:rFonts w:ascii="SimHei" w:eastAsia="SimHei" w:hAnsi="SimHei" w:cs="SimHei"/>
          <w:sz w:val="20"/>
          <w:szCs w:val="20"/>
        </w:rPr>
      </w:pPr>
      <w:r>
        <w:rPr>
          <w:rFonts w:ascii="SimHei" w:eastAsia="SimHei" w:hAnsi="SimHei" w:cs="SimHei"/>
          <w:spacing w:val="4"/>
          <w:sz w:val="20"/>
          <w:szCs w:val="20"/>
        </w:rPr>
        <w:t>6.5</w:t>
      </w:r>
      <w:r>
        <w:rPr>
          <w:rFonts w:ascii="SimHei" w:eastAsia="SimHei" w:hAnsi="SimHei" w:cs="SimHei"/>
          <w:spacing w:val="16"/>
          <w:sz w:val="20"/>
          <w:szCs w:val="20"/>
        </w:rPr>
        <w:t xml:space="preserve"> </w:t>
      </w:r>
      <w:r>
        <w:rPr>
          <w:rFonts w:ascii="SimHei" w:eastAsia="SimHei" w:hAnsi="SimHei" w:cs="SimHei"/>
          <w:color w:val="0D0D0D"/>
          <w:spacing w:val="4"/>
          <w:sz w:val="20"/>
          <w:szCs w:val="20"/>
        </w:rPr>
        <w:t>气密性</w:t>
      </w:r>
    </w:p>
    <w:p>
      <w:pPr>
        <w:pStyle w:val="BodyText"/>
        <w:spacing w:before="219" w:line="468" w:lineRule="exact"/>
        <w:ind w:left="694"/>
      </w:pPr>
      <w:r>
        <w:rPr>
          <w:color w:val="0D0D0D"/>
          <w:spacing w:val="9"/>
          <w:position w:val="20"/>
        </w:rPr>
        <w:t>按7.5规定的试验方法进行试验，切断阀的泄漏量</w:t>
      </w:r>
      <w:r>
        <w:rPr>
          <w:color w:val="0D0D0D"/>
          <w:spacing w:val="8"/>
          <w:position w:val="20"/>
        </w:rPr>
        <w:t>不应超过表5的规定值。</w:t>
      </w:r>
    </w:p>
    <w:p>
      <w:pPr>
        <w:spacing w:before="2" w:line="229" w:lineRule="auto"/>
        <w:ind w:left="4049"/>
        <w:rPr>
          <w:rFonts w:ascii="SimHei" w:eastAsia="SimHei" w:hAnsi="SimHei" w:cs="SimHei"/>
          <w:sz w:val="20"/>
          <w:szCs w:val="20"/>
        </w:rPr>
      </w:pPr>
      <w:r>
        <w:rPr>
          <w:rFonts w:ascii="SimHei" w:eastAsia="SimHei" w:hAnsi="SimHei" w:cs="SimHei"/>
          <w:color w:val="0D0D0D"/>
          <w:spacing w:val="4"/>
          <w:sz w:val="20"/>
          <w:szCs w:val="20"/>
        </w:rPr>
        <w:t>表</w:t>
      </w:r>
      <w:r>
        <w:rPr>
          <w:rFonts w:ascii="SimHei" w:eastAsia="SimHei" w:hAnsi="SimHei" w:cs="SimHei"/>
          <w:color w:val="0D0D0D"/>
          <w:spacing w:val="-40"/>
          <w:sz w:val="20"/>
          <w:szCs w:val="20"/>
        </w:rPr>
        <w:t xml:space="preserve"> </w:t>
      </w:r>
      <w:r>
        <w:rPr>
          <w:rFonts w:ascii="SimHei" w:eastAsia="SimHei" w:hAnsi="SimHei" w:cs="SimHei"/>
          <w:color w:val="0D0D0D"/>
          <w:spacing w:val="4"/>
          <w:sz w:val="20"/>
          <w:szCs w:val="20"/>
        </w:rPr>
        <w:t>5</w:t>
      </w:r>
      <w:r>
        <w:rPr>
          <w:rFonts w:ascii="SimHei" w:eastAsia="SimHei" w:hAnsi="SimHei" w:cs="SimHei"/>
          <w:color w:val="0D0D0D"/>
          <w:spacing w:val="21"/>
          <w:sz w:val="20"/>
          <w:szCs w:val="20"/>
        </w:rPr>
        <w:t xml:space="preserve"> </w:t>
      </w:r>
      <w:r>
        <w:rPr>
          <w:rFonts w:ascii="SimHei" w:eastAsia="SimHei" w:hAnsi="SimHei" w:cs="SimHei"/>
          <w:color w:val="0D0D0D"/>
          <w:spacing w:val="4"/>
          <w:sz w:val="20"/>
          <w:szCs w:val="20"/>
        </w:rPr>
        <w:t>最大泄漏量</w:t>
      </w:r>
    </w:p>
    <w:p>
      <w:pPr>
        <w:spacing w:line="166" w:lineRule="exact"/>
      </w:pPr>
    </w:p>
    <w:tbl>
      <w:tblPr>
        <w:tblStyle w:val="TableNormal4"/>
        <w:tblW w:w="9513" w:type="dxa"/>
        <w:tblInd w:w="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58"/>
        <w:gridCol w:w="3157"/>
        <w:gridCol w:w="3198"/>
      </w:tblGrid>
      <w:tr>
        <w:tblPrEx>
          <w:tblW w:w="9513" w:type="dxa"/>
          <w:tblInd w:w="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
        </w:trPr>
        <w:tc>
          <w:tcPr>
            <w:tcW w:w="3158" w:type="dxa"/>
            <w:vMerge w:val="restart"/>
            <w:tcBorders>
              <w:top w:val="single" w:sz="10" w:space="0" w:color="000000"/>
              <w:left w:val="single" w:sz="10" w:space="0" w:color="000000"/>
              <w:bottom w:val="nil"/>
            </w:tcBorders>
            <w:vAlign w:val="top"/>
          </w:tcPr>
          <w:p>
            <w:pPr>
              <w:pStyle w:val="TableText"/>
              <w:spacing w:before="297" w:line="219" w:lineRule="auto"/>
              <w:ind w:left="805"/>
            </w:pPr>
            <w:r>
              <w:rPr>
                <w:color w:val="0D0D0D"/>
                <w:spacing w:val="-3"/>
              </w:rPr>
              <w:t>进口公称尺寸</w:t>
            </w:r>
            <w:r>
              <w:rPr>
                <w:color w:val="0D0D0D"/>
                <w:spacing w:val="-48"/>
              </w:rPr>
              <w:t xml:space="preserve"> </w:t>
            </w:r>
            <w:r>
              <w:rPr>
                <w:color w:val="0D0D0D"/>
                <w:spacing w:val="-3"/>
              </w:rPr>
              <w:t>DN/mm</w:t>
            </w:r>
          </w:p>
        </w:tc>
        <w:tc>
          <w:tcPr>
            <w:tcW w:w="6355" w:type="dxa"/>
            <w:gridSpan w:val="2"/>
            <w:tcBorders>
              <w:top w:val="single" w:sz="10" w:space="0" w:color="000000"/>
              <w:right w:val="single" w:sz="10" w:space="0" w:color="000000"/>
            </w:tcBorders>
            <w:vAlign w:val="top"/>
          </w:tcPr>
          <w:p>
            <w:pPr>
              <w:pStyle w:val="TableText"/>
              <w:spacing w:before="97" w:line="220" w:lineRule="auto"/>
              <w:ind w:left="2384"/>
            </w:pPr>
            <w:r>
              <w:rPr>
                <w:color w:val="0D0D0D"/>
                <w:spacing w:val="-4"/>
              </w:rPr>
              <w:t>最大泄漏量/（L/h）</w:t>
            </w:r>
          </w:p>
        </w:tc>
      </w:tr>
      <w:tr>
        <w:tblPrEx>
          <w:tblW w:w="9513" w:type="dxa"/>
          <w:tblInd w:w="42" w:type="dxa"/>
          <w:tblLayout w:type="fixed"/>
        </w:tblPrEx>
        <w:trPr>
          <w:trHeight w:val="388"/>
        </w:trPr>
        <w:tc>
          <w:tcPr>
            <w:tcW w:w="3158" w:type="dxa"/>
            <w:vMerge/>
            <w:tcBorders>
              <w:top w:val="nil"/>
              <w:left w:val="single" w:sz="10" w:space="0" w:color="000000"/>
            </w:tcBorders>
            <w:vAlign w:val="top"/>
          </w:tcPr>
          <w:p>
            <w:pPr>
              <w:rPr>
                <w:rFonts w:ascii="Arial"/>
                <w:sz w:val="21"/>
              </w:rPr>
            </w:pPr>
          </w:p>
        </w:tc>
        <w:tc>
          <w:tcPr>
            <w:tcW w:w="3157" w:type="dxa"/>
            <w:vAlign w:val="top"/>
          </w:tcPr>
          <w:p>
            <w:pPr>
              <w:pStyle w:val="TableText"/>
              <w:spacing w:before="159" w:line="220" w:lineRule="auto"/>
              <w:ind w:left="1166"/>
            </w:pPr>
            <w:r>
              <w:rPr>
                <w:color w:val="0D0D0D"/>
                <w:spacing w:val="-9"/>
              </w:rPr>
              <w:t>内部气密性</w:t>
            </w:r>
          </w:p>
        </w:tc>
        <w:tc>
          <w:tcPr>
            <w:tcW w:w="3198" w:type="dxa"/>
            <w:tcBorders>
              <w:right w:val="single" w:sz="10" w:space="0" w:color="000000"/>
            </w:tcBorders>
            <w:vAlign w:val="top"/>
          </w:tcPr>
          <w:p>
            <w:pPr>
              <w:pStyle w:val="TableText"/>
              <w:spacing w:before="159" w:line="220" w:lineRule="auto"/>
              <w:ind w:left="1163"/>
            </w:pPr>
            <w:r>
              <w:rPr>
                <w:color w:val="0D0D0D"/>
                <w:spacing w:val="-5"/>
              </w:rPr>
              <w:t>外部气密性</w:t>
            </w:r>
          </w:p>
        </w:tc>
      </w:tr>
      <w:tr>
        <w:tblPrEx>
          <w:tblW w:w="9513" w:type="dxa"/>
          <w:tblInd w:w="42" w:type="dxa"/>
          <w:tblLayout w:type="fixed"/>
        </w:tblPrEx>
        <w:trPr>
          <w:trHeight w:val="389"/>
        </w:trPr>
        <w:tc>
          <w:tcPr>
            <w:tcW w:w="3158" w:type="dxa"/>
            <w:tcBorders>
              <w:left w:val="single" w:sz="10" w:space="0" w:color="000000"/>
            </w:tcBorders>
            <w:vAlign w:val="top"/>
          </w:tcPr>
          <w:p>
            <w:pPr>
              <w:pStyle w:val="TableText"/>
              <w:spacing w:before="111"/>
              <w:ind w:left="1327"/>
            </w:pPr>
            <w:r>
              <w:rPr>
                <w:color w:val="0D0D0D"/>
                <w:spacing w:val="-6"/>
              </w:rPr>
              <w:t>15～25</w:t>
            </w:r>
          </w:p>
        </w:tc>
        <w:tc>
          <w:tcPr>
            <w:tcW w:w="3157" w:type="dxa"/>
            <w:vAlign w:val="top"/>
          </w:tcPr>
          <w:p>
            <w:pPr>
              <w:pStyle w:val="TableText"/>
              <w:spacing w:before="139" w:line="184" w:lineRule="auto"/>
              <w:ind w:left="1364"/>
            </w:pPr>
            <w:r>
              <w:rPr>
                <w:color w:val="0D0D0D"/>
                <w:spacing w:val="-3"/>
              </w:rPr>
              <w:t>0.015</w:t>
            </w:r>
          </w:p>
        </w:tc>
        <w:tc>
          <w:tcPr>
            <w:tcW w:w="3198" w:type="dxa"/>
            <w:tcBorders>
              <w:right w:val="single" w:sz="10" w:space="0" w:color="000000"/>
            </w:tcBorders>
            <w:vAlign w:val="top"/>
          </w:tcPr>
          <w:p>
            <w:pPr>
              <w:pStyle w:val="TableText"/>
              <w:spacing w:before="139" w:line="184" w:lineRule="auto"/>
              <w:ind w:left="1382"/>
            </w:pPr>
            <w:r>
              <w:rPr>
                <w:color w:val="0D0D0D"/>
                <w:spacing w:val="-3"/>
              </w:rPr>
              <w:t>0.015</w:t>
            </w:r>
          </w:p>
        </w:tc>
      </w:tr>
      <w:tr>
        <w:tblPrEx>
          <w:tblW w:w="9513" w:type="dxa"/>
          <w:tblInd w:w="42" w:type="dxa"/>
          <w:tblLayout w:type="fixed"/>
        </w:tblPrEx>
        <w:trPr>
          <w:trHeight w:val="388"/>
        </w:trPr>
        <w:tc>
          <w:tcPr>
            <w:tcW w:w="3158" w:type="dxa"/>
            <w:tcBorders>
              <w:left w:val="single" w:sz="10" w:space="0" w:color="000000"/>
            </w:tcBorders>
            <w:vAlign w:val="top"/>
          </w:tcPr>
          <w:p>
            <w:pPr>
              <w:pStyle w:val="TableText"/>
              <w:spacing w:before="113"/>
              <w:ind w:left="1317"/>
            </w:pPr>
            <w:r>
              <w:rPr>
                <w:color w:val="0D0D0D"/>
                <w:spacing w:val="-5"/>
              </w:rPr>
              <w:t>32～80</w:t>
            </w:r>
          </w:p>
        </w:tc>
        <w:tc>
          <w:tcPr>
            <w:tcW w:w="3157" w:type="dxa"/>
            <w:vAlign w:val="top"/>
          </w:tcPr>
          <w:p>
            <w:pPr>
              <w:pStyle w:val="TableText"/>
              <w:spacing w:before="142" w:line="183" w:lineRule="auto"/>
              <w:ind w:left="1364"/>
            </w:pPr>
            <w:r>
              <w:rPr>
                <w:color w:val="0D0D0D"/>
                <w:spacing w:val="-3"/>
              </w:rPr>
              <w:t>0.025</w:t>
            </w:r>
          </w:p>
        </w:tc>
        <w:tc>
          <w:tcPr>
            <w:tcW w:w="3198" w:type="dxa"/>
            <w:tcBorders>
              <w:right w:val="single" w:sz="10" w:space="0" w:color="000000"/>
            </w:tcBorders>
            <w:vAlign w:val="top"/>
          </w:tcPr>
          <w:p>
            <w:pPr>
              <w:pStyle w:val="TableText"/>
              <w:spacing w:before="142" w:line="183" w:lineRule="auto"/>
              <w:ind w:left="1382"/>
            </w:pPr>
            <w:r>
              <w:rPr>
                <w:color w:val="0D0D0D"/>
                <w:spacing w:val="-3"/>
              </w:rPr>
              <w:t>0.025</w:t>
            </w:r>
          </w:p>
        </w:tc>
      </w:tr>
      <w:tr>
        <w:tblPrEx>
          <w:tblW w:w="9513" w:type="dxa"/>
          <w:tblInd w:w="42" w:type="dxa"/>
          <w:tblLayout w:type="fixed"/>
        </w:tblPrEx>
        <w:trPr>
          <w:trHeight w:val="388"/>
        </w:trPr>
        <w:tc>
          <w:tcPr>
            <w:tcW w:w="3158" w:type="dxa"/>
            <w:tcBorders>
              <w:left w:val="single" w:sz="10" w:space="0" w:color="000000"/>
            </w:tcBorders>
            <w:vAlign w:val="top"/>
          </w:tcPr>
          <w:p>
            <w:pPr>
              <w:pStyle w:val="TableText"/>
              <w:spacing w:before="119"/>
              <w:ind w:left="1238"/>
            </w:pPr>
            <w:r>
              <w:rPr>
                <w:color w:val="0D0D0D"/>
                <w:spacing w:val="-5"/>
              </w:rPr>
              <w:t>100～150</w:t>
            </w:r>
          </w:p>
        </w:tc>
        <w:tc>
          <w:tcPr>
            <w:tcW w:w="3157" w:type="dxa"/>
            <w:vAlign w:val="top"/>
          </w:tcPr>
          <w:p>
            <w:pPr>
              <w:pStyle w:val="TableText"/>
              <w:spacing w:before="147" w:line="183" w:lineRule="auto"/>
              <w:ind w:left="1364"/>
            </w:pPr>
            <w:r>
              <w:rPr>
                <w:color w:val="0D0D0D"/>
                <w:spacing w:val="-3"/>
              </w:rPr>
              <w:t>0.040</w:t>
            </w:r>
          </w:p>
        </w:tc>
        <w:tc>
          <w:tcPr>
            <w:tcW w:w="3198" w:type="dxa"/>
            <w:tcBorders>
              <w:right w:val="single" w:sz="10" w:space="0" w:color="000000"/>
            </w:tcBorders>
            <w:vAlign w:val="top"/>
          </w:tcPr>
          <w:p>
            <w:pPr>
              <w:pStyle w:val="TableText"/>
              <w:spacing w:before="147" w:line="183" w:lineRule="auto"/>
              <w:ind w:left="1382"/>
            </w:pPr>
            <w:r>
              <w:rPr>
                <w:color w:val="0D0D0D"/>
                <w:spacing w:val="-3"/>
              </w:rPr>
              <w:t>0.040</w:t>
            </w:r>
          </w:p>
        </w:tc>
      </w:tr>
      <w:tr>
        <w:tblPrEx>
          <w:tblW w:w="9513" w:type="dxa"/>
          <w:tblInd w:w="42" w:type="dxa"/>
          <w:tblLayout w:type="fixed"/>
        </w:tblPrEx>
        <w:trPr>
          <w:trHeight w:val="389"/>
        </w:trPr>
        <w:tc>
          <w:tcPr>
            <w:tcW w:w="3158" w:type="dxa"/>
            <w:tcBorders>
              <w:left w:val="single" w:sz="10" w:space="0" w:color="000000"/>
            </w:tcBorders>
            <w:vAlign w:val="top"/>
          </w:tcPr>
          <w:p>
            <w:pPr>
              <w:pStyle w:val="TableText"/>
              <w:spacing w:before="122"/>
              <w:ind w:left="1227"/>
            </w:pPr>
            <w:r>
              <w:rPr>
                <w:color w:val="0D0D0D"/>
                <w:spacing w:val="-4"/>
              </w:rPr>
              <w:t>200～250</w:t>
            </w:r>
          </w:p>
        </w:tc>
        <w:tc>
          <w:tcPr>
            <w:tcW w:w="3157" w:type="dxa"/>
            <w:vAlign w:val="top"/>
          </w:tcPr>
          <w:p>
            <w:pPr>
              <w:pStyle w:val="TableText"/>
              <w:spacing w:before="150" w:line="183" w:lineRule="auto"/>
              <w:ind w:left="1364"/>
            </w:pPr>
            <w:r>
              <w:rPr>
                <w:color w:val="0D0D0D"/>
                <w:spacing w:val="-3"/>
              </w:rPr>
              <w:t>0.060</w:t>
            </w:r>
          </w:p>
        </w:tc>
        <w:tc>
          <w:tcPr>
            <w:tcW w:w="3198" w:type="dxa"/>
            <w:tcBorders>
              <w:right w:val="single" w:sz="10" w:space="0" w:color="000000"/>
            </w:tcBorders>
            <w:vAlign w:val="top"/>
          </w:tcPr>
          <w:p>
            <w:pPr>
              <w:pStyle w:val="TableText"/>
              <w:spacing w:before="150" w:line="183" w:lineRule="auto"/>
              <w:ind w:left="1382"/>
            </w:pPr>
            <w:r>
              <w:rPr>
                <w:color w:val="0D0D0D"/>
                <w:spacing w:val="-3"/>
              </w:rPr>
              <w:t>0.060</w:t>
            </w:r>
          </w:p>
        </w:tc>
      </w:tr>
      <w:tr>
        <w:tblPrEx>
          <w:tblW w:w="9513" w:type="dxa"/>
          <w:tblInd w:w="42" w:type="dxa"/>
          <w:tblLayout w:type="fixed"/>
        </w:tblPrEx>
        <w:trPr>
          <w:trHeight w:val="412"/>
        </w:trPr>
        <w:tc>
          <w:tcPr>
            <w:tcW w:w="3158" w:type="dxa"/>
            <w:tcBorders>
              <w:left w:val="single" w:sz="10" w:space="0" w:color="000000"/>
              <w:bottom w:val="single" w:sz="10" w:space="0" w:color="000000"/>
            </w:tcBorders>
            <w:vAlign w:val="top"/>
          </w:tcPr>
          <w:p>
            <w:pPr>
              <w:pStyle w:val="TableText"/>
              <w:spacing w:before="154" w:line="183" w:lineRule="auto"/>
              <w:ind w:left="1449"/>
            </w:pPr>
            <w:r>
              <w:rPr>
                <w:color w:val="0D0D0D"/>
                <w:spacing w:val="-4"/>
              </w:rPr>
              <w:t>300</w:t>
            </w:r>
          </w:p>
        </w:tc>
        <w:tc>
          <w:tcPr>
            <w:tcW w:w="3157" w:type="dxa"/>
            <w:tcBorders>
              <w:bottom w:val="single" w:sz="10" w:space="0" w:color="000000"/>
            </w:tcBorders>
            <w:vAlign w:val="top"/>
          </w:tcPr>
          <w:p>
            <w:pPr>
              <w:pStyle w:val="TableText"/>
              <w:spacing w:before="153" w:line="184" w:lineRule="auto"/>
              <w:ind w:left="1364"/>
            </w:pPr>
            <w:r>
              <w:rPr>
                <w:color w:val="0D0D0D"/>
                <w:spacing w:val="-3"/>
              </w:rPr>
              <w:t>0.100</w:t>
            </w:r>
          </w:p>
        </w:tc>
        <w:tc>
          <w:tcPr>
            <w:tcW w:w="3198" w:type="dxa"/>
            <w:tcBorders>
              <w:bottom w:val="single" w:sz="10" w:space="0" w:color="000000"/>
              <w:right w:val="single" w:sz="10" w:space="0" w:color="000000"/>
            </w:tcBorders>
            <w:vAlign w:val="top"/>
          </w:tcPr>
          <w:p>
            <w:pPr>
              <w:pStyle w:val="TableText"/>
              <w:spacing w:before="153" w:line="184" w:lineRule="auto"/>
              <w:ind w:left="1382"/>
            </w:pPr>
            <w:r>
              <w:rPr>
                <w:color w:val="0D0D0D"/>
                <w:spacing w:val="-3"/>
              </w:rPr>
              <w:t>0.100</w:t>
            </w:r>
          </w:p>
        </w:tc>
      </w:tr>
    </w:tbl>
    <w:p>
      <w:pPr>
        <w:spacing w:before="209" w:line="229" w:lineRule="auto"/>
        <w:ind w:left="272"/>
        <w:rPr>
          <w:rFonts w:ascii="SimHei" w:eastAsia="SimHei" w:hAnsi="SimHei" w:cs="SimHei"/>
          <w:sz w:val="20"/>
          <w:szCs w:val="20"/>
        </w:rPr>
      </w:pPr>
      <w:r>
        <w:rPr>
          <w:rFonts w:ascii="SimHei" w:eastAsia="SimHei" w:hAnsi="SimHei" w:cs="SimHei"/>
          <w:spacing w:val="6"/>
          <w:sz w:val="20"/>
          <w:szCs w:val="20"/>
        </w:rPr>
        <w:t>6.6</w:t>
      </w:r>
      <w:r>
        <w:rPr>
          <w:rFonts w:ascii="SimHei" w:eastAsia="SimHei" w:hAnsi="SimHei" w:cs="SimHei"/>
          <w:spacing w:val="6"/>
          <w:sz w:val="20"/>
          <w:szCs w:val="20"/>
        </w:rPr>
        <w:t xml:space="preserve"> </w:t>
      </w:r>
      <w:r>
        <w:rPr>
          <w:rFonts w:ascii="SimHei" w:eastAsia="SimHei" w:hAnsi="SimHei" w:cs="SimHei"/>
          <w:color w:val="0D0D0D"/>
          <w:spacing w:val="6"/>
          <w:sz w:val="20"/>
          <w:szCs w:val="20"/>
        </w:rPr>
        <w:t>额定流量</w:t>
      </w:r>
    </w:p>
    <w:p>
      <w:pPr>
        <w:pStyle w:val="BodyText"/>
        <w:spacing w:before="220" w:line="228" w:lineRule="auto"/>
        <w:ind w:left="272"/>
      </w:pPr>
      <w:r>
        <w:rPr>
          <w:rFonts w:ascii="SimHei" w:eastAsia="SimHei" w:hAnsi="SimHei" w:cs="SimHei"/>
          <w:color w:val="0D0D0D"/>
          <w:spacing w:val="7"/>
        </w:rPr>
        <w:t>6.6.1</w:t>
      </w:r>
      <w:r>
        <w:rPr>
          <w:rFonts w:ascii="SimHei" w:eastAsia="SimHei" w:hAnsi="SimHei" w:cs="SimHei"/>
          <w:color w:val="0D0D0D"/>
          <w:spacing w:val="7"/>
        </w:rPr>
        <w:t xml:space="preserve"> </w:t>
      </w:r>
      <w:r>
        <w:rPr>
          <w:color w:val="0D0D0D"/>
          <w:spacing w:val="7"/>
        </w:rPr>
        <w:t>制造商应声明特定压差下的额定流量。</w:t>
      </w:r>
    </w:p>
    <w:p>
      <w:pPr>
        <w:pStyle w:val="BodyText"/>
        <w:spacing w:before="65" w:line="228" w:lineRule="auto"/>
        <w:ind w:left="272"/>
      </w:pPr>
      <w:r>
        <w:rPr>
          <w:rFonts w:ascii="SimHei" w:eastAsia="SimHei" w:hAnsi="SimHei" w:cs="SimHei"/>
          <w:color w:val="0D0D0D"/>
          <w:spacing w:val="11"/>
        </w:rPr>
        <w:t>6.6.2</w:t>
      </w:r>
      <w:r>
        <w:rPr>
          <w:rFonts w:ascii="SimHei" w:eastAsia="SimHei" w:hAnsi="SimHei" w:cs="SimHei"/>
          <w:color w:val="0D0D0D"/>
          <w:spacing w:val="11"/>
        </w:rPr>
        <w:t xml:space="preserve"> </w:t>
      </w:r>
      <w:r>
        <w:rPr>
          <w:color w:val="0D0D0D"/>
          <w:spacing w:val="11"/>
        </w:rPr>
        <w:t>按</w:t>
      </w:r>
      <w:r>
        <w:rPr>
          <w:color w:val="0D0D0D"/>
          <w:spacing w:val="-21"/>
        </w:rPr>
        <w:t xml:space="preserve"> </w:t>
      </w:r>
      <w:r>
        <w:rPr>
          <w:color w:val="0D0D0D"/>
          <w:spacing w:val="11"/>
        </w:rPr>
        <w:t>7.6</w:t>
      </w:r>
      <w:r>
        <w:rPr>
          <w:color w:val="0D0D0D"/>
          <w:spacing w:val="-30"/>
        </w:rPr>
        <w:t xml:space="preserve"> </w:t>
      </w:r>
      <w:r>
        <w:rPr>
          <w:color w:val="0D0D0D"/>
          <w:spacing w:val="11"/>
        </w:rPr>
        <w:t>规定的试验方法进行试验，最大流量应不低于额定流量的</w:t>
      </w:r>
      <w:r>
        <w:rPr>
          <w:color w:val="0D0D0D"/>
          <w:spacing w:val="-31"/>
        </w:rPr>
        <w:t xml:space="preserve"> </w:t>
      </w:r>
      <w:r>
        <w:rPr>
          <w:color w:val="0D0D0D"/>
          <w:spacing w:val="11"/>
        </w:rPr>
        <w:t>0.95</w:t>
      </w:r>
      <w:r>
        <w:rPr>
          <w:color w:val="0D0D0D"/>
          <w:spacing w:val="-30"/>
        </w:rPr>
        <w:t xml:space="preserve"> </w:t>
      </w:r>
      <w:r>
        <w:rPr>
          <w:color w:val="0D0D0D"/>
          <w:spacing w:val="11"/>
        </w:rPr>
        <w:t>倍。</w:t>
      </w:r>
    </w:p>
    <w:p>
      <w:pPr>
        <w:spacing w:before="220" w:line="229" w:lineRule="auto"/>
        <w:ind w:left="272"/>
        <w:rPr>
          <w:rFonts w:ascii="SimHei" w:eastAsia="SimHei" w:hAnsi="SimHei" w:cs="SimHei"/>
          <w:sz w:val="20"/>
          <w:szCs w:val="20"/>
        </w:rPr>
      </w:pPr>
      <w:r>
        <w:rPr>
          <w:rFonts w:ascii="SimHei" w:eastAsia="SimHei" w:hAnsi="SimHei" w:cs="SimHei"/>
          <w:spacing w:val="5"/>
          <w:sz w:val="20"/>
          <w:szCs w:val="20"/>
        </w:rPr>
        <w:t>6.7</w:t>
      </w:r>
      <w:r>
        <w:rPr>
          <w:rFonts w:ascii="SimHei" w:eastAsia="SimHei" w:hAnsi="SimHei" w:cs="SimHei"/>
          <w:spacing w:val="24"/>
          <w:sz w:val="20"/>
          <w:szCs w:val="20"/>
        </w:rPr>
        <w:t xml:space="preserve"> </w:t>
      </w:r>
      <w:r>
        <w:rPr>
          <w:rFonts w:ascii="SimHei" w:eastAsia="SimHei" w:hAnsi="SimHei" w:cs="SimHei"/>
          <w:color w:val="0D0D0D"/>
          <w:spacing w:val="5"/>
          <w:sz w:val="20"/>
          <w:szCs w:val="20"/>
        </w:rPr>
        <w:t>紧急切断性能</w:t>
      </w:r>
    </w:p>
    <w:p>
      <w:pPr>
        <w:pStyle w:val="BodyText"/>
        <w:spacing w:before="219" w:line="259" w:lineRule="auto"/>
        <w:ind w:left="272" w:right="307"/>
      </w:pPr>
      <w:r>
        <w:rPr>
          <w:rFonts w:ascii="SimHei" w:eastAsia="SimHei" w:hAnsi="SimHei" w:cs="SimHei"/>
          <w:color w:val="0D0D0D"/>
          <w:spacing w:val="9"/>
        </w:rPr>
        <w:t>6.7.1</w:t>
      </w:r>
      <w:r>
        <w:rPr>
          <w:rFonts w:ascii="SimHei" w:eastAsia="SimHei" w:hAnsi="SimHei" w:cs="SimHei"/>
          <w:color w:val="0D0D0D"/>
          <w:spacing w:val="9"/>
        </w:rPr>
        <w:t xml:space="preserve"> </w:t>
      </w:r>
      <w:r>
        <w:rPr>
          <w:color w:val="0D0D0D"/>
          <w:spacing w:val="9"/>
        </w:rPr>
        <w:t>切断动作应灵活、可靠，从切断阀接收到外部关阀信号到阀瓣与阀座关闭的切断时间应符合</w:t>
      </w:r>
      <w:r>
        <w:rPr>
          <w:color w:val="0D0D0D"/>
          <w:spacing w:val="3"/>
        </w:rPr>
        <w:t xml:space="preserve"> </w:t>
      </w:r>
      <w:r>
        <w:rPr>
          <w:color w:val="0D0D0D"/>
        </w:rPr>
        <w:t>表</w:t>
      </w:r>
      <w:r>
        <w:rPr>
          <w:color w:val="0D0D0D"/>
          <w:spacing w:val="-38"/>
        </w:rPr>
        <w:t xml:space="preserve"> </w:t>
      </w:r>
      <w:r>
        <w:rPr>
          <w:color w:val="0D0D0D"/>
        </w:rPr>
        <w:t>6</w:t>
      </w:r>
      <w:r>
        <w:rPr>
          <w:color w:val="0D0D0D"/>
          <w:spacing w:val="-21"/>
        </w:rPr>
        <w:t xml:space="preserve"> </w:t>
      </w:r>
      <w:r>
        <w:rPr>
          <w:color w:val="0D0D0D"/>
        </w:rPr>
        <w:t>的规定。</w:t>
      </w:r>
    </w:p>
    <w:p>
      <w:pPr>
        <w:pStyle w:val="BodyText"/>
        <w:spacing w:before="65" w:line="258" w:lineRule="auto"/>
        <w:ind w:left="274" w:right="307" w:hanging="2"/>
      </w:pPr>
      <w:r>
        <w:rPr>
          <w:rFonts w:ascii="SimHei" w:eastAsia="SimHei" w:hAnsi="SimHei" w:cs="SimHei"/>
          <w:color w:val="0D0D0D"/>
          <w:spacing w:val="9"/>
        </w:rPr>
        <w:t>6.7.2</w:t>
      </w:r>
      <w:r>
        <w:rPr>
          <w:rFonts w:ascii="SimHei" w:eastAsia="SimHei" w:hAnsi="SimHei" w:cs="SimHei"/>
          <w:color w:val="0D0D0D"/>
          <w:spacing w:val="9"/>
        </w:rPr>
        <w:t xml:space="preserve"> </w:t>
      </w:r>
      <w:r>
        <w:rPr>
          <w:color w:val="0D0D0D"/>
          <w:spacing w:val="9"/>
        </w:rPr>
        <w:t>手动复位装置和手动切断触发装置应灵活可靠、易于操作，无卡涩现象。无压差情况下，应</w:t>
      </w:r>
      <w:r>
        <w:rPr>
          <w:color w:val="0D0D0D"/>
          <w:spacing w:val="3"/>
        </w:rPr>
        <w:t xml:space="preserve"> </w:t>
      </w:r>
      <w:r>
        <w:rPr>
          <w:color w:val="0D0D0D"/>
          <w:spacing w:val="6"/>
        </w:rPr>
        <w:t>符合手动复位力≤150 N</w:t>
      </w:r>
      <w:r>
        <w:rPr>
          <w:color w:val="0D0D0D"/>
          <w:spacing w:val="-24"/>
        </w:rPr>
        <w:t xml:space="preserve"> </w:t>
      </w:r>
      <w:r>
        <w:rPr>
          <w:color w:val="0D0D0D"/>
          <w:spacing w:val="6"/>
        </w:rPr>
        <w:t>或力矩≤50 N·m。</w:t>
      </w:r>
    </w:p>
    <w:p>
      <w:pPr>
        <w:spacing w:before="220" w:line="230" w:lineRule="auto"/>
        <w:ind w:left="3943"/>
        <w:rPr>
          <w:rFonts w:ascii="SimHei" w:eastAsia="SimHei" w:hAnsi="SimHei" w:cs="SimHei"/>
          <w:sz w:val="20"/>
          <w:szCs w:val="20"/>
        </w:rPr>
      </w:pPr>
      <w:r>
        <w:rPr>
          <w:rFonts w:ascii="SimHei" w:eastAsia="SimHei" w:hAnsi="SimHei" w:cs="SimHei"/>
          <w:color w:val="0D0D0D"/>
          <w:spacing w:val="6"/>
          <w:sz w:val="20"/>
          <w:szCs w:val="20"/>
        </w:rPr>
        <w:t>表</w:t>
      </w:r>
      <w:r>
        <w:rPr>
          <w:rFonts w:ascii="SimHei" w:eastAsia="SimHei" w:hAnsi="SimHei" w:cs="SimHei"/>
          <w:color w:val="0D0D0D"/>
          <w:spacing w:val="-36"/>
          <w:sz w:val="20"/>
          <w:szCs w:val="20"/>
        </w:rPr>
        <w:t xml:space="preserve"> </w:t>
      </w:r>
      <w:r>
        <w:rPr>
          <w:rFonts w:ascii="SimHei" w:eastAsia="SimHei" w:hAnsi="SimHei" w:cs="SimHei"/>
          <w:color w:val="0D0D0D"/>
          <w:spacing w:val="6"/>
          <w:sz w:val="20"/>
          <w:szCs w:val="20"/>
        </w:rPr>
        <w:t>6</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切断动作时间</w:t>
      </w:r>
    </w:p>
    <w:tbl>
      <w:tblPr>
        <w:tblStyle w:val="TableNormal4"/>
        <w:tblW w:w="957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4786"/>
        <w:gridCol w:w="4787"/>
      </w:tblGrid>
      <w:tr>
        <w:tblPrEx>
          <w:tblW w:w="957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80"/>
        </w:trPr>
        <w:tc>
          <w:tcPr>
            <w:tcW w:w="4786" w:type="dxa"/>
            <w:tcBorders>
              <w:right w:val="single" w:sz="4" w:space="0" w:color="000000"/>
            </w:tcBorders>
            <w:vAlign w:val="top"/>
          </w:tcPr>
          <w:p>
            <w:pPr>
              <w:pStyle w:val="TableText"/>
              <w:spacing w:before="99" w:line="219" w:lineRule="auto"/>
              <w:ind w:left="1786"/>
            </w:pPr>
            <w:r>
              <w:rPr>
                <w:color w:val="0D0D0D"/>
                <w:spacing w:val="-2"/>
              </w:rPr>
              <w:t>公称尺寸</w:t>
            </w:r>
            <w:r>
              <w:rPr>
                <w:color w:val="0D0D0D"/>
                <w:spacing w:val="-39"/>
              </w:rPr>
              <w:t xml:space="preserve"> </w:t>
            </w:r>
            <w:r>
              <w:rPr>
                <w:color w:val="0D0D0D"/>
                <w:spacing w:val="-2"/>
              </w:rPr>
              <w:t>DN/mm</w:t>
            </w:r>
          </w:p>
        </w:tc>
        <w:tc>
          <w:tcPr>
            <w:tcW w:w="4787" w:type="dxa"/>
            <w:tcBorders>
              <w:left w:val="single" w:sz="4" w:space="0" w:color="000000"/>
            </w:tcBorders>
            <w:vAlign w:val="top"/>
          </w:tcPr>
          <w:p>
            <w:pPr>
              <w:pStyle w:val="TableText"/>
              <w:spacing w:before="99" w:line="220" w:lineRule="auto"/>
              <w:ind w:left="1762"/>
            </w:pPr>
            <w:r>
              <w:rPr>
                <w:color w:val="0D0D0D"/>
                <w:spacing w:val="-1"/>
              </w:rPr>
              <w:t>切断动作时间/s</w:t>
            </w:r>
          </w:p>
        </w:tc>
      </w:tr>
      <w:tr>
        <w:tblPrEx>
          <w:tblW w:w="9573" w:type="dxa"/>
          <w:tblInd w:w="12" w:type="dxa"/>
          <w:tblLayout w:type="fixed"/>
        </w:tblPrEx>
        <w:trPr>
          <w:trHeight w:val="358"/>
        </w:trPr>
        <w:tc>
          <w:tcPr>
            <w:tcW w:w="4786" w:type="dxa"/>
            <w:tcBorders>
              <w:bottom w:val="single" w:sz="4" w:space="0" w:color="000000"/>
              <w:right w:val="single" w:sz="4" w:space="0" w:color="000000"/>
            </w:tcBorders>
            <w:vAlign w:val="top"/>
          </w:tcPr>
          <w:p>
            <w:pPr>
              <w:pStyle w:val="TableText"/>
              <w:spacing w:before="90"/>
              <w:ind w:left="2132"/>
            </w:pPr>
            <w:r>
              <w:rPr>
                <w:color w:val="0D0D0D"/>
                <w:spacing w:val="-4"/>
              </w:rPr>
              <w:t>15～65</w:t>
            </w:r>
          </w:p>
        </w:tc>
        <w:tc>
          <w:tcPr>
            <w:tcW w:w="4787" w:type="dxa"/>
            <w:tcBorders>
              <w:left w:val="single" w:sz="4" w:space="0" w:color="000000"/>
              <w:bottom w:val="single" w:sz="4" w:space="0" w:color="000000"/>
            </w:tcBorders>
            <w:vAlign w:val="top"/>
          </w:tcPr>
          <w:p>
            <w:pPr>
              <w:pStyle w:val="TableText"/>
              <w:spacing w:before="89" w:line="237" w:lineRule="auto"/>
              <w:ind w:left="2273"/>
            </w:pPr>
            <w:r>
              <w:rPr>
                <w:color w:val="0D0D0D"/>
                <w:spacing w:val="-10"/>
              </w:rPr>
              <w:t>≤1</w:t>
            </w:r>
          </w:p>
        </w:tc>
      </w:tr>
      <w:tr>
        <w:tblPrEx>
          <w:tblW w:w="9573" w:type="dxa"/>
          <w:tblInd w:w="12" w:type="dxa"/>
          <w:tblLayout w:type="fixed"/>
        </w:tblPrEx>
        <w:trPr>
          <w:trHeight w:val="381"/>
        </w:trPr>
        <w:tc>
          <w:tcPr>
            <w:tcW w:w="4786" w:type="dxa"/>
            <w:tcBorders>
              <w:top w:val="single" w:sz="4" w:space="0" w:color="000000"/>
              <w:bottom w:val="single" w:sz="4" w:space="0" w:color="000000"/>
              <w:right w:val="single" w:sz="4" w:space="0" w:color="000000"/>
            </w:tcBorders>
            <w:vAlign w:val="top"/>
          </w:tcPr>
          <w:p>
            <w:pPr>
              <w:pStyle w:val="TableText"/>
              <w:spacing w:before="113"/>
              <w:ind w:left="2074"/>
            </w:pPr>
            <w:r>
              <w:rPr>
                <w:color w:val="0D0D0D"/>
                <w:spacing w:val="-2"/>
              </w:rPr>
              <w:t>80～200</w:t>
            </w:r>
          </w:p>
        </w:tc>
        <w:tc>
          <w:tcPr>
            <w:tcW w:w="4787" w:type="dxa"/>
            <w:tcBorders>
              <w:top w:val="single" w:sz="4" w:space="0" w:color="000000"/>
              <w:left w:val="single" w:sz="4" w:space="0" w:color="000000"/>
              <w:bottom w:val="single" w:sz="4" w:space="0" w:color="000000"/>
            </w:tcBorders>
            <w:vAlign w:val="top"/>
          </w:tcPr>
          <w:p>
            <w:pPr>
              <w:pStyle w:val="TableText"/>
              <w:spacing w:before="113" w:line="237" w:lineRule="auto"/>
              <w:ind w:left="2273"/>
            </w:pPr>
            <w:r>
              <w:rPr>
                <w:color w:val="0D0D0D"/>
                <w:spacing w:val="-10"/>
              </w:rPr>
              <w:t>≤2</w:t>
            </w:r>
          </w:p>
        </w:tc>
      </w:tr>
    </w:tbl>
    <w:p>
      <w:pPr>
        <w:sectPr>
          <w:footerReference w:type="default" r:id="rId64"/>
          <w:pgSz w:w="11906" w:h="16839"/>
          <w:pgMar w:top="1431" w:right="870" w:bottom="1311" w:left="1436" w:header="0" w:footer="1134" w:gutter="0"/>
          <w:pgNumType w:start="13"/>
          <w:cols w:space="708"/>
        </w:sectPr>
      </w:pPr>
    </w:p>
    <w:tbl>
      <w:tblPr>
        <w:tblStyle w:val="TableNormal5"/>
        <w:tblW w:w="957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4786"/>
        <w:gridCol w:w="4787"/>
      </w:tblGrid>
      <w:tr>
        <w:tblPrEx>
          <w:tblW w:w="957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402"/>
        </w:trPr>
        <w:tc>
          <w:tcPr>
            <w:tcW w:w="4786" w:type="dxa"/>
            <w:tcBorders>
              <w:top w:val="single" w:sz="4" w:space="0" w:color="000000"/>
              <w:right w:val="single" w:sz="4" w:space="0" w:color="000000"/>
            </w:tcBorders>
            <w:vAlign w:val="top"/>
          </w:tcPr>
          <w:p>
            <w:pPr>
              <w:pStyle w:val="TableText"/>
              <w:spacing w:before="118"/>
              <w:ind w:left="2029"/>
            </w:pPr>
            <w:r>
              <w:rPr>
                <w:color w:val="0D0D0D"/>
                <w:spacing w:val="-1"/>
              </w:rPr>
              <w:t>250～300</w:t>
            </w:r>
          </w:p>
        </w:tc>
        <w:tc>
          <w:tcPr>
            <w:tcW w:w="4787" w:type="dxa"/>
            <w:tcBorders>
              <w:top w:val="single" w:sz="4" w:space="0" w:color="000000"/>
              <w:left w:val="single" w:sz="4" w:space="0" w:color="000000"/>
            </w:tcBorders>
            <w:vAlign w:val="top"/>
          </w:tcPr>
          <w:p>
            <w:pPr>
              <w:pStyle w:val="TableText"/>
              <w:spacing w:before="118" w:line="237" w:lineRule="auto"/>
              <w:ind w:left="2273"/>
            </w:pPr>
            <w:r>
              <w:rPr>
                <w:color w:val="0D0D0D"/>
                <w:spacing w:val="-10"/>
              </w:rPr>
              <w:t>≤3</w:t>
            </w:r>
          </w:p>
        </w:tc>
      </w:tr>
    </w:tbl>
    <w:p>
      <w:pPr>
        <w:spacing w:before="208" w:line="229" w:lineRule="auto"/>
        <w:ind w:left="272"/>
        <w:rPr>
          <w:rFonts w:ascii="SimHei" w:eastAsia="SimHei" w:hAnsi="SimHei" w:cs="SimHei"/>
          <w:sz w:val="20"/>
          <w:szCs w:val="20"/>
        </w:rPr>
      </w:pPr>
      <w:r>
        <w:rPr>
          <w:rFonts w:ascii="SimHei" w:eastAsia="SimHei" w:hAnsi="SimHei" w:cs="SimHei"/>
          <w:spacing w:val="6"/>
          <w:sz w:val="20"/>
          <w:szCs w:val="20"/>
        </w:rPr>
        <w:t>6.8</w:t>
      </w:r>
      <w:r>
        <w:rPr>
          <w:rFonts w:ascii="SimHei" w:eastAsia="SimHei" w:hAnsi="SimHei" w:cs="SimHei"/>
          <w:spacing w:val="6"/>
          <w:sz w:val="20"/>
          <w:szCs w:val="20"/>
        </w:rPr>
        <w:t xml:space="preserve"> </w:t>
      </w:r>
      <w:r>
        <w:rPr>
          <w:rFonts w:ascii="SimHei" w:eastAsia="SimHei" w:hAnsi="SimHei" w:cs="SimHei"/>
          <w:color w:val="0D0D0D"/>
          <w:spacing w:val="6"/>
          <w:sz w:val="20"/>
          <w:szCs w:val="20"/>
        </w:rPr>
        <w:t>抗扭力性能</w:t>
      </w:r>
    </w:p>
    <w:p>
      <w:pPr>
        <w:pStyle w:val="BodyText"/>
        <w:spacing w:before="220" w:line="228" w:lineRule="auto"/>
        <w:ind w:left="692"/>
      </w:pPr>
      <w:r>
        <w:rPr>
          <w:color w:val="0D0D0D"/>
          <w:spacing w:val="9"/>
        </w:rPr>
        <w:t>切断阀施加表7规定的扭矩，应无破损、变形，</w:t>
      </w:r>
      <w:r>
        <w:rPr>
          <w:color w:val="0D0D0D"/>
          <w:spacing w:val="8"/>
        </w:rPr>
        <w:t>并符合6.5的规定。</w:t>
      </w:r>
    </w:p>
    <w:p>
      <w:pPr>
        <w:spacing w:line="228" w:lineRule="auto"/>
        <w:sectPr>
          <w:footerReference w:type="default" r:id="rId65"/>
          <w:type w:val="nextPage"/>
          <w:pgSz w:w="11906" w:h="16839"/>
          <w:pgMar w:top="1431" w:right="870" w:bottom="1311" w:left="1436" w:header="0" w:footer="1134" w:gutter="0"/>
          <w:pgNumType w:start="14"/>
          <w:cols w:space="708"/>
          <w:titlePg w:val="0"/>
        </w:sectPr>
      </w:pPr>
    </w:p>
    <w:p>
      <w:pPr>
        <w:spacing w:before="49" w:line="190" w:lineRule="auto"/>
        <w:ind w:left="7661"/>
        <w:rPr>
          <w:rFonts w:ascii="SimHei" w:eastAsia="SimHei" w:hAnsi="SimHei" w:cs="SimHei"/>
          <w:sz w:val="20"/>
          <w:szCs w:val="20"/>
        </w:rPr>
      </w:pPr>
      <w:r>
        <w:rPr>
          <w:rFonts w:ascii="SimHei" w:eastAsia="SimHei" w:hAnsi="SimHei" w:cs="SimHei"/>
          <w:sz w:val="20"/>
          <w:szCs w:val="20"/>
        </w:rPr>
        <w:t>GB</w:t>
      </w:r>
      <w:r>
        <w:rPr>
          <w:rFonts w:ascii="SimHei" w:eastAsia="SimHei" w:hAnsi="SimHei" w:cs="SimHei"/>
          <w:spacing w:val="29"/>
          <w:sz w:val="20"/>
          <w:szCs w:val="20"/>
        </w:rPr>
        <w:t xml:space="preserve"> </w:t>
      </w:r>
      <w:r>
        <w:rPr>
          <w:rFonts w:ascii="SimHei" w:eastAsia="SimHei" w:hAnsi="SimHei" w:cs="SimHei"/>
          <w:sz w:val="20"/>
          <w:szCs w:val="20"/>
        </w:rPr>
        <w:t>XXXX</w:t>
      </w:r>
      <w:r>
        <w:rPr>
          <w:rFonts w:ascii="Times New Roman" w:eastAsia="Times New Roman" w:hAnsi="Times New Roman" w:cs="Times New Roman"/>
          <w:spacing w:val="29"/>
          <w:sz w:val="20"/>
          <w:szCs w:val="20"/>
        </w:rPr>
        <w:t>—</w:t>
      </w:r>
      <w:r>
        <w:rPr>
          <w:rFonts w:ascii="SimHei" w:eastAsia="SimHei" w:hAnsi="SimHei" w:cs="SimHei"/>
          <w:sz w:val="20"/>
          <w:szCs w:val="20"/>
        </w:rPr>
        <w:t>XXXX</w:t>
      </w:r>
    </w:p>
    <w:p>
      <w:pPr>
        <w:spacing w:before="275" w:line="231" w:lineRule="auto"/>
        <w:ind w:left="4260"/>
        <w:rPr>
          <w:rFonts w:ascii="SimHei" w:eastAsia="SimHei" w:hAnsi="SimHei" w:cs="SimHei"/>
          <w:sz w:val="20"/>
          <w:szCs w:val="20"/>
        </w:rPr>
      </w:pPr>
      <w:r>
        <w:rPr>
          <w:rFonts w:ascii="SimHei" w:eastAsia="SimHei" w:hAnsi="SimHei" w:cs="SimHei"/>
          <w:color w:val="0D0D0D"/>
          <w:spacing w:val="2"/>
          <w:sz w:val="20"/>
          <w:szCs w:val="20"/>
        </w:rPr>
        <w:t>表</w:t>
      </w:r>
      <w:r>
        <w:rPr>
          <w:rFonts w:ascii="SimHei" w:eastAsia="SimHei" w:hAnsi="SimHei" w:cs="SimHei"/>
          <w:color w:val="0D0D0D"/>
          <w:spacing w:val="-36"/>
          <w:sz w:val="20"/>
          <w:szCs w:val="20"/>
        </w:rPr>
        <w:t xml:space="preserve"> </w:t>
      </w:r>
      <w:r>
        <w:rPr>
          <w:rFonts w:ascii="SimHei" w:eastAsia="SimHei" w:hAnsi="SimHei" w:cs="SimHei"/>
          <w:color w:val="0D0D0D"/>
          <w:spacing w:val="2"/>
          <w:sz w:val="20"/>
          <w:szCs w:val="20"/>
        </w:rPr>
        <w:t>7</w:t>
      </w:r>
      <w:r>
        <w:rPr>
          <w:rFonts w:ascii="SimHei" w:eastAsia="SimHei" w:hAnsi="SimHei" w:cs="SimHei"/>
          <w:color w:val="0D0D0D"/>
          <w:spacing w:val="15"/>
          <w:sz w:val="20"/>
          <w:szCs w:val="20"/>
        </w:rPr>
        <w:t xml:space="preserve"> </w:t>
      </w:r>
      <w:r>
        <w:rPr>
          <w:rFonts w:ascii="SimHei" w:eastAsia="SimHei" w:hAnsi="SimHei" w:cs="SimHei"/>
          <w:color w:val="0D0D0D"/>
          <w:spacing w:val="2"/>
          <w:sz w:val="20"/>
          <w:szCs w:val="20"/>
        </w:rPr>
        <w:t>扭矩值</w:t>
      </w:r>
    </w:p>
    <w:p>
      <w:pPr>
        <w:spacing w:line="165" w:lineRule="exact"/>
      </w:pPr>
    </w:p>
    <w:tbl>
      <w:tblPr>
        <w:tblStyle w:val="TableNormal6"/>
        <w:tblW w:w="95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62"/>
        <w:gridCol w:w="873"/>
        <w:gridCol w:w="1067"/>
        <w:gridCol w:w="1065"/>
        <w:gridCol w:w="1065"/>
        <w:gridCol w:w="1065"/>
        <w:gridCol w:w="1276"/>
      </w:tblGrid>
      <w:tr>
        <w:tblPrEx>
          <w:tblW w:w="95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3162" w:type="dxa"/>
            <w:tcBorders>
              <w:top w:val="single" w:sz="10" w:space="0" w:color="000000"/>
              <w:left w:val="single" w:sz="10" w:space="0" w:color="000000"/>
            </w:tcBorders>
            <w:vAlign w:val="top"/>
          </w:tcPr>
          <w:p>
            <w:pPr>
              <w:pStyle w:val="TableText"/>
              <w:spacing w:before="98" w:line="219" w:lineRule="auto"/>
              <w:ind w:left="972"/>
            </w:pPr>
            <w:r>
              <w:rPr>
                <w:color w:val="0D0D0D"/>
                <w:spacing w:val="-2"/>
              </w:rPr>
              <w:t>公称尺寸</w:t>
            </w:r>
            <w:r>
              <w:rPr>
                <w:color w:val="0D0D0D"/>
                <w:spacing w:val="-42"/>
              </w:rPr>
              <w:t xml:space="preserve"> </w:t>
            </w:r>
            <w:r>
              <w:rPr>
                <w:color w:val="0D0D0D"/>
                <w:spacing w:val="-2"/>
              </w:rPr>
              <w:t>DN/mm</w:t>
            </w:r>
          </w:p>
        </w:tc>
        <w:tc>
          <w:tcPr>
            <w:tcW w:w="873" w:type="dxa"/>
            <w:tcBorders>
              <w:top w:val="single" w:sz="10" w:space="0" w:color="000000"/>
            </w:tcBorders>
            <w:vAlign w:val="top"/>
          </w:tcPr>
          <w:p>
            <w:pPr>
              <w:pStyle w:val="TableText"/>
              <w:spacing w:before="125" w:line="184" w:lineRule="auto"/>
              <w:ind w:left="360"/>
            </w:pPr>
            <w:r>
              <w:rPr>
                <w:color w:val="0D0D0D"/>
                <w:spacing w:val="-10"/>
              </w:rPr>
              <w:t>15</w:t>
            </w:r>
          </w:p>
        </w:tc>
        <w:tc>
          <w:tcPr>
            <w:tcW w:w="1067" w:type="dxa"/>
            <w:tcBorders>
              <w:top w:val="single" w:sz="10" w:space="0" w:color="000000"/>
            </w:tcBorders>
            <w:vAlign w:val="top"/>
          </w:tcPr>
          <w:p>
            <w:pPr>
              <w:pStyle w:val="TableText"/>
              <w:spacing w:before="126" w:line="183" w:lineRule="auto"/>
              <w:ind w:left="450"/>
            </w:pPr>
            <w:r>
              <w:rPr>
                <w:color w:val="0D0D0D"/>
                <w:spacing w:val="-4"/>
              </w:rPr>
              <w:t>20</w:t>
            </w:r>
          </w:p>
        </w:tc>
        <w:tc>
          <w:tcPr>
            <w:tcW w:w="1065" w:type="dxa"/>
            <w:tcBorders>
              <w:top w:val="single" w:sz="10" w:space="0" w:color="000000"/>
            </w:tcBorders>
            <w:vAlign w:val="top"/>
          </w:tcPr>
          <w:p>
            <w:pPr>
              <w:pStyle w:val="TableText"/>
              <w:spacing w:before="126" w:line="183" w:lineRule="auto"/>
              <w:ind w:left="451"/>
            </w:pPr>
            <w:r>
              <w:rPr>
                <w:color w:val="0D0D0D"/>
                <w:spacing w:val="-4"/>
              </w:rPr>
              <w:t>25</w:t>
            </w:r>
          </w:p>
        </w:tc>
        <w:tc>
          <w:tcPr>
            <w:tcW w:w="1065" w:type="dxa"/>
            <w:tcBorders>
              <w:top w:val="single" w:sz="10" w:space="0" w:color="000000"/>
            </w:tcBorders>
            <w:vAlign w:val="top"/>
          </w:tcPr>
          <w:p>
            <w:pPr>
              <w:pStyle w:val="TableText"/>
              <w:spacing w:before="126" w:line="183" w:lineRule="auto"/>
              <w:ind w:left="456"/>
            </w:pPr>
            <w:r>
              <w:rPr>
                <w:color w:val="0D0D0D"/>
                <w:spacing w:val="-5"/>
              </w:rPr>
              <w:t>32</w:t>
            </w:r>
          </w:p>
        </w:tc>
        <w:tc>
          <w:tcPr>
            <w:tcW w:w="1065" w:type="dxa"/>
            <w:tcBorders>
              <w:top w:val="single" w:sz="10" w:space="0" w:color="000000"/>
            </w:tcBorders>
            <w:vAlign w:val="top"/>
          </w:tcPr>
          <w:p>
            <w:pPr>
              <w:pStyle w:val="TableText"/>
              <w:spacing w:before="126" w:line="183" w:lineRule="auto"/>
              <w:ind w:left="454"/>
            </w:pPr>
            <w:r>
              <w:rPr>
                <w:color w:val="0D0D0D"/>
                <w:spacing w:val="-3"/>
              </w:rPr>
              <w:t>40</w:t>
            </w:r>
          </w:p>
        </w:tc>
        <w:tc>
          <w:tcPr>
            <w:tcW w:w="1276" w:type="dxa"/>
            <w:tcBorders>
              <w:top w:val="single" w:sz="10" w:space="0" w:color="000000"/>
              <w:right w:val="single" w:sz="10" w:space="0" w:color="000000"/>
            </w:tcBorders>
            <w:vAlign w:val="top"/>
          </w:tcPr>
          <w:p>
            <w:pPr>
              <w:pStyle w:val="TableText"/>
              <w:spacing w:before="126" w:line="183" w:lineRule="auto"/>
              <w:ind w:left="560"/>
            </w:pPr>
            <w:r>
              <w:rPr>
                <w:color w:val="0D0D0D"/>
                <w:spacing w:val="-5"/>
              </w:rPr>
              <w:t>50</w:t>
            </w:r>
          </w:p>
        </w:tc>
      </w:tr>
      <w:tr>
        <w:tblPrEx>
          <w:tblW w:w="9573" w:type="dxa"/>
          <w:tblInd w:w="12" w:type="dxa"/>
          <w:tblLayout w:type="fixed"/>
        </w:tblPrEx>
        <w:trPr>
          <w:trHeight w:val="403"/>
        </w:trPr>
        <w:tc>
          <w:tcPr>
            <w:tcW w:w="3162" w:type="dxa"/>
            <w:tcBorders>
              <w:left w:val="single" w:sz="10" w:space="0" w:color="000000"/>
              <w:bottom w:val="single" w:sz="10" w:space="0" w:color="000000"/>
            </w:tcBorders>
            <w:vAlign w:val="top"/>
          </w:tcPr>
          <w:p>
            <w:pPr>
              <w:pStyle w:val="TableText"/>
              <w:spacing w:before="114" w:line="222" w:lineRule="auto"/>
              <w:ind w:left="1034"/>
            </w:pPr>
            <w:r>
              <w:rPr>
                <w:color w:val="0D0D0D"/>
                <w:spacing w:val="-1"/>
              </w:rPr>
              <w:t>扭矩/（N·m)</w:t>
            </w:r>
          </w:p>
        </w:tc>
        <w:tc>
          <w:tcPr>
            <w:tcW w:w="873" w:type="dxa"/>
            <w:tcBorders>
              <w:bottom w:val="single" w:sz="10" w:space="0" w:color="000000"/>
            </w:tcBorders>
            <w:vAlign w:val="top"/>
          </w:tcPr>
          <w:p>
            <w:pPr>
              <w:pStyle w:val="TableText"/>
              <w:spacing w:before="144" w:line="182" w:lineRule="auto"/>
              <w:ind w:left="351"/>
            </w:pPr>
            <w:r>
              <w:rPr>
                <w:color w:val="0D0D0D"/>
                <w:spacing w:val="-6"/>
              </w:rPr>
              <w:t>75</w:t>
            </w:r>
          </w:p>
        </w:tc>
        <w:tc>
          <w:tcPr>
            <w:tcW w:w="1067" w:type="dxa"/>
            <w:tcBorders>
              <w:bottom w:val="single" w:sz="10" w:space="0" w:color="000000"/>
            </w:tcBorders>
            <w:vAlign w:val="top"/>
          </w:tcPr>
          <w:p>
            <w:pPr>
              <w:pStyle w:val="TableText"/>
              <w:spacing w:before="142" w:line="184" w:lineRule="auto"/>
              <w:ind w:left="416"/>
            </w:pPr>
            <w:r>
              <w:rPr>
                <w:color w:val="0D0D0D"/>
                <w:spacing w:val="-7"/>
              </w:rPr>
              <w:t>100</w:t>
            </w:r>
          </w:p>
        </w:tc>
        <w:tc>
          <w:tcPr>
            <w:tcW w:w="1065" w:type="dxa"/>
            <w:tcBorders>
              <w:bottom w:val="single" w:sz="10" w:space="0" w:color="000000"/>
            </w:tcBorders>
            <w:vAlign w:val="top"/>
          </w:tcPr>
          <w:p>
            <w:pPr>
              <w:pStyle w:val="TableText"/>
              <w:spacing w:before="142" w:line="184" w:lineRule="auto"/>
              <w:ind w:left="417"/>
            </w:pPr>
            <w:r>
              <w:rPr>
                <w:color w:val="0D0D0D"/>
                <w:spacing w:val="-7"/>
              </w:rPr>
              <w:t>125</w:t>
            </w:r>
          </w:p>
        </w:tc>
        <w:tc>
          <w:tcPr>
            <w:tcW w:w="1065" w:type="dxa"/>
            <w:tcBorders>
              <w:bottom w:val="single" w:sz="10" w:space="0" w:color="000000"/>
            </w:tcBorders>
            <w:vAlign w:val="top"/>
          </w:tcPr>
          <w:p>
            <w:pPr>
              <w:pStyle w:val="TableText"/>
              <w:spacing w:before="142" w:line="184" w:lineRule="auto"/>
              <w:ind w:left="420"/>
            </w:pPr>
            <w:r>
              <w:rPr>
                <w:color w:val="0D0D0D"/>
                <w:spacing w:val="-7"/>
              </w:rPr>
              <w:t>160</w:t>
            </w:r>
          </w:p>
        </w:tc>
        <w:tc>
          <w:tcPr>
            <w:tcW w:w="1065" w:type="dxa"/>
            <w:tcBorders>
              <w:bottom w:val="single" w:sz="10" w:space="0" w:color="000000"/>
            </w:tcBorders>
            <w:vAlign w:val="top"/>
          </w:tcPr>
          <w:p>
            <w:pPr>
              <w:pStyle w:val="TableText"/>
              <w:spacing w:before="143" w:line="183" w:lineRule="auto"/>
              <w:ind w:left="411"/>
            </w:pPr>
            <w:r>
              <w:rPr>
                <w:color w:val="0D0D0D"/>
                <w:spacing w:val="-3"/>
              </w:rPr>
              <w:t>200</w:t>
            </w:r>
          </w:p>
        </w:tc>
        <w:tc>
          <w:tcPr>
            <w:tcW w:w="1276" w:type="dxa"/>
            <w:tcBorders>
              <w:bottom w:val="single" w:sz="10" w:space="0" w:color="000000"/>
              <w:right w:val="single" w:sz="10" w:space="0" w:color="000000"/>
            </w:tcBorders>
            <w:vAlign w:val="top"/>
          </w:tcPr>
          <w:p>
            <w:pPr>
              <w:pStyle w:val="TableText"/>
              <w:spacing w:before="143" w:line="183" w:lineRule="auto"/>
              <w:ind w:left="513"/>
            </w:pPr>
            <w:r>
              <w:rPr>
                <w:color w:val="0D0D0D"/>
                <w:spacing w:val="-3"/>
              </w:rPr>
              <w:t>250</w:t>
            </w:r>
          </w:p>
        </w:tc>
      </w:tr>
    </w:tbl>
    <w:p>
      <w:pPr>
        <w:spacing w:before="208" w:line="229" w:lineRule="auto"/>
        <w:ind w:left="272"/>
        <w:rPr>
          <w:rFonts w:ascii="SimHei" w:eastAsia="SimHei" w:hAnsi="SimHei" w:cs="SimHei"/>
          <w:sz w:val="20"/>
          <w:szCs w:val="20"/>
        </w:rPr>
      </w:pPr>
      <w:r>
        <w:rPr>
          <w:rFonts w:ascii="SimHei" w:eastAsia="SimHei" w:hAnsi="SimHei" w:cs="SimHei"/>
          <w:spacing w:val="6"/>
          <w:sz w:val="20"/>
          <w:szCs w:val="20"/>
        </w:rPr>
        <w:t>6.9</w:t>
      </w:r>
      <w:r>
        <w:rPr>
          <w:rFonts w:ascii="SimHei" w:eastAsia="SimHei" w:hAnsi="SimHei" w:cs="SimHei"/>
          <w:spacing w:val="6"/>
          <w:sz w:val="20"/>
          <w:szCs w:val="20"/>
        </w:rPr>
        <w:t xml:space="preserve"> </w:t>
      </w:r>
      <w:r>
        <w:rPr>
          <w:rFonts w:ascii="SimHei" w:eastAsia="SimHei" w:hAnsi="SimHei" w:cs="SimHei"/>
          <w:color w:val="0D0D0D"/>
          <w:spacing w:val="6"/>
          <w:sz w:val="20"/>
          <w:szCs w:val="20"/>
        </w:rPr>
        <w:t>抗弯曲性能</w:t>
      </w:r>
    </w:p>
    <w:p>
      <w:pPr>
        <w:pStyle w:val="BodyText"/>
        <w:spacing w:before="220" w:line="468" w:lineRule="exact"/>
        <w:ind w:left="692"/>
      </w:pPr>
      <w:r>
        <w:rPr>
          <w:color w:val="0D0D0D"/>
          <w:spacing w:val="9"/>
          <w:position w:val="20"/>
        </w:rPr>
        <w:t>切断阀施加表8规定的弯矩，应无破损、变形，</w:t>
      </w:r>
      <w:r>
        <w:rPr>
          <w:color w:val="0D0D0D"/>
          <w:spacing w:val="8"/>
          <w:position w:val="20"/>
        </w:rPr>
        <w:t>并符合6.5的规定。</w:t>
      </w:r>
    </w:p>
    <w:p>
      <w:pPr>
        <w:spacing w:before="1" w:line="230" w:lineRule="auto"/>
        <w:ind w:left="4260"/>
        <w:rPr>
          <w:rFonts w:ascii="SimHei" w:eastAsia="SimHei" w:hAnsi="SimHei" w:cs="SimHei"/>
          <w:sz w:val="20"/>
          <w:szCs w:val="20"/>
        </w:rPr>
      </w:pPr>
      <w:r>
        <w:rPr>
          <w:rFonts w:ascii="SimHei" w:eastAsia="SimHei" w:hAnsi="SimHei" w:cs="SimHei"/>
          <w:color w:val="0D0D0D"/>
          <w:spacing w:val="3"/>
          <w:sz w:val="20"/>
          <w:szCs w:val="20"/>
        </w:rPr>
        <w:t>表</w:t>
      </w:r>
      <w:r>
        <w:rPr>
          <w:rFonts w:ascii="SimHei" w:eastAsia="SimHei" w:hAnsi="SimHei" w:cs="SimHei"/>
          <w:color w:val="0D0D0D"/>
          <w:spacing w:val="-40"/>
          <w:sz w:val="20"/>
          <w:szCs w:val="20"/>
        </w:rPr>
        <w:t xml:space="preserve"> </w:t>
      </w:r>
      <w:r>
        <w:rPr>
          <w:rFonts w:ascii="SimHei" w:eastAsia="SimHei" w:hAnsi="SimHei" w:cs="SimHei"/>
          <w:color w:val="0D0D0D"/>
          <w:spacing w:val="3"/>
          <w:sz w:val="20"/>
          <w:szCs w:val="20"/>
        </w:rPr>
        <w:t>8</w:t>
      </w:r>
      <w:r>
        <w:rPr>
          <w:rFonts w:ascii="SimHei" w:eastAsia="SimHei" w:hAnsi="SimHei" w:cs="SimHei"/>
          <w:color w:val="0D0D0D"/>
          <w:spacing w:val="11"/>
          <w:sz w:val="20"/>
          <w:szCs w:val="20"/>
        </w:rPr>
        <w:t xml:space="preserve"> </w:t>
      </w:r>
      <w:r>
        <w:rPr>
          <w:rFonts w:ascii="SimHei" w:eastAsia="SimHei" w:hAnsi="SimHei" w:cs="SimHei"/>
          <w:color w:val="0D0D0D"/>
          <w:spacing w:val="3"/>
          <w:sz w:val="20"/>
          <w:szCs w:val="20"/>
        </w:rPr>
        <w:t>弯矩值</w:t>
      </w:r>
    </w:p>
    <w:p>
      <w:pPr>
        <w:spacing w:line="166" w:lineRule="exact"/>
      </w:pPr>
    </w:p>
    <w:tbl>
      <w:tblPr>
        <w:tblStyle w:val="TableNormal6"/>
        <w:tblW w:w="95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12"/>
        <w:gridCol w:w="711"/>
        <w:gridCol w:w="711"/>
        <w:gridCol w:w="711"/>
        <w:gridCol w:w="710"/>
        <w:gridCol w:w="710"/>
        <w:gridCol w:w="842"/>
        <w:gridCol w:w="842"/>
        <w:gridCol w:w="842"/>
        <w:gridCol w:w="1382"/>
      </w:tblGrid>
      <w:tr>
        <w:tblPrEx>
          <w:tblW w:w="95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2112" w:type="dxa"/>
            <w:tcBorders>
              <w:top w:val="single" w:sz="10" w:space="0" w:color="000000"/>
              <w:left w:val="single" w:sz="10" w:space="0" w:color="000000"/>
            </w:tcBorders>
            <w:vAlign w:val="top"/>
          </w:tcPr>
          <w:p>
            <w:pPr>
              <w:pStyle w:val="TableText"/>
              <w:spacing w:before="99" w:line="219" w:lineRule="auto"/>
              <w:ind w:left="446"/>
            </w:pPr>
            <w:r>
              <w:rPr>
                <w:color w:val="0D0D0D"/>
                <w:spacing w:val="-2"/>
              </w:rPr>
              <w:t>公称尺寸</w:t>
            </w:r>
            <w:r>
              <w:rPr>
                <w:color w:val="0D0D0D"/>
                <w:spacing w:val="-42"/>
              </w:rPr>
              <w:t xml:space="preserve"> </w:t>
            </w:r>
            <w:r>
              <w:rPr>
                <w:color w:val="0D0D0D"/>
                <w:spacing w:val="-2"/>
              </w:rPr>
              <w:t>DN/mm</w:t>
            </w:r>
          </w:p>
        </w:tc>
        <w:tc>
          <w:tcPr>
            <w:tcW w:w="711" w:type="dxa"/>
            <w:tcBorders>
              <w:top w:val="single" w:sz="10" w:space="0" w:color="000000"/>
            </w:tcBorders>
            <w:vAlign w:val="top"/>
          </w:tcPr>
          <w:p>
            <w:pPr>
              <w:pStyle w:val="TableText"/>
              <w:spacing w:before="126" w:line="184" w:lineRule="auto"/>
              <w:ind w:left="277"/>
            </w:pPr>
            <w:r>
              <w:rPr>
                <w:color w:val="0D0D0D"/>
                <w:spacing w:val="-10"/>
              </w:rPr>
              <w:t>15</w:t>
            </w:r>
          </w:p>
        </w:tc>
        <w:tc>
          <w:tcPr>
            <w:tcW w:w="711" w:type="dxa"/>
            <w:tcBorders>
              <w:top w:val="single" w:sz="10" w:space="0" w:color="000000"/>
            </w:tcBorders>
            <w:vAlign w:val="top"/>
          </w:tcPr>
          <w:p>
            <w:pPr>
              <w:pStyle w:val="TableText"/>
              <w:spacing w:before="127" w:line="183" w:lineRule="auto"/>
              <w:ind w:left="268"/>
            </w:pPr>
            <w:r>
              <w:rPr>
                <w:color w:val="0D0D0D"/>
                <w:spacing w:val="-4"/>
              </w:rPr>
              <w:t>20</w:t>
            </w:r>
          </w:p>
        </w:tc>
        <w:tc>
          <w:tcPr>
            <w:tcW w:w="711" w:type="dxa"/>
            <w:tcBorders>
              <w:top w:val="single" w:sz="10" w:space="0" w:color="000000"/>
            </w:tcBorders>
            <w:vAlign w:val="top"/>
          </w:tcPr>
          <w:p>
            <w:pPr>
              <w:pStyle w:val="TableText"/>
              <w:spacing w:before="127" w:line="183" w:lineRule="auto"/>
              <w:ind w:left="269"/>
            </w:pPr>
            <w:r>
              <w:rPr>
                <w:color w:val="0D0D0D"/>
                <w:spacing w:val="-4"/>
              </w:rPr>
              <w:t>25</w:t>
            </w:r>
          </w:p>
        </w:tc>
        <w:tc>
          <w:tcPr>
            <w:tcW w:w="710" w:type="dxa"/>
            <w:tcBorders>
              <w:top w:val="single" w:sz="10" w:space="0" w:color="000000"/>
            </w:tcBorders>
            <w:vAlign w:val="top"/>
          </w:tcPr>
          <w:p>
            <w:pPr>
              <w:pStyle w:val="TableText"/>
              <w:spacing w:before="127" w:line="183" w:lineRule="auto"/>
              <w:ind w:left="273"/>
            </w:pPr>
            <w:r>
              <w:rPr>
                <w:color w:val="0D0D0D"/>
                <w:spacing w:val="-5"/>
              </w:rPr>
              <w:t>32</w:t>
            </w:r>
          </w:p>
        </w:tc>
        <w:tc>
          <w:tcPr>
            <w:tcW w:w="710" w:type="dxa"/>
            <w:tcBorders>
              <w:top w:val="single" w:sz="10" w:space="0" w:color="000000"/>
            </w:tcBorders>
            <w:vAlign w:val="top"/>
          </w:tcPr>
          <w:p>
            <w:pPr>
              <w:pStyle w:val="TableText"/>
              <w:spacing w:before="127" w:line="183" w:lineRule="auto"/>
              <w:ind w:left="271"/>
            </w:pPr>
            <w:r>
              <w:rPr>
                <w:color w:val="0D0D0D"/>
                <w:spacing w:val="-3"/>
              </w:rPr>
              <w:t>40</w:t>
            </w:r>
          </w:p>
        </w:tc>
        <w:tc>
          <w:tcPr>
            <w:tcW w:w="842" w:type="dxa"/>
            <w:tcBorders>
              <w:top w:val="single" w:sz="10" w:space="0" w:color="000000"/>
            </w:tcBorders>
            <w:vAlign w:val="top"/>
          </w:tcPr>
          <w:p>
            <w:pPr>
              <w:pStyle w:val="TableText"/>
              <w:spacing w:before="127" w:line="183" w:lineRule="auto"/>
              <w:ind w:left="343"/>
            </w:pPr>
            <w:r>
              <w:rPr>
                <w:color w:val="0D0D0D"/>
                <w:spacing w:val="-5"/>
              </w:rPr>
              <w:t>50</w:t>
            </w:r>
          </w:p>
        </w:tc>
        <w:tc>
          <w:tcPr>
            <w:tcW w:w="842" w:type="dxa"/>
            <w:tcBorders>
              <w:top w:val="single" w:sz="10" w:space="0" w:color="000000"/>
            </w:tcBorders>
            <w:vAlign w:val="top"/>
          </w:tcPr>
          <w:p>
            <w:pPr>
              <w:pStyle w:val="TableText"/>
              <w:spacing w:before="127" w:line="183" w:lineRule="auto"/>
              <w:ind w:left="341"/>
            </w:pPr>
            <w:r>
              <w:rPr>
                <w:color w:val="0D0D0D"/>
                <w:spacing w:val="-4"/>
              </w:rPr>
              <w:t>65</w:t>
            </w:r>
          </w:p>
        </w:tc>
        <w:tc>
          <w:tcPr>
            <w:tcW w:w="842" w:type="dxa"/>
            <w:tcBorders>
              <w:top w:val="single" w:sz="10" w:space="0" w:color="000000"/>
            </w:tcBorders>
            <w:vAlign w:val="top"/>
          </w:tcPr>
          <w:p>
            <w:pPr>
              <w:pStyle w:val="TableText"/>
              <w:spacing w:before="127" w:line="183" w:lineRule="auto"/>
              <w:ind w:left="343"/>
            </w:pPr>
            <w:r>
              <w:rPr>
                <w:color w:val="0D0D0D"/>
                <w:spacing w:val="-4"/>
              </w:rPr>
              <w:t>80</w:t>
            </w:r>
          </w:p>
        </w:tc>
        <w:tc>
          <w:tcPr>
            <w:tcW w:w="1382" w:type="dxa"/>
            <w:tcBorders>
              <w:top w:val="single" w:sz="10" w:space="0" w:color="000000"/>
              <w:right w:val="single" w:sz="10" w:space="0" w:color="000000"/>
            </w:tcBorders>
            <w:vAlign w:val="top"/>
          </w:tcPr>
          <w:p>
            <w:pPr>
              <w:pStyle w:val="TableText"/>
              <w:spacing w:before="99"/>
              <w:ind w:left="352"/>
            </w:pPr>
            <w:r>
              <w:rPr>
                <w:color w:val="0D0D0D"/>
                <w:spacing w:val="-3"/>
              </w:rPr>
              <w:t>100～300</w:t>
            </w:r>
          </w:p>
        </w:tc>
      </w:tr>
      <w:tr>
        <w:tblPrEx>
          <w:tblW w:w="9573" w:type="dxa"/>
          <w:tblInd w:w="12" w:type="dxa"/>
          <w:tblLayout w:type="fixed"/>
        </w:tblPrEx>
        <w:trPr>
          <w:trHeight w:val="403"/>
        </w:trPr>
        <w:tc>
          <w:tcPr>
            <w:tcW w:w="2112" w:type="dxa"/>
            <w:tcBorders>
              <w:left w:val="single" w:sz="10" w:space="0" w:color="000000"/>
              <w:bottom w:val="single" w:sz="10" w:space="0" w:color="000000"/>
            </w:tcBorders>
            <w:vAlign w:val="top"/>
          </w:tcPr>
          <w:p>
            <w:pPr>
              <w:pStyle w:val="TableText"/>
              <w:spacing w:before="116" w:line="221" w:lineRule="auto"/>
              <w:ind w:left="510"/>
            </w:pPr>
            <w:r>
              <w:rPr>
                <w:color w:val="0D0D0D"/>
                <w:spacing w:val="-2"/>
              </w:rPr>
              <w:t>弯矩/（N·m)</w:t>
            </w:r>
          </w:p>
        </w:tc>
        <w:tc>
          <w:tcPr>
            <w:tcW w:w="711" w:type="dxa"/>
            <w:tcBorders>
              <w:bottom w:val="single" w:sz="10" w:space="0" w:color="000000"/>
            </w:tcBorders>
            <w:vAlign w:val="top"/>
          </w:tcPr>
          <w:p>
            <w:pPr>
              <w:pStyle w:val="TableText"/>
              <w:spacing w:before="144" w:line="184" w:lineRule="auto"/>
              <w:ind w:left="231"/>
            </w:pPr>
            <w:r>
              <w:rPr>
                <w:color w:val="0D0D0D"/>
                <w:spacing w:val="-7"/>
              </w:rPr>
              <w:t>105</w:t>
            </w:r>
          </w:p>
        </w:tc>
        <w:tc>
          <w:tcPr>
            <w:tcW w:w="711" w:type="dxa"/>
            <w:tcBorders>
              <w:bottom w:val="single" w:sz="10" w:space="0" w:color="000000"/>
            </w:tcBorders>
            <w:vAlign w:val="top"/>
          </w:tcPr>
          <w:p>
            <w:pPr>
              <w:pStyle w:val="TableText"/>
              <w:spacing w:before="145" w:line="183" w:lineRule="auto"/>
              <w:ind w:left="222"/>
            </w:pPr>
            <w:r>
              <w:rPr>
                <w:color w:val="0D0D0D"/>
                <w:spacing w:val="-3"/>
              </w:rPr>
              <w:t>225</w:t>
            </w:r>
          </w:p>
        </w:tc>
        <w:tc>
          <w:tcPr>
            <w:tcW w:w="711" w:type="dxa"/>
            <w:tcBorders>
              <w:bottom w:val="single" w:sz="10" w:space="0" w:color="000000"/>
            </w:tcBorders>
            <w:vAlign w:val="top"/>
          </w:tcPr>
          <w:p>
            <w:pPr>
              <w:pStyle w:val="TableText"/>
              <w:spacing w:before="145" w:line="183" w:lineRule="auto"/>
              <w:ind w:left="225"/>
            </w:pPr>
            <w:r>
              <w:rPr>
                <w:color w:val="0D0D0D"/>
                <w:spacing w:val="-4"/>
              </w:rPr>
              <w:t>340</w:t>
            </w:r>
          </w:p>
        </w:tc>
        <w:tc>
          <w:tcPr>
            <w:tcW w:w="710" w:type="dxa"/>
            <w:tcBorders>
              <w:bottom w:val="single" w:sz="10" w:space="0" w:color="000000"/>
            </w:tcBorders>
            <w:vAlign w:val="top"/>
          </w:tcPr>
          <w:p>
            <w:pPr>
              <w:pStyle w:val="TableText"/>
              <w:spacing w:before="145" w:line="183" w:lineRule="auto"/>
              <w:ind w:left="223"/>
            </w:pPr>
            <w:r>
              <w:rPr>
                <w:color w:val="0D0D0D"/>
                <w:spacing w:val="-2"/>
              </w:rPr>
              <w:t>475</w:t>
            </w:r>
          </w:p>
        </w:tc>
        <w:tc>
          <w:tcPr>
            <w:tcW w:w="710" w:type="dxa"/>
            <w:tcBorders>
              <w:bottom w:val="single" w:sz="10" w:space="0" w:color="000000"/>
            </w:tcBorders>
            <w:vAlign w:val="top"/>
          </w:tcPr>
          <w:p>
            <w:pPr>
              <w:pStyle w:val="TableText"/>
              <w:spacing w:before="144" w:line="184" w:lineRule="auto"/>
              <w:ind w:left="228"/>
            </w:pPr>
            <w:r>
              <w:rPr>
                <w:color w:val="0D0D0D"/>
                <w:spacing w:val="-3"/>
              </w:rPr>
              <w:t>610</w:t>
            </w:r>
          </w:p>
        </w:tc>
        <w:tc>
          <w:tcPr>
            <w:tcW w:w="842" w:type="dxa"/>
            <w:tcBorders>
              <w:bottom w:val="single" w:sz="10" w:space="0" w:color="000000"/>
            </w:tcBorders>
            <w:vAlign w:val="top"/>
          </w:tcPr>
          <w:p>
            <w:pPr>
              <w:pStyle w:val="TableText"/>
              <w:spacing w:before="144" w:line="184" w:lineRule="auto"/>
              <w:ind w:left="262"/>
            </w:pPr>
            <w:r>
              <w:rPr>
                <w:color w:val="0D0D0D"/>
                <w:spacing w:val="-5"/>
              </w:rPr>
              <w:t>1100</w:t>
            </w:r>
          </w:p>
        </w:tc>
        <w:tc>
          <w:tcPr>
            <w:tcW w:w="842" w:type="dxa"/>
            <w:tcBorders>
              <w:bottom w:val="single" w:sz="10" w:space="0" w:color="000000"/>
            </w:tcBorders>
            <w:vAlign w:val="top"/>
          </w:tcPr>
          <w:p>
            <w:pPr>
              <w:pStyle w:val="TableText"/>
              <w:spacing w:before="144" w:line="184" w:lineRule="auto"/>
              <w:ind w:left="264"/>
            </w:pPr>
            <w:r>
              <w:rPr>
                <w:color w:val="0D0D0D"/>
                <w:spacing w:val="-5"/>
              </w:rPr>
              <w:t>1550</w:t>
            </w:r>
          </w:p>
        </w:tc>
        <w:tc>
          <w:tcPr>
            <w:tcW w:w="842" w:type="dxa"/>
            <w:tcBorders>
              <w:bottom w:val="single" w:sz="10" w:space="0" w:color="000000"/>
            </w:tcBorders>
            <w:vAlign w:val="top"/>
          </w:tcPr>
          <w:p>
            <w:pPr>
              <w:pStyle w:val="TableText"/>
              <w:spacing w:before="144" w:line="184" w:lineRule="auto"/>
              <w:ind w:left="267"/>
            </w:pPr>
            <w:r>
              <w:rPr>
                <w:color w:val="0D0D0D"/>
                <w:spacing w:val="-5"/>
              </w:rPr>
              <w:t>1900</w:t>
            </w:r>
          </w:p>
        </w:tc>
        <w:tc>
          <w:tcPr>
            <w:tcW w:w="1382" w:type="dxa"/>
            <w:tcBorders>
              <w:bottom w:val="single" w:sz="10" w:space="0" w:color="000000"/>
              <w:right w:val="single" w:sz="10" w:space="0" w:color="000000"/>
            </w:tcBorders>
            <w:vAlign w:val="top"/>
          </w:tcPr>
          <w:p>
            <w:pPr>
              <w:pStyle w:val="TableText"/>
              <w:spacing w:before="145" w:line="183" w:lineRule="auto"/>
              <w:ind w:left="520"/>
            </w:pPr>
            <w:r>
              <w:rPr>
                <w:color w:val="0D0D0D"/>
                <w:spacing w:val="-3"/>
              </w:rPr>
              <w:t>2500</w:t>
            </w:r>
          </w:p>
        </w:tc>
      </w:tr>
    </w:tbl>
    <w:p>
      <w:pPr>
        <w:spacing w:before="208" w:line="229" w:lineRule="auto"/>
        <w:ind w:left="272"/>
        <w:rPr>
          <w:rFonts w:ascii="SimHei" w:eastAsia="SimHei" w:hAnsi="SimHei" w:cs="SimHei"/>
          <w:sz w:val="20"/>
          <w:szCs w:val="20"/>
        </w:rPr>
      </w:pPr>
      <w:r>
        <w:rPr>
          <w:rFonts w:ascii="SimHei" w:eastAsia="SimHei" w:hAnsi="SimHei" w:cs="SimHei"/>
          <w:spacing w:val="6"/>
          <w:sz w:val="20"/>
          <w:szCs w:val="20"/>
        </w:rPr>
        <w:t>6.10</w:t>
      </w:r>
      <w:r>
        <w:rPr>
          <w:rFonts w:ascii="SimHei" w:eastAsia="SimHei" w:hAnsi="SimHei" w:cs="SimHei"/>
          <w:spacing w:val="6"/>
          <w:sz w:val="20"/>
          <w:szCs w:val="20"/>
        </w:rPr>
        <w:t xml:space="preserve"> </w:t>
      </w:r>
      <w:r>
        <w:rPr>
          <w:rFonts w:ascii="SimHei" w:eastAsia="SimHei" w:hAnsi="SimHei" w:cs="SimHei"/>
          <w:color w:val="0D0D0D"/>
          <w:spacing w:val="6"/>
          <w:sz w:val="20"/>
          <w:szCs w:val="20"/>
        </w:rPr>
        <w:t>抗冲击性能</w:t>
      </w:r>
    </w:p>
    <w:p>
      <w:pPr>
        <w:pStyle w:val="BodyText"/>
        <w:spacing w:before="220" w:line="468" w:lineRule="exact"/>
        <w:ind w:left="692"/>
      </w:pPr>
      <w:r>
        <w:rPr>
          <w:color w:val="0D0D0D"/>
          <w:spacing w:val="9"/>
          <w:position w:val="20"/>
        </w:rPr>
        <w:t>对切断阀施加表9规定的冲击载荷后，切断阀应不切</w:t>
      </w:r>
      <w:r>
        <w:rPr>
          <w:color w:val="0D0D0D"/>
          <w:spacing w:val="8"/>
          <w:position w:val="20"/>
        </w:rPr>
        <w:t>断。</w:t>
      </w:r>
    </w:p>
    <w:p>
      <w:pPr>
        <w:spacing w:line="229" w:lineRule="auto"/>
        <w:ind w:left="3943"/>
        <w:rPr>
          <w:rFonts w:ascii="SimHei" w:eastAsia="SimHei" w:hAnsi="SimHei" w:cs="SimHei"/>
          <w:sz w:val="20"/>
          <w:szCs w:val="20"/>
        </w:rPr>
      </w:pPr>
      <w:r>
        <w:rPr>
          <w:rFonts w:ascii="SimHei" w:eastAsia="SimHei" w:hAnsi="SimHei" w:cs="SimHei"/>
          <w:color w:val="0D0D0D"/>
          <w:spacing w:val="6"/>
          <w:sz w:val="20"/>
          <w:szCs w:val="20"/>
        </w:rPr>
        <w:t>表</w:t>
      </w:r>
      <w:r>
        <w:rPr>
          <w:rFonts w:ascii="SimHei" w:eastAsia="SimHei" w:hAnsi="SimHei" w:cs="SimHei"/>
          <w:color w:val="0D0D0D"/>
          <w:spacing w:val="-36"/>
          <w:sz w:val="20"/>
          <w:szCs w:val="20"/>
        </w:rPr>
        <w:t xml:space="preserve"> </w:t>
      </w:r>
      <w:r>
        <w:rPr>
          <w:rFonts w:ascii="SimHei" w:eastAsia="SimHei" w:hAnsi="SimHei" w:cs="SimHei"/>
          <w:color w:val="0D0D0D"/>
          <w:spacing w:val="6"/>
          <w:sz w:val="20"/>
          <w:szCs w:val="20"/>
        </w:rPr>
        <w:t>9</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冲击试验载荷</w:t>
      </w:r>
    </w:p>
    <w:p>
      <w:pPr>
        <w:spacing w:line="169" w:lineRule="exact"/>
      </w:pPr>
    </w:p>
    <w:tbl>
      <w:tblPr>
        <w:tblStyle w:val="TableNormal6"/>
        <w:tblW w:w="9573"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30"/>
        <w:gridCol w:w="1875"/>
        <w:gridCol w:w="1875"/>
        <w:gridCol w:w="1876"/>
        <w:gridCol w:w="1717"/>
      </w:tblGrid>
      <w:tr>
        <w:tblPrEx>
          <w:tblW w:w="9573"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4"/>
        </w:trPr>
        <w:tc>
          <w:tcPr>
            <w:tcW w:w="2230" w:type="dxa"/>
            <w:tcBorders>
              <w:top w:val="single" w:sz="10" w:space="0" w:color="000000"/>
              <w:left w:val="single" w:sz="10" w:space="0" w:color="000000"/>
            </w:tcBorders>
            <w:vAlign w:val="top"/>
          </w:tcPr>
          <w:p>
            <w:pPr>
              <w:pStyle w:val="TableText"/>
              <w:spacing w:before="113" w:line="219" w:lineRule="auto"/>
              <w:ind w:left="504"/>
            </w:pPr>
            <w:r>
              <w:rPr>
                <w:color w:val="0D0D0D"/>
                <w:spacing w:val="-2"/>
              </w:rPr>
              <w:t>公称尺寸</w:t>
            </w:r>
            <w:r>
              <w:rPr>
                <w:color w:val="0D0D0D"/>
                <w:spacing w:val="-39"/>
              </w:rPr>
              <w:t xml:space="preserve"> </w:t>
            </w:r>
            <w:r>
              <w:rPr>
                <w:color w:val="0D0D0D"/>
                <w:spacing w:val="-2"/>
              </w:rPr>
              <w:t>DN/mm</w:t>
            </w:r>
          </w:p>
        </w:tc>
        <w:tc>
          <w:tcPr>
            <w:tcW w:w="1875" w:type="dxa"/>
            <w:tcBorders>
              <w:top w:val="single" w:sz="10" w:space="0" w:color="000000"/>
            </w:tcBorders>
            <w:vAlign w:val="top"/>
          </w:tcPr>
          <w:p>
            <w:pPr>
              <w:pStyle w:val="TableText"/>
              <w:spacing w:before="113"/>
              <w:ind w:left="682"/>
            </w:pPr>
            <w:r>
              <w:rPr>
                <w:color w:val="0D0D0D"/>
                <w:spacing w:val="-4"/>
              </w:rPr>
              <w:t>15～50</w:t>
            </w:r>
          </w:p>
        </w:tc>
        <w:tc>
          <w:tcPr>
            <w:tcW w:w="1875" w:type="dxa"/>
            <w:tcBorders>
              <w:top w:val="single" w:sz="10" w:space="0" w:color="000000"/>
            </w:tcBorders>
            <w:vAlign w:val="top"/>
          </w:tcPr>
          <w:p>
            <w:pPr>
              <w:pStyle w:val="TableText"/>
              <w:spacing w:before="113"/>
              <w:ind w:left="629"/>
            </w:pPr>
            <w:r>
              <w:rPr>
                <w:color w:val="0D0D0D"/>
                <w:spacing w:val="-2"/>
              </w:rPr>
              <w:t>65～100</w:t>
            </w:r>
          </w:p>
        </w:tc>
        <w:tc>
          <w:tcPr>
            <w:tcW w:w="1876" w:type="dxa"/>
            <w:tcBorders>
              <w:top w:val="single" w:sz="10" w:space="0" w:color="000000"/>
            </w:tcBorders>
            <w:vAlign w:val="top"/>
          </w:tcPr>
          <w:p>
            <w:pPr>
              <w:pStyle w:val="TableText"/>
              <w:spacing w:before="113"/>
              <w:ind w:left="601"/>
            </w:pPr>
            <w:r>
              <w:rPr>
                <w:color w:val="0D0D0D"/>
                <w:spacing w:val="-3"/>
              </w:rPr>
              <w:t>125～200</w:t>
            </w:r>
          </w:p>
        </w:tc>
        <w:tc>
          <w:tcPr>
            <w:tcW w:w="1717" w:type="dxa"/>
            <w:tcBorders>
              <w:top w:val="single" w:sz="10" w:space="0" w:color="000000"/>
              <w:right w:val="single" w:sz="10" w:space="0" w:color="000000"/>
            </w:tcBorders>
            <w:vAlign w:val="top"/>
          </w:tcPr>
          <w:p>
            <w:pPr>
              <w:pStyle w:val="TableText"/>
              <w:spacing w:before="113"/>
              <w:ind w:left="507"/>
            </w:pPr>
            <w:r>
              <w:rPr>
                <w:color w:val="0D0D0D"/>
                <w:spacing w:val="-1"/>
              </w:rPr>
              <w:t>250～300</w:t>
            </w:r>
          </w:p>
        </w:tc>
      </w:tr>
      <w:tr>
        <w:tblPrEx>
          <w:tblW w:w="9573" w:type="dxa"/>
          <w:tblInd w:w="154" w:type="dxa"/>
          <w:tblLayout w:type="fixed"/>
        </w:tblPrEx>
        <w:trPr>
          <w:trHeight w:val="413"/>
        </w:trPr>
        <w:tc>
          <w:tcPr>
            <w:tcW w:w="2230" w:type="dxa"/>
            <w:tcBorders>
              <w:left w:val="single" w:sz="10" w:space="0" w:color="000000"/>
              <w:bottom w:val="single" w:sz="10" w:space="0" w:color="000000"/>
            </w:tcBorders>
            <w:vAlign w:val="top"/>
          </w:tcPr>
          <w:p>
            <w:pPr>
              <w:pStyle w:val="TableText"/>
              <w:spacing w:before="122" w:line="214" w:lineRule="auto"/>
              <w:ind w:left="364"/>
            </w:pPr>
            <w:r>
              <w:rPr>
                <w:color w:val="0D0D0D"/>
                <w:spacing w:val="-1"/>
              </w:rPr>
              <w:t>冲击载荷重量</w:t>
            </w:r>
            <w:r>
              <w:rPr>
                <w:color w:val="0D0D0D"/>
                <w:spacing w:val="-42"/>
              </w:rPr>
              <w:t xml:space="preserve"> </w:t>
            </w:r>
            <w:r>
              <w:rPr>
                <w:color w:val="0D0D0D"/>
                <w:spacing w:val="-1"/>
              </w:rPr>
              <w:t>M/kg</w:t>
            </w:r>
          </w:p>
        </w:tc>
        <w:tc>
          <w:tcPr>
            <w:tcW w:w="1875" w:type="dxa"/>
            <w:tcBorders>
              <w:bottom w:val="single" w:sz="10" w:space="0" w:color="000000"/>
            </w:tcBorders>
            <w:vAlign w:val="top"/>
          </w:tcPr>
          <w:p>
            <w:pPr>
              <w:pStyle w:val="TableText"/>
              <w:spacing w:before="150" w:line="183" w:lineRule="auto"/>
              <w:ind w:left="804"/>
            </w:pPr>
            <w:r>
              <w:rPr>
                <w:color w:val="0D0D0D"/>
                <w:spacing w:val="-3"/>
              </w:rPr>
              <w:t>0.2</w:t>
            </w:r>
          </w:p>
        </w:tc>
        <w:tc>
          <w:tcPr>
            <w:tcW w:w="1875" w:type="dxa"/>
            <w:tcBorders>
              <w:bottom w:val="single" w:sz="10" w:space="0" w:color="000000"/>
            </w:tcBorders>
            <w:vAlign w:val="top"/>
          </w:tcPr>
          <w:p>
            <w:pPr>
              <w:pStyle w:val="TableText"/>
              <w:spacing w:before="150" w:line="183" w:lineRule="auto"/>
              <w:ind w:left="809"/>
            </w:pPr>
            <w:r>
              <w:rPr>
                <w:color w:val="0D0D0D"/>
                <w:spacing w:val="-3"/>
              </w:rPr>
              <w:t>0.3</w:t>
            </w:r>
          </w:p>
        </w:tc>
        <w:tc>
          <w:tcPr>
            <w:tcW w:w="1876" w:type="dxa"/>
            <w:tcBorders>
              <w:bottom w:val="single" w:sz="10" w:space="0" w:color="000000"/>
            </w:tcBorders>
            <w:vAlign w:val="top"/>
          </w:tcPr>
          <w:p>
            <w:pPr>
              <w:pStyle w:val="TableText"/>
              <w:spacing w:before="150" w:line="183" w:lineRule="auto"/>
              <w:ind w:left="815"/>
            </w:pPr>
            <w:r>
              <w:rPr>
                <w:color w:val="0D0D0D"/>
                <w:spacing w:val="-3"/>
              </w:rPr>
              <w:t>0.4</w:t>
            </w:r>
          </w:p>
        </w:tc>
        <w:tc>
          <w:tcPr>
            <w:tcW w:w="1717" w:type="dxa"/>
            <w:tcBorders>
              <w:bottom w:val="single" w:sz="10" w:space="0" w:color="000000"/>
              <w:right w:val="single" w:sz="10" w:space="0" w:color="000000"/>
            </w:tcBorders>
            <w:vAlign w:val="top"/>
          </w:tcPr>
          <w:p>
            <w:pPr>
              <w:pStyle w:val="TableText"/>
              <w:spacing w:before="150" w:line="183" w:lineRule="auto"/>
              <w:ind w:left="732"/>
            </w:pPr>
            <w:r>
              <w:rPr>
                <w:color w:val="0D0D0D"/>
                <w:spacing w:val="-3"/>
              </w:rPr>
              <w:t>0.5</w:t>
            </w:r>
          </w:p>
        </w:tc>
      </w:tr>
    </w:tbl>
    <w:p>
      <w:pPr>
        <w:spacing w:before="208" w:line="231" w:lineRule="auto"/>
        <w:ind w:left="272"/>
        <w:rPr>
          <w:rFonts w:ascii="SimHei" w:eastAsia="SimHei" w:hAnsi="SimHei" w:cs="SimHei"/>
          <w:sz w:val="20"/>
          <w:szCs w:val="20"/>
        </w:rPr>
      </w:pPr>
      <w:r>
        <w:rPr>
          <w:rFonts w:ascii="SimHei" w:eastAsia="SimHei" w:hAnsi="SimHei" w:cs="SimHei"/>
          <w:spacing w:val="4"/>
          <w:sz w:val="20"/>
          <w:szCs w:val="20"/>
        </w:rPr>
        <w:t>6.11</w:t>
      </w:r>
      <w:r>
        <w:rPr>
          <w:rFonts w:ascii="SimHei" w:eastAsia="SimHei" w:hAnsi="SimHei" w:cs="SimHei"/>
          <w:spacing w:val="15"/>
          <w:sz w:val="20"/>
          <w:szCs w:val="20"/>
        </w:rPr>
        <w:t xml:space="preserve"> </w:t>
      </w:r>
      <w:r>
        <w:rPr>
          <w:rFonts w:ascii="SimHei" w:eastAsia="SimHei" w:hAnsi="SimHei" w:cs="SimHei"/>
          <w:color w:val="0D0D0D"/>
          <w:spacing w:val="4"/>
          <w:sz w:val="20"/>
          <w:szCs w:val="20"/>
        </w:rPr>
        <w:t>耐久性</w:t>
      </w:r>
    </w:p>
    <w:p>
      <w:pPr>
        <w:pStyle w:val="BodyText"/>
        <w:spacing w:before="218" w:line="258" w:lineRule="auto"/>
        <w:ind w:left="273" w:right="408" w:firstLine="419"/>
      </w:pPr>
      <w:r>
        <w:rPr>
          <w:color w:val="0D0D0D"/>
          <w:spacing w:val="10"/>
        </w:rPr>
        <w:t>切断阀在标准室温下进行启、闭动作试验，累计动作次数应达到表10规定的次数，试验后气密</w:t>
      </w:r>
      <w:r>
        <w:rPr>
          <w:color w:val="0D0D0D"/>
          <w:spacing w:val="18"/>
        </w:rPr>
        <w:t xml:space="preserve"> </w:t>
      </w:r>
      <w:r>
        <w:rPr>
          <w:color w:val="0D0D0D"/>
          <w:spacing w:val="7"/>
        </w:rPr>
        <w:t>性和切断性能应符合6.5、6.7的规定。</w:t>
      </w:r>
    </w:p>
    <w:p>
      <w:pPr>
        <w:spacing w:before="221" w:line="229" w:lineRule="auto"/>
        <w:ind w:left="3787"/>
        <w:rPr>
          <w:rFonts w:ascii="SimHei" w:eastAsia="SimHei" w:hAnsi="SimHei" w:cs="SimHei"/>
          <w:sz w:val="20"/>
          <w:szCs w:val="20"/>
        </w:rPr>
      </w:pPr>
      <w:r>
        <w:rPr>
          <w:rFonts w:ascii="SimHei" w:eastAsia="SimHei" w:hAnsi="SimHei" w:cs="SimHei"/>
          <w:color w:val="0D0D0D"/>
          <w:spacing w:val="5"/>
          <w:sz w:val="20"/>
          <w:szCs w:val="20"/>
        </w:rPr>
        <w:t>表</w:t>
      </w:r>
      <w:r>
        <w:rPr>
          <w:rFonts w:ascii="SimHei" w:eastAsia="SimHei" w:hAnsi="SimHei" w:cs="SimHei"/>
          <w:color w:val="0D0D0D"/>
          <w:spacing w:val="-23"/>
          <w:sz w:val="20"/>
          <w:szCs w:val="20"/>
        </w:rPr>
        <w:t xml:space="preserve"> </w:t>
      </w:r>
      <w:r>
        <w:rPr>
          <w:rFonts w:ascii="SimHei" w:eastAsia="SimHei" w:hAnsi="SimHei" w:cs="SimHei"/>
          <w:color w:val="0D0D0D"/>
          <w:spacing w:val="5"/>
          <w:sz w:val="20"/>
          <w:szCs w:val="20"/>
        </w:rPr>
        <w:t>10</w:t>
      </w:r>
      <w:r>
        <w:rPr>
          <w:rFonts w:ascii="SimHei" w:eastAsia="SimHei" w:hAnsi="SimHei" w:cs="SimHei"/>
          <w:color w:val="0D0D0D"/>
          <w:spacing w:val="5"/>
          <w:sz w:val="20"/>
          <w:szCs w:val="20"/>
        </w:rPr>
        <w:t xml:space="preserve"> </w:t>
      </w:r>
      <w:r>
        <w:rPr>
          <w:rFonts w:ascii="SimHei" w:eastAsia="SimHei" w:hAnsi="SimHei" w:cs="SimHei"/>
          <w:color w:val="0D0D0D"/>
          <w:spacing w:val="5"/>
          <w:sz w:val="20"/>
          <w:szCs w:val="20"/>
        </w:rPr>
        <w:t>耐久性试验次数</w:t>
      </w:r>
    </w:p>
    <w:p>
      <w:pPr>
        <w:spacing w:line="169" w:lineRule="exact"/>
      </w:pPr>
    </w:p>
    <w:tbl>
      <w:tblPr>
        <w:tblStyle w:val="TableNormal6"/>
        <w:tblW w:w="9573"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30"/>
        <w:gridCol w:w="1875"/>
        <w:gridCol w:w="1875"/>
        <w:gridCol w:w="1876"/>
        <w:gridCol w:w="1717"/>
      </w:tblGrid>
      <w:tr>
        <w:tblPrEx>
          <w:tblW w:w="9573"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2230" w:type="dxa"/>
            <w:tcBorders>
              <w:top w:val="single" w:sz="10" w:space="0" w:color="000000"/>
              <w:left w:val="single" w:sz="10" w:space="0" w:color="000000"/>
            </w:tcBorders>
            <w:vAlign w:val="top"/>
          </w:tcPr>
          <w:p>
            <w:pPr>
              <w:pStyle w:val="TableText"/>
              <w:spacing w:before="98" w:line="219" w:lineRule="auto"/>
              <w:ind w:left="504"/>
            </w:pPr>
            <w:r>
              <w:rPr>
                <w:color w:val="0D0D0D"/>
                <w:spacing w:val="-2"/>
              </w:rPr>
              <w:t>公称尺寸</w:t>
            </w:r>
            <w:r>
              <w:rPr>
                <w:color w:val="0D0D0D"/>
                <w:spacing w:val="-39"/>
              </w:rPr>
              <w:t xml:space="preserve"> </w:t>
            </w:r>
            <w:r>
              <w:rPr>
                <w:color w:val="0D0D0D"/>
                <w:spacing w:val="-2"/>
              </w:rPr>
              <w:t>DN/mm</w:t>
            </w:r>
          </w:p>
        </w:tc>
        <w:tc>
          <w:tcPr>
            <w:tcW w:w="1875" w:type="dxa"/>
            <w:tcBorders>
              <w:top w:val="single" w:sz="10" w:space="0" w:color="000000"/>
            </w:tcBorders>
            <w:vAlign w:val="top"/>
          </w:tcPr>
          <w:p>
            <w:pPr>
              <w:pStyle w:val="TableText"/>
              <w:spacing w:before="98"/>
              <w:ind w:left="682"/>
            </w:pPr>
            <w:r>
              <w:rPr>
                <w:color w:val="0D0D0D"/>
                <w:spacing w:val="-4"/>
              </w:rPr>
              <w:t>15～25</w:t>
            </w:r>
          </w:p>
        </w:tc>
        <w:tc>
          <w:tcPr>
            <w:tcW w:w="1875" w:type="dxa"/>
            <w:tcBorders>
              <w:top w:val="single" w:sz="10" w:space="0" w:color="000000"/>
            </w:tcBorders>
            <w:vAlign w:val="top"/>
          </w:tcPr>
          <w:p>
            <w:pPr>
              <w:pStyle w:val="TableText"/>
              <w:spacing w:before="98"/>
              <w:ind w:left="676"/>
            </w:pPr>
            <w:r>
              <w:rPr>
                <w:color w:val="0D0D0D"/>
                <w:spacing w:val="-2"/>
              </w:rPr>
              <w:t>32～80</w:t>
            </w:r>
          </w:p>
        </w:tc>
        <w:tc>
          <w:tcPr>
            <w:tcW w:w="1876" w:type="dxa"/>
            <w:tcBorders>
              <w:top w:val="single" w:sz="10" w:space="0" w:color="000000"/>
            </w:tcBorders>
            <w:vAlign w:val="top"/>
          </w:tcPr>
          <w:p>
            <w:pPr>
              <w:pStyle w:val="TableText"/>
              <w:spacing w:before="98"/>
              <w:ind w:left="601"/>
            </w:pPr>
            <w:r>
              <w:rPr>
                <w:color w:val="0D0D0D"/>
                <w:spacing w:val="-3"/>
              </w:rPr>
              <w:t>100～150</w:t>
            </w:r>
          </w:p>
        </w:tc>
        <w:tc>
          <w:tcPr>
            <w:tcW w:w="1717" w:type="dxa"/>
            <w:tcBorders>
              <w:top w:val="single" w:sz="10" w:space="0" w:color="000000"/>
              <w:right w:val="single" w:sz="10" w:space="0" w:color="000000"/>
            </w:tcBorders>
            <w:vAlign w:val="top"/>
          </w:tcPr>
          <w:p>
            <w:pPr>
              <w:pStyle w:val="TableText"/>
              <w:spacing w:before="98"/>
              <w:ind w:left="507"/>
            </w:pPr>
            <w:r>
              <w:rPr>
                <w:color w:val="0D0D0D"/>
                <w:spacing w:val="-1"/>
              </w:rPr>
              <w:t>200～300</w:t>
            </w:r>
          </w:p>
        </w:tc>
      </w:tr>
      <w:tr>
        <w:tblPrEx>
          <w:tblW w:w="9573" w:type="dxa"/>
          <w:tblInd w:w="154" w:type="dxa"/>
          <w:tblLayout w:type="fixed"/>
        </w:tblPrEx>
        <w:trPr>
          <w:trHeight w:val="403"/>
        </w:trPr>
        <w:tc>
          <w:tcPr>
            <w:tcW w:w="2230" w:type="dxa"/>
            <w:tcBorders>
              <w:left w:val="single" w:sz="10" w:space="0" w:color="000000"/>
              <w:bottom w:val="single" w:sz="10" w:space="0" w:color="000000"/>
            </w:tcBorders>
            <w:vAlign w:val="top"/>
          </w:tcPr>
          <w:p>
            <w:pPr>
              <w:pStyle w:val="TableText"/>
              <w:spacing w:before="116" w:line="220" w:lineRule="auto"/>
              <w:ind w:left="575"/>
            </w:pPr>
            <w:r>
              <w:rPr>
                <w:color w:val="0D0D0D"/>
                <w:spacing w:val="-3"/>
              </w:rPr>
              <w:t>累计动作次数</w:t>
            </w:r>
          </w:p>
        </w:tc>
        <w:tc>
          <w:tcPr>
            <w:tcW w:w="1875" w:type="dxa"/>
            <w:tcBorders>
              <w:bottom w:val="single" w:sz="10" w:space="0" w:color="000000"/>
            </w:tcBorders>
            <w:vAlign w:val="top"/>
          </w:tcPr>
          <w:p>
            <w:pPr>
              <w:pStyle w:val="TableText"/>
              <w:spacing w:before="144" w:line="183" w:lineRule="auto"/>
              <w:ind w:left="759"/>
            </w:pPr>
            <w:r>
              <w:rPr>
                <w:color w:val="0D0D0D"/>
                <w:spacing w:val="-2"/>
              </w:rPr>
              <w:t>6000</w:t>
            </w:r>
          </w:p>
        </w:tc>
        <w:tc>
          <w:tcPr>
            <w:tcW w:w="1875" w:type="dxa"/>
            <w:tcBorders>
              <w:bottom w:val="single" w:sz="10" w:space="0" w:color="000000"/>
            </w:tcBorders>
            <w:vAlign w:val="top"/>
          </w:tcPr>
          <w:p>
            <w:pPr>
              <w:pStyle w:val="TableText"/>
              <w:spacing w:before="144" w:line="183" w:lineRule="auto"/>
              <w:ind w:left="763"/>
            </w:pPr>
            <w:r>
              <w:rPr>
                <w:color w:val="0D0D0D"/>
                <w:spacing w:val="-2"/>
              </w:rPr>
              <w:t>4000</w:t>
            </w:r>
          </w:p>
        </w:tc>
        <w:tc>
          <w:tcPr>
            <w:tcW w:w="1876" w:type="dxa"/>
            <w:tcBorders>
              <w:bottom w:val="single" w:sz="10" w:space="0" w:color="000000"/>
            </w:tcBorders>
            <w:vAlign w:val="top"/>
          </w:tcPr>
          <w:p>
            <w:pPr>
              <w:pStyle w:val="TableText"/>
              <w:spacing w:before="144" w:line="183" w:lineRule="auto"/>
              <w:ind w:left="770"/>
            </w:pPr>
            <w:r>
              <w:rPr>
                <w:color w:val="0D0D0D"/>
                <w:spacing w:val="-3"/>
              </w:rPr>
              <w:t>2000</w:t>
            </w:r>
          </w:p>
        </w:tc>
        <w:tc>
          <w:tcPr>
            <w:tcW w:w="1717" w:type="dxa"/>
            <w:tcBorders>
              <w:bottom w:val="single" w:sz="10" w:space="0" w:color="000000"/>
              <w:right w:val="single" w:sz="10" w:space="0" w:color="000000"/>
            </w:tcBorders>
            <w:vAlign w:val="top"/>
          </w:tcPr>
          <w:p>
            <w:pPr>
              <w:pStyle w:val="TableText"/>
              <w:spacing w:before="143" w:line="184" w:lineRule="auto"/>
              <w:ind w:left="698"/>
            </w:pPr>
            <w:r>
              <w:rPr>
                <w:color w:val="0D0D0D"/>
                <w:spacing w:val="-5"/>
              </w:rPr>
              <w:t>1000</w:t>
            </w:r>
          </w:p>
        </w:tc>
      </w:tr>
    </w:tbl>
    <w:p>
      <w:pPr>
        <w:spacing w:before="209" w:line="231" w:lineRule="auto"/>
        <w:ind w:left="272"/>
        <w:rPr>
          <w:rFonts w:ascii="SimHei" w:eastAsia="SimHei" w:hAnsi="SimHei" w:cs="SimHei"/>
          <w:sz w:val="20"/>
          <w:szCs w:val="20"/>
        </w:rPr>
      </w:pPr>
      <w:r>
        <w:rPr>
          <w:rFonts w:ascii="SimHei" w:eastAsia="SimHei" w:hAnsi="SimHei" w:cs="SimHei"/>
          <w:spacing w:val="7"/>
          <w:sz w:val="20"/>
          <w:szCs w:val="20"/>
        </w:rPr>
        <w:t>6.12</w:t>
      </w:r>
      <w:r>
        <w:rPr>
          <w:rFonts w:ascii="SimHei" w:eastAsia="SimHei" w:hAnsi="SimHei" w:cs="SimHei"/>
          <w:spacing w:val="7"/>
          <w:sz w:val="20"/>
          <w:szCs w:val="20"/>
        </w:rPr>
        <w:t xml:space="preserve"> </w:t>
      </w:r>
      <w:r>
        <w:rPr>
          <w:rFonts w:ascii="SimHei" w:eastAsia="SimHei" w:hAnsi="SimHei" w:cs="SimHei"/>
          <w:color w:val="0D0D0D"/>
          <w:spacing w:val="7"/>
          <w:sz w:val="20"/>
          <w:szCs w:val="20"/>
        </w:rPr>
        <w:t>耐温性和耐湿热性</w:t>
      </w:r>
    </w:p>
    <w:p>
      <w:pPr>
        <w:spacing w:before="219" w:line="231" w:lineRule="auto"/>
        <w:ind w:left="272"/>
        <w:rPr>
          <w:rFonts w:ascii="SimHei" w:eastAsia="SimHei" w:hAnsi="SimHei" w:cs="SimHei"/>
          <w:sz w:val="20"/>
          <w:szCs w:val="20"/>
        </w:rPr>
      </w:pPr>
      <w:r>
        <w:rPr>
          <w:rFonts w:ascii="SimHei" w:eastAsia="SimHei" w:hAnsi="SimHei" w:cs="SimHei"/>
          <w:color w:val="0D0D0D"/>
          <w:spacing w:val="5"/>
          <w:sz w:val="20"/>
          <w:szCs w:val="20"/>
        </w:rPr>
        <w:t>6.12.1</w:t>
      </w:r>
      <w:r>
        <w:rPr>
          <w:rFonts w:ascii="SimHei" w:eastAsia="SimHei" w:hAnsi="SimHei" w:cs="SimHei"/>
          <w:color w:val="0D0D0D"/>
          <w:spacing w:val="5"/>
          <w:sz w:val="20"/>
          <w:szCs w:val="20"/>
        </w:rPr>
        <w:t xml:space="preserve"> </w:t>
      </w:r>
      <w:r>
        <w:rPr>
          <w:rFonts w:ascii="SimHei" w:eastAsia="SimHei" w:hAnsi="SimHei" w:cs="SimHei"/>
          <w:color w:val="0D0D0D"/>
          <w:spacing w:val="5"/>
          <w:sz w:val="20"/>
          <w:szCs w:val="20"/>
        </w:rPr>
        <w:t>耐高温性</w:t>
      </w:r>
    </w:p>
    <w:p>
      <w:pPr>
        <w:pStyle w:val="BodyText"/>
        <w:spacing w:before="217" w:line="468" w:lineRule="exact"/>
        <w:ind w:left="694"/>
      </w:pPr>
      <w:r>
        <w:rPr>
          <w:color w:val="0D0D0D"/>
          <w:spacing w:val="8"/>
          <w:position w:val="20"/>
        </w:rPr>
        <w:t>按7.12.1 试验后，应符合6.5、6.7的规定，且不应有涂覆</w:t>
      </w:r>
      <w:r>
        <w:rPr>
          <w:color w:val="0D0D0D"/>
          <w:spacing w:val="7"/>
          <w:position w:val="20"/>
        </w:rPr>
        <w:t>破坏或腐蚀现象。</w:t>
      </w:r>
    </w:p>
    <w:p>
      <w:pPr>
        <w:spacing w:line="231" w:lineRule="auto"/>
        <w:ind w:left="272"/>
        <w:rPr>
          <w:rFonts w:ascii="SimHei" w:eastAsia="SimHei" w:hAnsi="SimHei" w:cs="SimHei"/>
          <w:sz w:val="20"/>
          <w:szCs w:val="20"/>
        </w:rPr>
        <w:sectPr>
          <w:footerReference w:type="default" r:id="rId66"/>
          <w:pgSz w:w="11906" w:h="16839"/>
          <w:pgMar w:top="1431" w:right="728" w:bottom="1312" w:left="1436" w:header="0" w:footer="1134" w:gutter="0"/>
          <w:pgNumType w:start="15"/>
          <w:cols w:space="708"/>
        </w:sectPr>
      </w:pPr>
      <w:r>
        <w:rPr>
          <w:rFonts w:ascii="SimHei" w:eastAsia="SimHei" w:hAnsi="SimHei" w:cs="SimHei"/>
          <w:color w:val="0D0D0D"/>
          <w:spacing w:val="5"/>
          <w:sz w:val="20"/>
          <w:szCs w:val="20"/>
        </w:rPr>
        <w:t>6.12.2</w:t>
      </w:r>
      <w:r>
        <w:rPr>
          <w:rFonts w:ascii="SimHei" w:eastAsia="SimHei" w:hAnsi="SimHei" w:cs="SimHei"/>
          <w:color w:val="0D0D0D"/>
          <w:spacing w:val="5"/>
          <w:sz w:val="20"/>
          <w:szCs w:val="20"/>
        </w:rPr>
        <w:t xml:space="preserve"> </w:t>
      </w:r>
      <w:r>
        <w:rPr>
          <w:rFonts w:ascii="SimHei" w:eastAsia="SimHei" w:hAnsi="SimHei" w:cs="SimHei"/>
          <w:color w:val="0D0D0D"/>
          <w:spacing w:val="5"/>
          <w:sz w:val="20"/>
          <w:szCs w:val="20"/>
        </w:rPr>
        <w:t>耐低温性</w:t>
      </w:r>
    </w:p>
    <w:p>
      <w:pPr>
        <w:pStyle w:val="BodyText"/>
        <w:spacing w:before="218" w:line="468" w:lineRule="exact"/>
        <w:ind w:left="694"/>
      </w:pPr>
      <w:r>
        <w:rPr>
          <w:color w:val="0D0D0D"/>
          <w:spacing w:val="8"/>
          <w:position w:val="20"/>
        </w:rPr>
        <w:t>按7.12.2试验后，应符合6.5、6.7的规定，且不应有涂覆破坏</w:t>
      </w:r>
      <w:r>
        <w:rPr>
          <w:color w:val="0D0D0D"/>
          <w:spacing w:val="7"/>
          <w:position w:val="20"/>
        </w:rPr>
        <w:t>或腐蚀现象。</w:t>
      </w:r>
    </w:p>
    <w:p>
      <w:pPr>
        <w:spacing w:before="1" w:line="230" w:lineRule="auto"/>
        <w:ind w:left="272"/>
        <w:rPr>
          <w:rFonts w:ascii="SimHei" w:eastAsia="SimHei" w:hAnsi="SimHei" w:cs="SimHei"/>
          <w:sz w:val="20"/>
          <w:szCs w:val="20"/>
        </w:rPr>
      </w:pPr>
      <w:r>
        <w:rPr>
          <w:rFonts w:ascii="SimHei" w:eastAsia="SimHei" w:hAnsi="SimHei" w:cs="SimHei"/>
          <w:color w:val="0D0D0D"/>
          <w:spacing w:val="6"/>
          <w:sz w:val="20"/>
          <w:szCs w:val="20"/>
        </w:rPr>
        <w:t>6.12.3</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耐恒定湿热性</w:t>
      </w:r>
    </w:p>
    <w:p>
      <w:pPr>
        <w:pStyle w:val="BodyText"/>
        <w:spacing w:before="218" w:line="228" w:lineRule="auto"/>
        <w:ind w:left="694"/>
      </w:pPr>
      <w:r>
        <w:rPr>
          <w:color w:val="0D0D0D"/>
          <w:spacing w:val="6"/>
        </w:rPr>
        <w:t>按7.12.3试验后，应符合6.5、6.7的规定。</w:t>
      </w:r>
    </w:p>
    <w:p>
      <w:pPr>
        <w:spacing w:before="221" w:line="230" w:lineRule="auto"/>
        <w:ind w:left="272"/>
        <w:rPr>
          <w:rFonts w:ascii="SimHei" w:eastAsia="SimHei" w:hAnsi="SimHei" w:cs="SimHei"/>
          <w:sz w:val="20"/>
          <w:szCs w:val="20"/>
        </w:rPr>
      </w:pPr>
      <w:r>
        <w:rPr>
          <w:rFonts w:ascii="SimHei" w:eastAsia="SimHei" w:hAnsi="SimHei" w:cs="SimHei"/>
          <w:spacing w:val="5"/>
          <w:sz w:val="20"/>
          <w:szCs w:val="20"/>
        </w:rPr>
        <w:t>6.13</w:t>
      </w:r>
      <w:r>
        <w:rPr>
          <w:rFonts w:ascii="SimHei" w:eastAsia="SimHei" w:hAnsi="SimHei" w:cs="SimHei"/>
          <w:spacing w:val="22"/>
          <w:sz w:val="20"/>
          <w:szCs w:val="20"/>
        </w:rPr>
        <w:t xml:space="preserve"> </w:t>
      </w:r>
      <w:r>
        <w:rPr>
          <w:rFonts w:ascii="SimHei" w:eastAsia="SimHei" w:hAnsi="SimHei" w:cs="SimHei"/>
          <w:color w:val="0D0D0D"/>
          <w:spacing w:val="5"/>
          <w:sz w:val="20"/>
          <w:szCs w:val="20"/>
        </w:rPr>
        <w:t>阀位指示开关</w:t>
      </w:r>
    </w:p>
    <w:p>
      <w:pPr>
        <w:pStyle w:val="BodyText"/>
        <w:spacing w:before="217" w:line="259" w:lineRule="auto"/>
        <w:ind w:left="273" w:right="406" w:firstLine="422"/>
      </w:pPr>
      <w:r>
        <w:rPr>
          <w:color w:val="0D0D0D"/>
          <w:spacing w:val="11"/>
        </w:rPr>
        <w:t>设有阀位指示开关的切断阀应使用无源阀位指示开关，在切</w:t>
      </w:r>
      <w:r>
        <w:rPr>
          <w:color w:val="0D0D0D"/>
          <w:spacing w:val="10"/>
        </w:rPr>
        <w:t>断和复位动作时，阀位开关的触点</w:t>
      </w:r>
      <w:r>
        <w:rPr>
          <w:color w:val="0D0D0D"/>
        </w:rPr>
        <w:t xml:space="preserve"> </w:t>
      </w:r>
      <w:r>
        <w:rPr>
          <w:color w:val="0D0D0D"/>
          <w:spacing w:val="7"/>
        </w:rPr>
        <w:t>转换应接触可靠。</w:t>
      </w:r>
    </w:p>
    <w:p>
      <w:pPr>
        <w:spacing w:line="259" w:lineRule="auto"/>
        <w:sectPr>
          <w:footerReference w:type="default" r:id="rId67"/>
          <w:type w:val="nextPage"/>
          <w:pgSz w:w="11906" w:h="16839"/>
          <w:pgMar w:top="1431" w:right="728" w:bottom="1312" w:left="1436" w:header="0" w:footer="1134" w:gutter="0"/>
          <w:pgNumType w:start="16"/>
          <w:cols w:space="708"/>
          <w:titlePg w:val="0"/>
        </w:sectPr>
      </w:pPr>
    </w:p>
    <w:p>
      <w:pPr>
        <w:spacing w:before="49" w:line="190" w:lineRule="auto"/>
        <w:ind w:left="7389"/>
        <w:rPr>
          <w:rFonts w:ascii="SimHei" w:eastAsia="SimHei" w:hAnsi="SimHei" w:cs="SimHei"/>
          <w:sz w:val="20"/>
          <w:szCs w:val="20"/>
        </w:rPr>
      </w:pPr>
      <w:r>
        <w:rPr>
          <w:rFonts w:ascii="SimHei" w:eastAsia="SimHei" w:hAnsi="SimHei" w:cs="SimHei"/>
          <w:sz w:val="20"/>
          <w:szCs w:val="20"/>
        </w:rPr>
        <w:t>GB</w:t>
      </w:r>
      <w:r>
        <w:rPr>
          <w:rFonts w:ascii="SimHei" w:eastAsia="SimHei" w:hAnsi="SimHei" w:cs="SimHei"/>
          <w:spacing w:val="29"/>
          <w:sz w:val="20"/>
          <w:szCs w:val="20"/>
        </w:rPr>
        <w:t xml:space="preserve"> </w:t>
      </w:r>
      <w:r>
        <w:rPr>
          <w:rFonts w:ascii="SimHei" w:eastAsia="SimHei" w:hAnsi="SimHei" w:cs="SimHei"/>
          <w:sz w:val="20"/>
          <w:szCs w:val="20"/>
        </w:rPr>
        <w:t>XXXX</w:t>
      </w:r>
      <w:r>
        <w:rPr>
          <w:rFonts w:ascii="Times New Roman" w:eastAsia="Times New Roman" w:hAnsi="Times New Roman" w:cs="Times New Roman"/>
          <w:spacing w:val="29"/>
          <w:sz w:val="20"/>
          <w:szCs w:val="20"/>
        </w:rPr>
        <w:t>—</w:t>
      </w:r>
      <w:r>
        <w:rPr>
          <w:rFonts w:ascii="SimHei" w:eastAsia="SimHei" w:hAnsi="SimHei" w:cs="SimHei"/>
          <w:sz w:val="20"/>
          <w:szCs w:val="20"/>
        </w:rPr>
        <w:t>XXXX</w:t>
      </w:r>
    </w:p>
    <w:p>
      <w:pPr>
        <w:spacing w:before="275" w:line="231" w:lineRule="auto"/>
        <w:rPr>
          <w:rFonts w:ascii="SimHei" w:eastAsia="SimHei" w:hAnsi="SimHei" w:cs="SimHei"/>
          <w:sz w:val="20"/>
          <w:szCs w:val="20"/>
        </w:rPr>
      </w:pPr>
      <w:r>
        <w:rPr>
          <w:rFonts w:ascii="SimHei" w:eastAsia="SimHei" w:hAnsi="SimHei" w:cs="SimHei"/>
          <w:spacing w:val="4"/>
          <w:sz w:val="20"/>
          <w:szCs w:val="20"/>
        </w:rPr>
        <w:t>6.14</w:t>
      </w:r>
      <w:r>
        <w:rPr>
          <w:rFonts w:ascii="SimHei" w:eastAsia="SimHei" w:hAnsi="SimHei" w:cs="SimHei"/>
          <w:spacing w:val="27"/>
          <w:sz w:val="20"/>
          <w:szCs w:val="20"/>
        </w:rPr>
        <w:t xml:space="preserve"> </w:t>
      </w:r>
      <w:r>
        <w:rPr>
          <w:rFonts w:ascii="SimHei" w:eastAsia="SimHei" w:hAnsi="SimHei" w:cs="SimHei"/>
          <w:color w:val="0D0D0D"/>
          <w:spacing w:val="4"/>
          <w:sz w:val="20"/>
          <w:szCs w:val="20"/>
        </w:rPr>
        <w:t>电气安全性</w:t>
      </w:r>
    </w:p>
    <w:p>
      <w:pPr>
        <w:pStyle w:val="BodyText"/>
        <w:spacing w:before="218" w:line="228" w:lineRule="auto"/>
        <w:ind w:left="420"/>
      </w:pPr>
      <w:r>
        <w:rPr>
          <w:color w:val="0D0D0D"/>
          <w:spacing w:val="6"/>
        </w:rPr>
        <w:t>应符合</w:t>
      </w:r>
      <w:r>
        <w:rPr>
          <w:color w:val="0D0D0D"/>
        </w:rPr>
        <w:t>GB</w:t>
      </w:r>
      <w:r>
        <w:rPr>
          <w:color w:val="0D0D0D"/>
          <w:spacing w:val="6"/>
        </w:rPr>
        <w:t>/T 30597-2014中6.3.8的相关规定。</w:t>
      </w:r>
    </w:p>
    <w:p>
      <w:pPr>
        <w:spacing w:before="220" w:line="229" w:lineRule="auto"/>
        <w:rPr>
          <w:rFonts w:ascii="SimHei" w:eastAsia="SimHei" w:hAnsi="SimHei" w:cs="SimHei"/>
          <w:sz w:val="20"/>
          <w:szCs w:val="20"/>
        </w:rPr>
      </w:pPr>
      <w:r>
        <w:rPr>
          <w:rFonts w:ascii="SimHei" w:eastAsia="SimHei" w:hAnsi="SimHei" w:cs="SimHei"/>
          <w:spacing w:val="5"/>
          <w:sz w:val="20"/>
          <w:szCs w:val="20"/>
        </w:rPr>
        <w:t>6.15</w:t>
      </w:r>
      <w:r>
        <w:rPr>
          <w:rFonts w:ascii="SimHei" w:eastAsia="SimHei" w:hAnsi="SimHei" w:cs="SimHei"/>
          <w:spacing w:val="26"/>
          <w:sz w:val="20"/>
          <w:szCs w:val="20"/>
        </w:rPr>
        <w:t xml:space="preserve"> </w:t>
      </w:r>
      <w:r>
        <w:rPr>
          <w:rFonts w:ascii="SimHei" w:eastAsia="SimHei" w:hAnsi="SimHei" w:cs="SimHei"/>
          <w:color w:val="0D0D0D"/>
          <w:spacing w:val="5"/>
          <w:sz w:val="20"/>
          <w:szCs w:val="20"/>
        </w:rPr>
        <w:t>防爆性能（</w:t>
      </w:r>
      <w:r>
        <w:rPr>
          <w:rFonts w:ascii="SimHei" w:eastAsia="SimHei" w:hAnsi="SimHei" w:cs="SimHei"/>
          <w:color w:val="0D0D0D"/>
          <w:sz w:val="20"/>
          <w:szCs w:val="20"/>
        </w:rPr>
        <w:t>Ex</w:t>
      </w:r>
      <w:r>
        <w:rPr>
          <w:rFonts w:ascii="SimHei" w:eastAsia="SimHei" w:hAnsi="SimHei" w:cs="SimHei"/>
          <w:color w:val="0D0D0D"/>
          <w:spacing w:val="5"/>
          <w:sz w:val="20"/>
          <w:szCs w:val="20"/>
        </w:rPr>
        <w:t>）</w:t>
      </w:r>
    </w:p>
    <w:p>
      <w:pPr>
        <w:pStyle w:val="BodyText"/>
        <w:spacing w:before="219" w:line="227" w:lineRule="auto"/>
        <w:ind w:left="434"/>
      </w:pPr>
      <w:r>
        <w:rPr>
          <w:color w:val="0D0D0D"/>
          <w:spacing w:val="8"/>
        </w:rPr>
        <w:t>防爆性能应符合</w:t>
      </w:r>
      <w:r>
        <w:rPr>
          <w:color w:val="0D0D0D"/>
          <w:spacing w:val="-41"/>
        </w:rPr>
        <w:t xml:space="preserve"> </w:t>
      </w:r>
      <w:r>
        <w:rPr>
          <w:color w:val="0D0D0D"/>
        </w:rPr>
        <w:t>GB</w:t>
      </w:r>
      <w:r>
        <w:rPr>
          <w:color w:val="0D0D0D"/>
          <w:spacing w:val="8"/>
        </w:rPr>
        <w:t>/T 3836</w:t>
      </w:r>
      <w:r>
        <w:rPr>
          <w:color w:val="0D0D0D"/>
          <w:spacing w:val="-34"/>
        </w:rPr>
        <w:t xml:space="preserve"> </w:t>
      </w:r>
      <w:r>
        <w:rPr>
          <w:color w:val="0D0D0D"/>
          <w:spacing w:val="8"/>
        </w:rPr>
        <w:t>系列标准中的相关规定，防爆等级不应低于Ⅱ</w:t>
      </w:r>
      <w:r>
        <w:rPr>
          <w:color w:val="0D0D0D"/>
        </w:rPr>
        <w:t>BT</w:t>
      </w:r>
      <w:r>
        <w:rPr>
          <w:color w:val="0D0D0D"/>
          <w:spacing w:val="8"/>
        </w:rPr>
        <w:t>4。</w:t>
      </w:r>
    </w:p>
    <w:p>
      <w:pPr>
        <w:spacing w:before="223" w:line="229" w:lineRule="auto"/>
        <w:rPr>
          <w:rFonts w:ascii="SimHei" w:eastAsia="SimHei" w:hAnsi="SimHei" w:cs="SimHei"/>
          <w:sz w:val="20"/>
          <w:szCs w:val="20"/>
        </w:rPr>
      </w:pPr>
      <w:r>
        <w:rPr>
          <w:rFonts w:ascii="SimHei" w:eastAsia="SimHei" w:hAnsi="SimHei" w:cs="SimHei"/>
          <w:spacing w:val="5"/>
          <w:sz w:val="20"/>
          <w:szCs w:val="20"/>
        </w:rPr>
        <w:t>6.16</w:t>
      </w:r>
      <w:r>
        <w:rPr>
          <w:rFonts w:ascii="SimHei" w:eastAsia="SimHei" w:hAnsi="SimHei" w:cs="SimHei"/>
          <w:spacing w:val="26"/>
          <w:sz w:val="20"/>
          <w:szCs w:val="20"/>
        </w:rPr>
        <w:t xml:space="preserve"> </w:t>
      </w:r>
      <w:r>
        <w:rPr>
          <w:rFonts w:ascii="SimHei" w:eastAsia="SimHei" w:hAnsi="SimHei" w:cs="SimHei"/>
          <w:color w:val="0D0D0D"/>
          <w:spacing w:val="5"/>
          <w:sz w:val="20"/>
          <w:szCs w:val="20"/>
        </w:rPr>
        <w:t>防护性能（</w:t>
      </w:r>
      <w:r>
        <w:rPr>
          <w:rFonts w:ascii="SimHei" w:eastAsia="SimHei" w:hAnsi="SimHei" w:cs="SimHei"/>
          <w:color w:val="0D0D0D"/>
          <w:sz w:val="20"/>
          <w:szCs w:val="20"/>
        </w:rPr>
        <w:t>IP</w:t>
      </w:r>
      <w:r>
        <w:rPr>
          <w:rFonts w:ascii="SimHei" w:eastAsia="SimHei" w:hAnsi="SimHei" w:cs="SimHei"/>
          <w:color w:val="0D0D0D"/>
          <w:spacing w:val="5"/>
          <w:sz w:val="20"/>
          <w:szCs w:val="20"/>
        </w:rPr>
        <w:t>）</w:t>
      </w:r>
    </w:p>
    <w:p>
      <w:pPr>
        <w:pStyle w:val="BodyText"/>
        <w:spacing w:before="220" w:line="258" w:lineRule="auto"/>
        <w:ind w:left="1" w:firstLine="423"/>
      </w:pPr>
      <w:r>
        <w:rPr>
          <w:color w:val="0D0D0D"/>
          <w:spacing w:val="8"/>
        </w:rPr>
        <w:t>安装环境为室内的切断阀防护等级应不低于</w:t>
      </w:r>
      <w:r>
        <w:rPr>
          <w:color w:val="0D0D0D"/>
          <w:spacing w:val="-42"/>
        </w:rPr>
        <w:t xml:space="preserve"> </w:t>
      </w:r>
      <w:r>
        <w:rPr>
          <w:color w:val="0D0D0D"/>
        </w:rPr>
        <w:t>GB</w:t>
      </w:r>
      <w:r>
        <w:rPr>
          <w:color w:val="0D0D0D"/>
          <w:spacing w:val="8"/>
        </w:rPr>
        <w:t>/T 4</w:t>
      </w:r>
      <w:r>
        <w:rPr>
          <w:color w:val="0D0D0D"/>
          <w:spacing w:val="7"/>
        </w:rPr>
        <w:t>208</w:t>
      </w:r>
      <w:r>
        <w:rPr>
          <w:color w:val="0D0D0D"/>
          <w:spacing w:val="-21"/>
        </w:rPr>
        <w:t xml:space="preserve"> </w:t>
      </w:r>
      <w:r>
        <w:rPr>
          <w:color w:val="0D0D0D"/>
          <w:spacing w:val="7"/>
        </w:rPr>
        <w:t>中的</w:t>
      </w:r>
      <w:r>
        <w:rPr>
          <w:color w:val="0D0D0D"/>
          <w:spacing w:val="-25"/>
        </w:rPr>
        <w:t xml:space="preserve"> </w:t>
      </w:r>
      <w:r>
        <w:rPr>
          <w:color w:val="0D0D0D"/>
        </w:rPr>
        <w:t>IP</w:t>
      </w:r>
      <w:r>
        <w:rPr>
          <w:color w:val="0D0D0D"/>
          <w:spacing w:val="7"/>
        </w:rPr>
        <w:t>54；安装环境为室外的切断阀防</w:t>
      </w:r>
      <w:r>
        <w:rPr>
          <w:color w:val="0D0D0D"/>
        </w:rPr>
        <w:t xml:space="preserve"> </w:t>
      </w:r>
      <w:r>
        <w:rPr>
          <w:color w:val="0D0D0D"/>
          <w:spacing w:val="4"/>
        </w:rPr>
        <w:t>护等级应不低于</w:t>
      </w:r>
      <w:r>
        <w:rPr>
          <w:color w:val="0D0D0D"/>
          <w:spacing w:val="-29"/>
        </w:rPr>
        <w:t xml:space="preserve"> </w:t>
      </w:r>
      <w:r>
        <w:rPr>
          <w:color w:val="0D0D0D"/>
        </w:rPr>
        <w:t>GB</w:t>
      </w:r>
      <w:r>
        <w:rPr>
          <w:color w:val="0D0D0D"/>
          <w:spacing w:val="4"/>
        </w:rPr>
        <w:t>/T 4208</w:t>
      </w:r>
      <w:r>
        <w:rPr>
          <w:color w:val="0D0D0D"/>
          <w:spacing w:val="-18"/>
        </w:rPr>
        <w:t xml:space="preserve"> </w:t>
      </w:r>
      <w:r>
        <w:rPr>
          <w:color w:val="0D0D0D"/>
          <w:spacing w:val="4"/>
        </w:rPr>
        <w:t>中的</w:t>
      </w:r>
      <w:r>
        <w:rPr>
          <w:color w:val="0D0D0D"/>
          <w:spacing w:val="-28"/>
        </w:rPr>
        <w:t xml:space="preserve"> </w:t>
      </w:r>
      <w:r>
        <w:rPr>
          <w:color w:val="0D0D0D"/>
        </w:rPr>
        <w:t>IP</w:t>
      </w:r>
      <w:r>
        <w:rPr>
          <w:color w:val="0D0D0D"/>
          <w:spacing w:val="4"/>
        </w:rPr>
        <w:t>65。</w:t>
      </w:r>
    </w:p>
    <w:p>
      <w:pPr>
        <w:spacing w:before="220" w:line="229" w:lineRule="auto"/>
        <w:rPr>
          <w:rFonts w:ascii="SimHei" w:eastAsia="SimHei" w:hAnsi="SimHei" w:cs="SimHei"/>
          <w:sz w:val="20"/>
          <w:szCs w:val="20"/>
        </w:rPr>
      </w:pPr>
      <w:r>
        <w:rPr>
          <w:rFonts w:ascii="SimHei" w:eastAsia="SimHei" w:hAnsi="SimHei" w:cs="SimHei"/>
          <w:spacing w:val="7"/>
          <w:sz w:val="20"/>
          <w:szCs w:val="20"/>
        </w:rPr>
        <w:t>6.17</w:t>
      </w:r>
      <w:r>
        <w:rPr>
          <w:rFonts w:ascii="SimHei" w:eastAsia="SimHei" w:hAnsi="SimHei" w:cs="SimHei"/>
          <w:spacing w:val="7"/>
          <w:sz w:val="20"/>
          <w:szCs w:val="20"/>
        </w:rPr>
        <w:t xml:space="preserve"> </w:t>
      </w:r>
      <w:r>
        <w:rPr>
          <w:rFonts w:ascii="SimHei" w:eastAsia="SimHei" w:hAnsi="SimHei" w:cs="SimHei"/>
          <w:color w:val="0D0D0D"/>
          <w:spacing w:val="7"/>
          <w:sz w:val="20"/>
          <w:szCs w:val="20"/>
        </w:rPr>
        <w:t>非金属材料耐燃气性能</w:t>
      </w:r>
    </w:p>
    <w:p>
      <w:pPr>
        <w:pStyle w:val="BodyText"/>
        <w:spacing w:before="220" w:line="468" w:lineRule="exact"/>
        <w:ind w:left="420"/>
      </w:pPr>
      <w:r>
        <w:rPr>
          <w:color w:val="0D0D0D"/>
          <w:spacing w:val="7"/>
          <w:position w:val="20"/>
        </w:rPr>
        <w:t>接触燃气的非金属材料耐燃气性能要求应符合表</w:t>
      </w:r>
      <w:r>
        <w:rPr>
          <w:color w:val="0D0D0D"/>
          <w:spacing w:val="-22"/>
          <w:position w:val="20"/>
        </w:rPr>
        <w:t xml:space="preserve"> </w:t>
      </w:r>
      <w:r>
        <w:rPr>
          <w:color w:val="0D0D0D"/>
          <w:spacing w:val="7"/>
          <w:position w:val="20"/>
        </w:rPr>
        <w:t>11</w:t>
      </w:r>
      <w:r>
        <w:rPr>
          <w:color w:val="0D0D0D"/>
          <w:spacing w:val="-24"/>
          <w:position w:val="20"/>
        </w:rPr>
        <w:t xml:space="preserve"> </w:t>
      </w:r>
      <w:r>
        <w:rPr>
          <w:color w:val="0D0D0D"/>
          <w:spacing w:val="7"/>
          <w:position w:val="20"/>
        </w:rPr>
        <w:t>的规定。</w:t>
      </w:r>
    </w:p>
    <w:p>
      <w:pPr>
        <w:spacing w:before="1" w:line="228" w:lineRule="auto"/>
        <w:ind w:left="3200"/>
        <w:rPr>
          <w:rFonts w:ascii="SimHei" w:eastAsia="SimHei" w:hAnsi="SimHei" w:cs="SimHei"/>
          <w:sz w:val="20"/>
          <w:szCs w:val="20"/>
        </w:rPr>
      </w:pPr>
      <w:r>
        <w:rPr>
          <w:rFonts w:ascii="SimHei" w:eastAsia="SimHei" w:hAnsi="SimHei" w:cs="SimHei"/>
          <w:color w:val="0D0D0D"/>
          <w:spacing w:val="6"/>
          <w:sz w:val="20"/>
          <w:szCs w:val="20"/>
        </w:rPr>
        <w:t>表</w:t>
      </w:r>
      <w:r>
        <w:rPr>
          <w:rFonts w:ascii="SimHei" w:eastAsia="SimHei" w:hAnsi="SimHei" w:cs="SimHei"/>
          <w:color w:val="0D0D0D"/>
          <w:spacing w:val="-23"/>
          <w:sz w:val="20"/>
          <w:szCs w:val="20"/>
        </w:rPr>
        <w:t xml:space="preserve"> </w:t>
      </w:r>
      <w:r>
        <w:rPr>
          <w:rFonts w:ascii="SimHei" w:eastAsia="SimHei" w:hAnsi="SimHei" w:cs="SimHei"/>
          <w:color w:val="0D0D0D"/>
          <w:spacing w:val="6"/>
          <w:sz w:val="20"/>
          <w:szCs w:val="20"/>
        </w:rPr>
        <w:t>11</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非金属材料耐燃气性能</w:t>
      </w:r>
    </w:p>
    <w:p>
      <w:pPr>
        <w:spacing w:line="168" w:lineRule="exact"/>
      </w:pPr>
    </w:p>
    <w:tbl>
      <w:tblPr>
        <w:tblStyle w:val="TableNormal7"/>
        <w:tblW w:w="8823"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34"/>
        <w:gridCol w:w="2067"/>
        <w:gridCol w:w="1436"/>
        <w:gridCol w:w="2886"/>
      </w:tblGrid>
      <w:tr>
        <w:tblPrEx>
          <w:tblW w:w="8823"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1"/>
        </w:trPr>
        <w:tc>
          <w:tcPr>
            <w:tcW w:w="4501" w:type="dxa"/>
            <w:gridSpan w:val="2"/>
            <w:tcBorders>
              <w:top w:val="single" w:sz="10" w:space="0" w:color="000000"/>
              <w:left w:val="single" w:sz="10" w:space="0" w:color="000000"/>
              <w:bottom w:val="single" w:sz="10" w:space="0" w:color="000000"/>
            </w:tcBorders>
            <w:vAlign w:val="top"/>
          </w:tcPr>
          <w:p>
            <w:pPr>
              <w:pStyle w:val="TableText"/>
              <w:spacing w:before="111" w:line="221" w:lineRule="auto"/>
              <w:ind w:left="2068"/>
            </w:pPr>
            <w:r>
              <w:rPr>
                <w:color w:val="0D0D0D"/>
                <w:spacing w:val="-5"/>
              </w:rPr>
              <w:t>项目</w:t>
            </w:r>
          </w:p>
        </w:tc>
        <w:tc>
          <w:tcPr>
            <w:tcW w:w="1436" w:type="dxa"/>
            <w:tcBorders>
              <w:top w:val="single" w:sz="10" w:space="0" w:color="000000"/>
              <w:bottom w:val="single" w:sz="10" w:space="0" w:color="000000"/>
            </w:tcBorders>
            <w:vAlign w:val="top"/>
          </w:tcPr>
          <w:p>
            <w:pPr>
              <w:pStyle w:val="TableText"/>
              <w:spacing w:before="111" w:line="221" w:lineRule="auto"/>
              <w:ind w:left="547"/>
            </w:pPr>
            <w:r>
              <w:rPr>
                <w:color w:val="0D0D0D"/>
                <w:spacing w:val="-5"/>
              </w:rPr>
              <w:t>单位</w:t>
            </w:r>
          </w:p>
        </w:tc>
        <w:tc>
          <w:tcPr>
            <w:tcW w:w="2886" w:type="dxa"/>
            <w:tcBorders>
              <w:top w:val="single" w:sz="10" w:space="0" w:color="000000"/>
              <w:bottom w:val="single" w:sz="10" w:space="0" w:color="000000"/>
              <w:right w:val="single" w:sz="10" w:space="0" w:color="000000"/>
            </w:tcBorders>
            <w:vAlign w:val="top"/>
          </w:tcPr>
          <w:p>
            <w:pPr>
              <w:pStyle w:val="TableText"/>
              <w:spacing w:before="111" w:line="221" w:lineRule="auto"/>
              <w:ind w:left="1271"/>
            </w:pPr>
            <w:r>
              <w:rPr>
                <w:color w:val="0D0D0D"/>
                <w:spacing w:val="-5"/>
              </w:rPr>
              <w:t>指标</w:t>
            </w:r>
          </w:p>
        </w:tc>
      </w:tr>
      <w:tr>
        <w:tblPrEx>
          <w:tblW w:w="8823" w:type="dxa"/>
          <w:tblInd w:w="115" w:type="dxa"/>
          <w:tblLayout w:type="fixed"/>
        </w:tblPrEx>
        <w:trPr>
          <w:trHeight w:val="387"/>
        </w:trPr>
        <w:tc>
          <w:tcPr>
            <w:tcW w:w="2434" w:type="dxa"/>
            <w:vMerge w:val="restart"/>
            <w:tcBorders>
              <w:top w:val="single" w:sz="10" w:space="0" w:color="000000"/>
              <w:left w:val="single" w:sz="10" w:space="0" w:color="000000"/>
              <w:bottom w:val="nil"/>
            </w:tcBorders>
            <w:vAlign w:val="top"/>
          </w:tcPr>
          <w:p>
            <w:pPr>
              <w:pStyle w:val="TableText"/>
              <w:spacing w:before="193" w:line="229" w:lineRule="auto"/>
              <w:ind w:left="581" w:right="156" w:hanging="474"/>
            </w:pPr>
            <w:r>
              <w:rPr>
                <w:color w:val="0D0D0D"/>
                <w:spacing w:val="-5"/>
              </w:rPr>
              <w:t>标准室温下液体浸泡</w:t>
            </w:r>
            <w:r>
              <w:rPr>
                <w:color w:val="0D0D0D"/>
                <w:spacing w:val="-27"/>
              </w:rPr>
              <w:t xml:space="preserve"> </w:t>
            </w:r>
            <w:r>
              <w:rPr>
                <w:color w:val="0D0D0D"/>
                <w:spacing w:val="-5"/>
              </w:rPr>
              <w:t>72 h，</w:t>
            </w:r>
            <w:r>
              <w:rPr>
                <w:color w:val="0D0D0D"/>
              </w:rPr>
              <w:t xml:space="preserve"> </w:t>
            </w:r>
            <w:r>
              <w:rPr>
                <w:color w:val="0D0D0D"/>
                <w:spacing w:val="-4"/>
              </w:rPr>
              <w:t>取出后</w:t>
            </w:r>
            <w:r>
              <w:rPr>
                <w:color w:val="0D0D0D"/>
                <w:spacing w:val="-32"/>
              </w:rPr>
              <w:t xml:space="preserve"> </w:t>
            </w:r>
            <w:r>
              <w:rPr>
                <w:color w:val="0D0D0D"/>
                <w:spacing w:val="-4"/>
              </w:rPr>
              <w:t>5 min 内</w:t>
            </w:r>
          </w:p>
        </w:tc>
        <w:tc>
          <w:tcPr>
            <w:tcW w:w="2067" w:type="dxa"/>
            <w:tcBorders>
              <w:top w:val="single" w:sz="10" w:space="0" w:color="000000"/>
            </w:tcBorders>
            <w:vAlign w:val="top"/>
          </w:tcPr>
          <w:p>
            <w:pPr>
              <w:pStyle w:val="TableText"/>
              <w:spacing w:before="103" w:line="220" w:lineRule="auto"/>
              <w:ind w:left="316"/>
            </w:pPr>
            <w:r>
              <w:rPr>
                <w:color w:val="0D0D0D"/>
                <w:spacing w:val="-1"/>
              </w:rPr>
              <w:t>体积变化（最大）</w:t>
            </w:r>
          </w:p>
        </w:tc>
        <w:tc>
          <w:tcPr>
            <w:tcW w:w="1436" w:type="dxa"/>
            <w:tcBorders>
              <w:top w:val="single" w:sz="10" w:space="0" w:color="000000"/>
            </w:tcBorders>
            <w:vAlign w:val="top"/>
          </w:tcPr>
          <w:p>
            <w:pPr>
              <w:pStyle w:val="TableText"/>
              <w:spacing w:before="103"/>
              <w:ind w:left="675"/>
            </w:pPr>
            <w:r>
              <w:rPr>
                <w:color w:val="0D0D0D"/>
              </w:rPr>
              <w:t>%</w:t>
            </w:r>
          </w:p>
        </w:tc>
        <w:tc>
          <w:tcPr>
            <w:tcW w:w="2886" w:type="dxa"/>
            <w:tcBorders>
              <w:top w:val="single" w:sz="10" w:space="0" w:color="000000"/>
              <w:right w:val="single" w:sz="10" w:space="0" w:color="000000"/>
            </w:tcBorders>
            <w:vAlign w:val="top"/>
          </w:tcPr>
          <w:p>
            <w:pPr>
              <w:pStyle w:val="TableText"/>
              <w:spacing w:before="103" w:line="236" w:lineRule="auto"/>
              <w:ind w:left="1290"/>
            </w:pPr>
            <w:r>
              <w:rPr>
                <w:color w:val="0D0D0D"/>
                <w:spacing w:val="-9"/>
              </w:rPr>
              <w:t>±15</w:t>
            </w:r>
          </w:p>
        </w:tc>
      </w:tr>
      <w:tr>
        <w:tblPrEx>
          <w:tblW w:w="8823" w:type="dxa"/>
          <w:tblInd w:w="115" w:type="dxa"/>
          <w:tblLayout w:type="fixed"/>
        </w:tblPrEx>
        <w:trPr>
          <w:trHeight w:val="397"/>
        </w:trPr>
        <w:tc>
          <w:tcPr>
            <w:tcW w:w="2434" w:type="dxa"/>
            <w:vMerge/>
            <w:tcBorders>
              <w:top w:val="nil"/>
              <w:left w:val="single" w:sz="10" w:space="0" w:color="000000"/>
            </w:tcBorders>
            <w:vAlign w:val="top"/>
          </w:tcPr>
          <w:p>
            <w:pPr>
              <w:rPr>
                <w:rFonts w:ascii="Arial"/>
                <w:sz w:val="21"/>
              </w:rPr>
            </w:pPr>
          </w:p>
        </w:tc>
        <w:tc>
          <w:tcPr>
            <w:tcW w:w="2067" w:type="dxa"/>
            <w:vAlign w:val="top"/>
          </w:tcPr>
          <w:p>
            <w:pPr>
              <w:pStyle w:val="TableText"/>
              <w:spacing w:before="119" w:line="220" w:lineRule="auto"/>
              <w:ind w:left="316"/>
            </w:pPr>
            <w:r>
              <w:rPr>
                <w:color w:val="0D0D0D"/>
                <w:spacing w:val="-1"/>
              </w:rPr>
              <w:t>重量变化（最大）</w:t>
            </w:r>
          </w:p>
        </w:tc>
        <w:tc>
          <w:tcPr>
            <w:tcW w:w="1436" w:type="dxa"/>
            <w:vAlign w:val="top"/>
          </w:tcPr>
          <w:p>
            <w:pPr>
              <w:pStyle w:val="TableText"/>
              <w:spacing w:before="119"/>
              <w:ind w:left="675"/>
            </w:pPr>
            <w:r>
              <w:rPr>
                <w:color w:val="0D0D0D"/>
              </w:rPr>
              <w:t>%</w:t>
            </w:r>
          </w:p>
        </w:tc>
        <w:tc>
          <w:tcPr>
            <w:tcW w:w="2886" w:type="dxa"/>
            <w:tcBorders>
              <w:right w:val="single" w:sz="10" w:space="0" w:color="000000"/>
            </w:tcBorders>
            <w:vAlign w:val="top"/>
          </w:tcPr>
          <w:p>
            <w:pPr>
              <w:pStyle w:val="TableText"/>
              <w:spacing w:before="119" w:line="236" w:lineRule="auto"/>
              <w:ind w:left="1290"/>
            </w:pPr>
            <w:r>
              <w:rPr>
                <w:color w:val="0D0D0D"/>
                <w:spacing w:val="-9"/>
              </w:rPr>
              <w:t>±15</w:t>
            </w:r>
          </w:p>
        </w:tc>
      </w:tr>
      <w:tr>
        <w:tblPrEx>
          <w:tblW w:w="8823" w:type="dxa"/>
          <w:tblInd w:w="115" w:type="dxa"/>
          <w:tblLayout w:type="fixed"/>
        </w:tblPrEx>
        <w:trPr>
          <w:trHeight w:val="397"/>
        </w:trPr>
        <w:tc>
          <w:tcPr>
            <w:tcW w:w="2434" w:type="dxa"/>
            <w:vMerge w:val="restart"/>
            <w:tcBorders>
              <w:left w:val="single" w:sz="10" w:space="0" w:color="000000"/>
              <w:bottom w:val="nil"/>
            </w:tcBorders>
            <w:vAlign w:val="top"/>
          </w:tcPr>
          <w:p>
            <w:pPr>
              <w:spacing w:line="269" w:lineRule="auto"/>
              <w:rPr>
                <w:rFonts w:ascii="Arial"/>
                <w:sz w:val="21"/>
              </w:rPr>
            </w:pPr>
          </w:p>
          <w:p>
            <w:pPr>
              <w:pStyle w:val="TableText"/>
              <w:spacing w:before="59" w:line="219" w:lineRule="auto"/>
              <w:ind w:left="286"/>
            </w:pPr>
            <w:r>
              <w:rPr>
                <w:color w:val="0D0D0D"/>
                <w:spacing w:val="-1"/>
              </w:rPr>
              <w:t>在干燥空气中放置</w:t>
            </w:r>
            <w:r>
              <w:rPr>
                <w:color w:val="0D0D0D"/>
                <w:spacing w:val="-36"/>
              </w:rPr>
              <w:t xml:space="preserve"> </w:t>
            </w:r>
            <w:r>
              <w:rPr>
                <w:color w:val="0D0D0D"/>
                <w:spacing w:val="-1"/>
              </w:rPr>
              <w:t>24 h</w:t>
            </w:r>
          </w:p>
        </w:tc>
        <w:tc>
          <w:tcPr>
            <w:tcW w:w="2067" w:type="dxa"/>
            <w:vAlign w:val="top"/>
          </w:tcPr>
          <w:p>
            <w:pPr>
              <w:pStyle w:val="TableText"/>
              <w:spacing w:before="125" w:line="220" w:lineRule="auto"/>
              <w:ind w:left="316"/>
            </w:pPr>
            <w:r>
              <w:rPr>
                <w:color w:val="0D0D0D"/>
                <w:spacing w:val="-1"/>
              </w:rPr>
              <w:t>体积变化（最大）</w:t>
            </w:r>
          </w:p>
        </w:tc>
        <w:tc>
          <w:tcPr>
            <w:tcW w:w="1436" w:type="dxa"/>
            <w:vAlign w:val="top"/>
          </w:tcPr>
          <w:p>
            <w:pPr>
              <w:pStyle w:val="TableText"/>
              <w:spacing w:before="125"/>
              <w:ind w:left="675"/>
            </w:pPr>
            <w:r>
              <w:rPr>
                <w:color w:val="0D0D0D"/>
              </w:rPr>
              <w:t>%</w:t>
            </w:r>
          </w:p>
        </w:tc>
        <w:tc>
          <w:tcPr>
            <w:tcW w:w="2886" w:type="dxa"/>
            <w:tcBorders>
              <w:right w:val="single" w:sz="10" w:space="0" w:color="000000"/>
            </w:tcBorders>
            <w:vAlign w:val="top"/>
          </w:tcPr>
          <w:p>
            <w:pPr>
              <w:pStyle w:val="TableText"/>
              <w:spacing w:before="125" w:line="236" w:lineRule="auto"/>
              <w:ind w:left="1290"/>
            </w:pPr>
            <w:r>
              <w:rPr>
                <w:color w:val="0D0D0D"/>
                <w:spacing w:val="-9"/>
              </w:rPr>
              <w:t>±10</w:t>
            </w:r>
          </w:p>
        </w:tc>
      </w:tr>
      <w:tr>
        <w:tblPrEx>
          <w:tblW w:w="8823" w:type="dxa"/>
          <w:tblInd w:w="115" w:type="dxa"/>
          <w:tblLayout w:type="fixed"/>
        </w:tblPrEx>
        <w:trPr>
          <w:trHeight w:val="421"/>
        </w:trPr>
        <w:tc>
          <w:tcPr>
            <w:tcW w:w="2434" w:type="dxa"/>
            <w:vMerge/>
            <w:tcBorders>
              <w:top w:val="nil"/>
              <w:left w:val="single" w:sz="10" w:space="0" w:color="000000"/>
              <w:bottom w:val="single" w:sz="10" w:space="0" w:color="000000"/>
            </w:tcBorders>
            <w:vAlign w:val="top"/>
          </w:tcPr>
          <w:p>
            <w:pPr>
              <w:rPr>
                <w:rFonts w:ascii="Arial"/>
                <w:sz w:val="21"/>
              </w:rPr>
            </w:pPr>
          </w:p>
        </w:tc>
        <w:tc>
          <w:tcPr>
            <w:tcW w:w="2067" w:type="dxa"/>
            <w:tcBorders>
              <w:bottom w:val="single" w:sz="10" w:space="0" w:color="000000"/>
            </w:tcBorders>
            <w:vAlign w:val="top"/>
          </w:tcPr>
          <w:p>
            <w:pPr>
              <w:pStyle w:val="TableText"/>
              <w:spacing w:before="129" w:line="220" w:lineRule="auto"/>
              <w:ind w:left="316"/>
            </w:pPr>
            <w:r>
              <w:rPr>
                <w:color w:val="0D0D0D"/>
                <w:spacing w:val="-1"/>
              </w:rPr>
              <w:t>重量变化（最大）</w:t>
            </w:r>
          </w:p>
        </w:tc>
        <w:tc>
          <w:tcPr>
            <w:tcW w:w="1436" w:type="dxa"/>
            <w:tcBorders>
              <w:bottom w:val="single" w:sz="10" w:space="0" w:color="000000"/>
            </w:tcBorders>
            <w:vAlign w:val="top"/>
          </w:tcPr>
          <w:p>
            <w:pPr>
              <w:pStyle w:val="TableText"/>
              <w:spacing w:before="129"/>
              <w:ind w:left="675"/>
            </w:pPr>
            <w:r>
              <w:rPr>
                <w:color w:val="0D0D0D"/>
              </w:rPr>
              <w:t>%</w:t>
            </w:r>
          </w:p>
        </w:tc>
        <w:tc>
          <w:tcPr>
            <w:tcW w:w="2886" w:type="dxa"/>
            <w:tcBorders>
              <w:bottom w:val="single" w:sz="10" w:space="0" w:color="000000"/>
              <w:right w:val="single" w:sz="10" w:space="0" w:color="000000"/>
            </w:tcBorders>
            <w:vAlign w:val="top"/>
          </w:tcPr>
          <w:p>
            <w:pPr>
              <w:pStyle w:val="TableText"/>
              <w:spacing w:before="128" w:line="236" w:lineRule="auto"/>
              <w:ind w:left="1290"/>
            </w:pPr>
            <w:r>
              <w:rPr>
                <w:color w:val="0D0D0D"/>
                <w:spacing w:val="-9"/>
              </w:rPr>
              <w:t>±10</w:t>
            </w:r>
          </w:p>
        </w:tc>
      </w:tr>
    </w:tbl>
    <w:p>
      <w:pPr>
        <w:spacing w:before="209" w:line="230" w:lineRule="auto"/>
        <w:rPr>
          <w:rFonts w:ascii="SimHei" w:eastAsia="SimHei" w:hAnsi="SimHei" w:cs="SimHei"/>
          <w:sz w:val="20"/>
          <w:szCs w:val="20"/>
        </w:rPr>
      </w:pPr>
      <w:r>
        <w:rPr>
          <w:rFonts w:ascii="SimHei" w:eastAsia="SimHei" w:hAnsi="SimHei" w:cs="SimHei"/>
          <w:spacing w:val="5"/>
          <w:sz w:val="20"/>
          <w:szCs w:val="20"/>
        </w:rPr>
        <w:t>6.18</w:t>
      </w:r>
      <w:r>
        <w:rPr>
          <w:rFonts w:ascii="SimHei" w:eastAsia="SimHei" w:hAnsi="SimHei" w:cs="SimHei"/>
          <w:spacing w:val="28"/>
          <w:sz w:val="20"/>
          <w:szCs w:val="20"/>
        </w:rPr>
        <w:t xml:space="preserve"> </w:t>
      </w:r>
      <w:r>
        <w:rPr>
          <w:rFonts w:ascii="SimHei" w:eastAsia="SimHei" w:hAnsi="SimHei" w:cs="SimHei"/>
          <w:color w:val="0D0D0D"/>
          <w:spacing w:val="5"/>
          <w:sz w:val="20"/>
          <w:szCs w:val="20"/>
        </w:rPr>
        <w:t>电磁兼容安全性</w:t>
      </w:r>
    </w:p>
    <w:p>
      <w:pPr>
        <w:pStyle w:val="BodyText"/>
        <w:spacing w:before="219" w:line="624" w:lineRule="exact"/>
        <w:ind w:left="421"/>
      </w:pPr>
      <w:r>
        <w:rPr>
          <w:color w:val="0D0D0D"/>
          <w:spacing w:val="8"/>
          <w:position w:val="32"/>
        </w:rPr>
        <w:t>使用电子元器件的切断阀的电磁兼容安全性应符合</w:t>
      </w:r>
      <w:r>
        <w:rPr>
          <w:color w:val="0D0D0D"/>
          <w:position w:val="32"/>
        </w:rPr>
        <w:t>GB</w:t>
      </w:r>
      <w:r>
        <w:rPr>
          <w:color w:val="0D0D0D"/>
          <w:spacing w:val="8"/>
          <w:position w:val="32"/>
        </w:rPr>
        <w:t>/T 30597-2</w:t>
      </w:r>
      <w:r>
        <w:rPr>
          <w:color w:val="0D0D0D"/>
          <w:spacing w:val="7"/>
          <w:position w:val="32"/>
        </w:rPr>
        <w:t>014中6.3.9的规定。</w:t>
      </w:r>
    </w:p>
    <w:p>
      <w:pPr>
        <w:spacing w:line="229" w:lineRule="auto"/>
        <w:ind w:left="1"/>
        <w:rPr>
          <w:rFonts w:ascii="SimHei" w:eastAsia="SimHei" w:hAnsi="SimHei" w:cs="SimHei"/>
          <w:sz w:val="20"/>
          <w:szCs w:val="20"/>
        </w:rPr>
      </w:pPr>
      <w:r>
        <w:rPr>
          <w:rFonts w:ascii="SimHei" w:eastAsia="SimHei" w:hAnsi="SimHei" w:cs="SimHei"/>
          <w:color w:val="0D0D0D"/>
          <w:spacing w:val="4"/>
          <w:sz w:val="20"/>
          <w:szCs w:val="20"/>
        </w:rPr>
        <w:t>7</w:t>
      </w:r>
      <w:r>
        <w:rPr>
          <w:rFonts w:ascii="SimHei" w:eastAsia="SimHei" w:hAnsi="SimHei" w:cs="SimHei"/>
          <w:color w:val="0D0D0D"/>
          <w:spacing w:val="16"/>
          <w:sz w:val="20"/>
          <w:szCs w:val="20"/>
        </w:rPr>
        <w:t xml:space="preserve"> </w:t>
      </w:r>
      <w:r>
        <w:rPr>
          <w:rFonts w:ascii="SimHei" w:eastAsia="SimHei" w:hAnsi="SimHei" w:cs="SimHei"/>
          <w:color w:val="0D0D0D"/>
          <w:spacing w:val="4"/>
          <w:sz w:val="20"/>
          <w:szCs w:val="20"/>
        </w:rPr>
        <w:t>试验方法</w:t>
      </w:r>
    </w:p>
    <w:p>
      <w:pPr>
        <w:spacing w:line="309" w:lineRule="auto"/>
        <w:rPr>
          <w:rFonts w:ascii="Arial"/>
          <w:sz w:val="21"/>
        </w:rPr>
      </w:pPr>
    </w:p>
    <w:p>
      <w:pPr>
        <w:spacing w:before="65" w:line="229" w:lineRule="auto"/>
        <w:ind w:left="1"/>
        <w:rPr>
          <w:rFonts w:ascii="SimHei" w:eastAsia="SimHei" w:hAnsi="SimHei" w:cs="SimHei"/>
          <w:sz w:val="20"/>
          <w:szCs w:val="20"/>
        </w:rPr>
      </w:pPr>
      <w:r>
        <w:rPr>
          <w:rFonts w:ascii="SimHei" w:eastAsia="SimHei" w:hAnsi="SimHei" w:cs="SimHei"/>
          <w:spacing w:val="4"/>
          <w:sz w:val="20"/>
          <w:szCs w:val="20"/>
        </w:rPr>
        <w:t>7.1</w:t>
      </w:r>
      <w:r>
        <w:rPr>
          <w:rFonts w:ascii="SimHei" w:eastAsia="SimHei" w:hAnsi="SimHei" w:cs="SimHei"/>
          <w:spacing w:val="19"/>
          <w:sz w:val="20"/>
          <w:szCs w:val="20"/>
        </w:rPr>
        <w:t xml:space="preserve"> </w:t>
      </w:r>
      <w:r>
        <w:rPr>
          <w:rFonts w:ascii="SimHei" w:eastAsia="SimHei" w:hAnsi="SimHei" w:cs="SimHei"/>
          <w:color w:val="0D0D0D"/>
          <w:spacing w:val="4"/>
          <w:sz w:val="20"/>
          <w:szCs w:val="20"/>
        </w:rPr>
        <w:t>试验条件</w:t>
      </w:r>
    </w:p>
    <w:p>
      <w:pPr>
        <w:spacing w:before="220" w:line="229" w:lineRule="auto"/>
        <w:ind w:left="1"/>
        <w:rPr>
          <w:rFonts w:ascii="SimHei" w:eastAsia="SimHei" w:hAnsi="SimHei" w:cs="SimHei"/>
          <w:sz w:val="20"/>
          <w:szCs w:val="20"/>
        </w:rPr>
      </w:pPr>
      <w:r>
        <w:rPr>
          <w:rFonts w:ascii="SimHei" w:eastAsia="SimHei" w:hAnsi="SimHei" w:cs="SimHei"/>
          <w:color w:val="0D0D0D"/>
          <w:spacing w:val="6"/>
          <w:sz w:val="20"/>
          <w:szCs w:val="20"/>
        </w:rPr>
        <w:t>7.1.1</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参比试验大气条件</w:t>
      </w:r>
    </w:p>
    <w:p>
      <w:pPr>
        <w:pStyle w:val="BodyText"/>
        <w:spacing w:before="220" w:line="312" w:lineRule="exact"/>
        <w:ind w:left="422"/>
      </w:pPr>
      <w:r>
        <w:rPr>
          <w:color w:val="0D0D0D"/>
          <w:spacing w:val="8"/>
          <w:position w:val="7"/>
        </w:rPr>
        <w:t>参比性能试验应在下列大气条件下进行：</w:t>
      </w:r>
    </w:p>
    <w:p>
      <w:pPr>
        <w:pStyle w:val="BodyText"/>
        <w:spacing w:line="229" w:lineRule="auto"/>
        <w:ind w:left="421"/>
      </w:pPr>
      <w:r>
        <w:rPr>
          <w:color w:val="0D0D0D"/>
          <w:spacing w:val="7"/>
        </w:rPr>
        <w:t>a）环境温度：20℃±2℃;</w:t>
      </w:r>
    </w:p>
    <w:p>
      <w:pPr>
        <w:pStyle w:val="BodyText"/>
        <w:spacing w:before="64" w:line="229" w:lineRule="auto"/>
        <w:ind w:left="417"/>
      </w:pPr>
      <w:r>
        <w:rPr>
          <w:color w:val="0D0D0D"/>
          <w:spacing w:val="6"/>
        </w:rPr>
        <w:t>b）相对湿度：60%～70%；</w:t>
      </w:r>
    </w:p>
    <w:p>
      <w:pPr>
        <w:pStyle w:val="BodyText"/>
        <w:spacing w:before="64" w:line="228" w:lineRule="auto"/>
        <w:ind w:left="425"/>
      </w:pPr>
      <w:r>
        <w:rPr>
          <w:color w:val="0D0D0D"/>
          <w:spacing w:val="8"/>
        </w:rPr>
        <w:t>c）大气压力：86</w:t>
      </w:r>
      <w:r>
        <w:rPr>
          <w:color w:val="0D0D0D"/>
        </w:rPr>
        <w:t>kPa</w:t>
      </w:r>
      <w:r>
        <w:rPr>
          <w:color w:val="0D0D0D"/>
          <w:spacing w:val="8"/>
        </w:rPr>
        <w:t>～106</w:t>
      </w:r>
      <w:r>
        <w:rPr>
          <w:color w:val="0D0D0D"/>
        </w:rPr>
        <w:t>kPa</w:t>
      </w:r>
      <w:r>
        <w:rPr>
          <w:color w:val="0D0D0D"/>
          <w:spacing w:val="8"/>
        </w:rPr>
        <w:t>。</w:t>
      </w:r>
    </w:p>
    <w:p>
      <w:pPr>
        <w:spacing w:before="221" w:line="229" w:lineRule="auto"/>
        <w:ind w:left="1"/>
        <w:rPr>
          <w:rFonts w:ascii="SimHei" w:eastAsia="SimHei" w:hAnsi="SimHei" w:cs="SimHei"/>
          <w:sz w:val="20"/>
          <w:szCs w:val="20"/>
        </w:rPr>
      </w:pPr>
      <w:r>
        <w:rPr>
          <w:rFonts w:ascii="SimHei" w:eastAsia="SimHei" w:hAnsi="SimHei" w:cs="SimHei"/>
          <w:color w:val="0D0D0D"/>
          <w:spacing w:val="6"/>
          <w:sz w:val="20"/>
          <w:szCs w:val="20"/>
        </w:rPr>
        <w:t>7.1.2</w:t>
      </w:r>
      <w:r>
        <w:rPr>
          <w:rFonts w:ascii="SimHei" w:eastAsia="SimHei" w:hAnsi="SimHei" w:cs="SimHei"/>
          <w:color w:val="0D0D0D"/>
          <w:spacing w:val="6"/>
          <w:sz w:val="20"/>
          <w:szCs w:val="20"/>
        </w:rPr>
        <w:t xml:space="preserve"> </w:t>
      </w:r>
      <w:r>
        <w:rPr>
          <w:rFonts w:ascii="SimHei" w:eastAsia="SimHei" w:hAnsi="SimHei" w:cs="SimHei"/>
          <w:color w:val="0D0D0D"/>
          <w:spacing w:val="6"/>
          <w:sz w:val="20"/>
          <w:szCs w:val="20"/>
        </w:rPr>
        <w:t>一般试验大气条件</w:t>
      </w:r>
    </w:p>
    <w:p>
      <w:pPr>
        <w:pStyle w:val="BodyText"/>
        <w:spacing w:before="220" w:line="312" w:lineRule="exact"/>
        <w:ind w:left="434"/>
      </w:pPr>
      <w:r>
        <w:rPr>
          <w:color w:val="0D0D0D"/>
          <w:spacing w:val="9"/>
          <w:position w:val="7"/>
        </w:rPr>
        <w:t>当试验无需在参比大气条件下进行时，可在下列大气</w:t>
      </w:r>
      <w:r>
        <w:rPr>
          <w:color w:val="0D0D0D"/>
          <w:spacing w:val="8"/>
          <w:position w:val="7"/>
        </w:rPr>
        <w:t>条件下进行：</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8" w:history="1">
        <w:r>
          <w:rPr>
            <w:rFonts w:ascii="SimSun" w:eastAsia="SimSun" w:hAnsi="SimSun" w:cs="SimSun"/>
            <w:b/>
            <w:bCs/>
            <w:noProof w:val="0"/>
            <w:snapToGrid/>
            <w:color w:val="0000EE"/>
            <w:kern w:val="0"/>
            <w:sz w:val="30"/>
            <w:szCs w:val="30"/>
            <w:u w:val="single" w:color="0000EE"/>
          </w:rPr>
          <w:t>https://d.book118.com/198140021066006037</w:t>
        </w:r>
      </w:hyperlink>
    </w:p>
    <w:p>
      <w:pPr>
        <w:pStyle w:val="BodyText"/>
        <w:spacing w:before="220" w:line="312" w:lineRule="exact"/>
        <w:ind w:left="434"/>
      </w:pPr>
    </w:p>
    <w:sectPr>
      <w:footerReference w:type="default" r:id="rId69"/>
      <w:pgSz w:w="11906" w:h="16839"/>
      <w:pgMar w:top="1431" w:right="1134" w:bottom="1312" w:left="1708" w:header="0" w:footer="1134"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795"/>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795"/>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88"/>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88"/>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89"/>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89"/>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84"/>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84"/>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7"/>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7"/>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13"/>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13"/>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7"/>
      <w:rPr>
        <w:sz w:val="18"/>
        <w:szCs w:val="18"/>
      </w:rPr>
    </w:pPr>
    <w:r>
      <w:rPr>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7"/>
      <w:rPr>
        <w:sz w:val="18"/>
        <w:szCs w:val="18"/>
      </w:rPr>
    </w:pPr>
    <w:r>
      <w:rPr>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54"/>
      <w:rPr>
        <w:sz w:val="18"/>
        <w:szCs w:val="18"/>
      </w:rPr>
    </w:pPr>
    <w:r>
      <w:rPr>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54"/>
      <w:rPr>
        <w:sz w:val="18"/>
        <w:szCs w:val="18"/>
      </w:rPr>
    </w:pPr>
    <w:r>
      <w:rPr>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82"/>
      <w:rPr>
        <w:sz w:val="18"/>
        <w:szCs w:val="18"/>
      </w:rPr>
    </w:pPr>
    <w:r>
      <w:rPr>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jpeg" /><Relationship Id="rId15" Type="http://schemas.openxmlformats.org/officeDocument/2006/relationships/image" Target="media/image8.jpeg" /><Relationship Id="rId16" Type="http://schemas.openxmlformats.org/officeDocument/2006/relationships/image" Target="media/image9.png" /><Relationship Id="rId17" Type="http://schemas.openxmlformats.org/officeDocument/2006/relationships/image" Target="media/image10.jpe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footer" Target="footer5.xml" /><Relationship Id="rId29" Type="http://schemas.openxmlformats.org/officeDocument/2006/relationships/hyperlink" Target="5.1.1.1" TargetMode="External" /><Relationship Id="rId3" Type="http://schemas.openxmlformats.org/officeDocument/2006/relationships/fontTable" Target="fontTable.xml" /><Relationship Id="rId30" Type="http://schemas.openxmlformats.org/officeDocument/2006/relationships/hyperlink" Target="5.1.1.2" TargetMode="External" /><Relationship Id="rId31" Type="http://schemas.openxmlformats.org/officeDocument/2006/relationships/footer" Target="footer6.xml" /><Relationship Id="rId32" Type="http://schemas.openxmlformats.org/officeDocument/2006/relationships/hyperlink" Target="5.1.1.3" TargetMode="External" /><Relationship Id="rId33" Type="http://schemas.openxmlformats.org/officeDocument/2006/relationships/hyperlink" Target="5.1.1.4" TargetMode="External" /><Relationship Id="rId34" Type="http://schemas.openxmlformats.org/officeDocument/2006/relationships/hyperlink" Target="5.1.2.1" TargetMode="External" /><Relationship Id="rId35" Type="http://schemas.openxmlformats.org/officeDocument/2006/relationships/hyperlink" Target="5.1.2.2" TargetMode="External" /><Relationship Id="rId36" Type="http://schemas.openxmlformats.org/officeDocument/2006/relationships/hyperlink" Target="5.1.3.1" TargetMode="External" /><Relationship Id="rId37" Type="http://schemas.openxmlformats.org/officeDocument/2006/relationships/hyperlink" Target="5.1.3.2" TargetMode="External" /><Relationship Id="rId38" Type="http://schemas.openxmlformats.org/officeDocument/2006/relationships/hyperlink" Target="5.1.3.3" TargetMode="External" /><Relationship Id="rId39" Type="http://schemas.openxmlformats.org/officeDocument/2006/relationships/hyperlink" Target="5.1.3.4" TargetMode="External" /><Relationship Id="rId4" Type="http://schemas.openxmlformats.org/officeDocument/2006/relationships/footer" Target="footer1.xml" /><Relationship Id="rId40" Type="http://schemas.openxmlformats.org/officeDocument/2006/relationships/hyperlink" Target="5.1.4.1" TargetMode="External" /><Relationship Id="rId41" Type="http://schemas.openxmlformats.org/officeDocument/2006/relationships/footer" Target="footer7.xml" /><Relationship Id="rId42" Type="http://schemas.openxmlformats.org/officeDocument/2006/relationships/hyperlink" Target="5.1.4.2" TargetMode="External" /><Relationship Id="rId43" Type="http://schemas.openxmlformats.org/officeDocument/2006/relationships/hyperlink" Target="5.1.4.3" TargetMode="External" /><Relationship Id="rId44" Type="http://schemas.openxmlformats.org/officeDocument/2006/relationships/hyperlink" Target="5.1.4.4" TargetMode="External" /><Relationship Id="rId45" Type="http://schemas.openxmlformats.org/officeDocument/2006/relationships/footer" Target="footer8.xml" /><Relationship Id="rId46" Type="http://schemas.openxmlformats.org/officeDocument/2006/relationships/hyperlink" Target="5.2.3.1" TargetMode="External" /><Relationship Id="rId47" Type="http://schemas.openxmlformats.org/officeDocument/2006/relationships/hyperlink" Target="5.2.3.2" TargetMode="External" /><Relationship Id="rId48" Type="http://schemas.openxmlformats.org/officeDocument/2006/relationships/hyperlink" Target="5.2.3.3" TargetMode="External" /><Relationship Id="rId49" Type="http://schemas.openxmlformats.org/officeDocument/2006/relationships/hyperlink" Target="5.2.3.4" TargetMode="External" /><Relationship Id="rId5" Type="http://schemas.openxmlformats.org/officeDocument/2006/relationships/footer" Target="footer2.xml" /><Relationship Id="rId50" Type="http://schemas.openxmlformats.org/officeDocument/2006/relationships/footer" Target="footer9.xml" /><Relationship Id="rId51" Type="http://schemas.openxmlformats.org/officeDocument/2006/relationships/hyperlink" Target="5.2.3.5" TargetMode="External" /><Relationship Id="rId52" Type="http://schemas.openxmlformats.org/officeDocument/2006/relationships/hyperlink" Target="5.2.3.6" TargetMode="External" /><Relationship Id="rId53" Type="http://schemas.openxmlformats.org/officeDocument/2006/relationships/hyperlink" Target="5.2.3.7" TargetMode="External" /><Relationship Id="rId54" Type="http://schemas.openxmlformats.org/officeDocument/2006/relationships/hyperlink" Target="5.2.3.8" TargetMode="External" /><Relationship Id="rId55" Type="http://schemas.openxmlformats.org/officeDocument/2006/relationships/hyperlink" Target="5.2.3.9" TargetMode="External" /><Relationship Id="rId56" Type="http://schemas.openxmlformats.org/officeDocument/2006/relationships/hyperlink" Target="5.2.3.10" TargetMode="External" /><Relationship Id="rId57" Type="http://schemas.openxmlformats.org/officeDocument/2006/relationships/hyperlink" Target="5.2.3.11" TargetMode="External" /><Relationship Id="rId58" Type="http://schemas.openxmlformats.org/officeDocument/2006/relationships/hyperlink" Target="5.2.3.12" TargetMode="External" /><Relationship Id="rId59" Type="http://schemas.openxmlformats.org/officeDocument/2006/relationships/footer" Target="footer10.xml" /><Relationship Id="rId6" Type="http://schemas.openxmlformats.org/officeDocument/2006/relationships/footer" Target="footer3.xml" /><Relationship Id="rId60" Type="http://schemas.openxmlformats.org/officeDocument/2006/relationships/hyperlink" Target="5.2.4.1" TargetMode="External" /><Relationship Id="rId61" Type="http://schemas.openxmlformats.org/officeDocument/2006/relationships/hyperlink" Target="5.2.4.2" TargetMode="External" /><Relationship Id="rId62" Type="http://schemas.openxmlformats.org/officeDocument/2006/relationships/footer" Target="footer11.xml" /><Relationship Id="rId63" Type="http://schemas.openxmlformats.org/officeDocument/2006/relationships/footer" Target="footer12.xml" /><Relationship Id="rId64" Type="http://schemas.openxmlformats.org/officeDocument/2006/relationships/footer" Target="footer13.xml" /><Relationship Id="rId65" Type="http://schemas.openxmlformats.org/officeDocument/2006/relationships/footer" Target="footer14.xml" /><Relationship Id="rId66" Type="http://schemas.openxmlformats.org/officeDocument/2006/relationships/footer" Target="footer15.xml" /><Relationship Id="rId67" Type="http://schemas.openxmlformats.org/officeDocument/2006/relationships/footer" Target="footer16.xml" /><Relationship Id="rId68" Type="http://schemas.openxmlformats.org/officeDocument/2006/relationships/hyperlink" Target="https://d.book118.com/198140021066006037" TargetMode="External" /><Relationship Id="rId69" Type="http://schemas.openxmlformats.org/officeDocument/2006/relationships/footer" Target="footer17.xml" /><Relationship Id="rId7" Type="http://schemas.openxmlformats.org/officeDocument/2006/relationships/footer" Target="footer4.xml" /><Relationship Id="rId70" Type="http://schemas.openxmlformats.org/officeDocument/2006/relationships/theme" Target="theme/theme1.xml" /><Relationship Id="rId71" Type="http://schemas.openxmlformats.org/officeDocument/2006/relationships/styles" Target="styles.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2024-02-22T18:26:10Z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2024-02-22T18:26:14Z</vt:filetime>
  </property>
  <property fmtid="{D5CDD505-2E9C-101B-9397-08002B2CF9AE}" pid="3" name="CRO">
    <vt:lpwstr>wqlLaW5nc29mdCBQREYgdG8gV1BTIDkw</vt:lpwstr>
  </property>
  <property fmtid="{D5CDD505-2E9C-101B-9397-08002B2CF9AE}" pid="4" name="UsrData">
    <vt:lpwstr>65d72140ead9b8001ffc110dwl</vt:lpwstr>
  </property>
</Properties>
</file>