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养老服务项目概述报告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86" w:history="1">
        <w:r>
          <w:rPr>
            <w:rFonts w:ascii="仿宋" w:eastAsia="仿宋" w:hAnsi="仿宋" w:cs="仿宋" w:hint="eastAsia"/>
            <w:lang w:eastAsia="zh-CN"/>
          </w:rPr>
          <w:t>序言</w:t>
        </w:r>
        <w:r>
          <w:tab/>
        </w:r>
        <w:r>
          <w:fldChar w:fldCharType="begin"/>
        </w:r>
        <w:r>
          <w:instrText xml:space="preserve"> PAGEREF _Toc15986 \h </w:instrText>
        </w:r>
        <w:r>
          <w:fldChar w:fldCharType="separate"/>
        </w:r>
        <w:r>
          <w:t>3</w:t>
        </w:r>
        <w:r>
          <w:fldChar w:fldCharType="end"/>
        </w:r>
      </w:hyperlink>
    </w:p>
    <w:p>
      <w:pPr>
        <w:pStyle w:val="TOC1"/>
        <w:tabs>
          <w:tab w:val="right" w:leader="dot" w:pos="8306"/>
        </w:tabs>
      </w:pPr>
      <w:hyperlink w:anchor="_Toc12689" w:history="1">
        <w:r>
          <w:rPr>
            <w:rFonts w:ascii="仿宋" w:eastAsia="仿宋" w:hAnsi="仿宋" w:cs="仿宋" w:hint="eastAsia"/>
            <w:lang w:eastAsia="zh-CN"/>
          </w:rPr>
          <w:t>一、工艺分析</w:t>
        </w:r>
        <w:r>
          <w:tab/>
        </w:r>
        <w:r>
          <w:fldChar w:fldCharType="begin"/>
        </w:r>
        <w:r>
          <w:instrText xml:space="preserve"> PAGEREF _Toc12689 \h </w:instrText>
        </w:r>
        <w:r>
          <w:fldChar w:fldCharType="separate"/>
        </w:r>
        <w:r>
          <w:t>3</w:t>
        </w:r>
        <w:r>
          <w:fldChar w:fldCharType="end"/>
        </w:r>
      </w:hyperlink>
    </w:p>
    <w:p>
      <w:pPr>
        <w:pStyle w:val="TOC2"/>
        <w:tabs>
          <w:tab w:val="right" w:leader="dot" w:pos="8306"/>
        </w:tabs>
      </w:pPr>
      <w:hyperlink w:anchor="_Toc6656" w:history="1">
        <w:r>
          <w:rPr>
            <w:rFonts w:ascii="仿宋" w:eastAsia="仿宋" w:hAnsi="仿宋" w:cs="仿宋" w:hint="eastAsia"/>
            <w:lang w:eastAsia="zh-CN"/>
          </w:rPr>
          <w:t>(一)、技术管理特点</w:t>
        </w:r>
        <w:r>
          <w:tab/>
        </w:r>
        <w:r>
          <w:fldChar w:fldCharType="begin"/>
        </w:r>
        <w:r>
          <w:instrText xml:space="preserve"> PAGEREF _Toc6656 \h </w:instrText>
        </w:r>
        <w:r>
          <w:fldChar w:fldCharType="separate"/>
        </w:r>
        <w:r>
          <w:t>3</w:t>
        </w:r>
        <w:r>
          <w:fldChar w:fldCharType="end"/>
        </w:r>
      </w:hyperlink>
    </w:p>
    <w:p>
      <w:pPr>
        <w:pStyle w:val="TOC2"/>
        <w:tabs>
          <w:tab w:val="right" w:leader="dot" w:pos="8306"/>
        </w:tabs>
      </w:pPr>
      <w:hyperlink w:anchor="_Toc11263" w:history="1">
        <w:r>
          <w:rPr>
            <w:rFonts w:ascii="仿宋" w:eastAsia="仿宋" w:hAnsi="仿宋" w:cs="仿宋" w:hint="eastAsia"/>
            <w:lang w:eastAsia="zh-CN"/>
          </w:rPr>
          <w:t>(二)、养老服务项目工艺技术设计方案</w:t>
        </w:r>
        <w:r>
          <w:tab/>
        </w:r>
        <w:r>
          <w:fldChar w:fldCharType="begin"/>
        </w:r>
        <w:r>
          <w:instrText xml:space="preserve"> PAGEREF _Toc11263 \h </w:instrText>
        </w:r>
        <w:r>
          <w:fldChar w:fldCharType="separate"/>
        </w:r>
        <w:r>
          <w:t>4</w:t>
        </w:r>
        <w:r>
          <w:fldChar w:fldCharType="end"/>
        </w:r>
      </w:hyperlink>
    </w:p>
    <w:p>
      <w:pPr>
        <w:pStyle w:val="TOC2"/>
        <w:tabs>
          <w:tab w:val="right" w:leader="dot" w:pos="8306"/>
        </w:tabs>
      </w:pPr>
      <w:hyperlink w:anchor="_Toc8721" w:history="1">
        <w:r>
          <w:rPr>
            <w:rFonts w:ascii="仿宋" w:eastAsia="仿宋" w:hAnsi="仿宋" w:cs="仿宋" w:hint="eastAsia"/>
            <w:lang w:eastAsia="zh-CN"/>
          </w:rPr>
          <w:t>(三)、设备选型方案</w:t>
        </w:r>
        <w:r>
          <w:tab/>
        </w:r>
        <w:r>
          <w:fldChar w:fldCharType="begin"/>
        </w:r>
        <w:r>
          <w:instrText xml:space="preserve"> PAGEREF _Toc8721 \h </w:instrText>
        </w:r>
        <w:r>
          <w:fldChar w:fldCharType="separate"/>
        </w:r>
        <w:r>
          <w:t>5</w:t>
        </w:r>
        <w:r>
          <w:fldChar w:fldCharType="end"/>
        </w:r>
      </w:hyperlink>
    </w:p>
    <w:p>
      <w:pPr>
        <w:pStyle w:val="TOC1"/>
        <w:tabs>
          <w:tab w:val="right" w:leader="dot" w:pos="8306"/>
        </w:tabs>
      </w:pPr>
      <w:hyperlink w:anchor="_Toc20956" w:history="1">
        <w:r>
          <w:rPr>
            <w:rFonts w:ascii="仿宋" w:eastAsia="仿宋" w:hAnsi="仿宋" w:cs="仿宋" w:hint="eastAsia"/>
            <w:lang w:eastAsia="zh-CN"/>
          </w:rPr>
          <w:t>二、土建工程设计</w:t>
        </w:r>
        <w:r>
          <w:tab/>
        </w:r>
        <w:r>
          <w:fldChar w:fldCharType="begin"/>
        </w:r>
        <w:r>
          <w:instrText xml:space="preserve"> PAGEREF _Toc20956 \h </w:instrText>
        </w:r>
        <w:r>
          <w:fldChar w:fldCharType="separate"/>
        </w:r>
        <w:r>
          <w:t>6</w:t>
        </w:r>
        <w:r>
          <w:fldChar w:fldCharType="end"/>
        </w:r>
      </w:hyperlink>
    </w:p>
    <w:p>
      <w:pPr>
        <w:pStyle w:val="TOC2"/>
        <w:tabs>
          <w:tab w:val="right" w:leader="dot" w:pos="8306"/>
        </w:tabs>
      </w:pPr>
      <w:hyperlink w:anchor="_Toc2537" w:history="1">
        <w:r>
          <w:rPr>
            <w:rFonts w:ascii="仿宋" w:eastAsia="仿宋" w:hAnsi="仿宋" w:cs="仿宋" w:hint="eastAsia"/>
            <w:lang w:eastAsia="zh-CN"/>
          </w:rPr>
          <w:t>(一)、建筑工程设计原则</w:t>
        </w:r>
        <w:r>
          <w:tab/>
        </w:r>
        <w:r>
          <w:fldChar w:fldCharType="begin"/>
        </w:r>
        <w:r>
          <w:instrText xml:space="preserve"> PAGEREF _Toc2537 \h </w:instrText>
        </w:r>
        <w:r>
          <w:fldChar w:fldCharType="separate"/>
        </w:r>
        <w:r>
          <w:t>6</w:t>
        </w:r>
        <w:r>
          <w:fldChar w:fldCharType="end"/>
        </w:r>
      </w:hyperlink>
    </w:p>
    <w:p>
      <w:pPr>
        <w:pStyle w:val="TOC2"/>
        <w:tabs>
          <w:tab w:val="right" w:leader="dot" w:pos="8306"/>
        </w:tabs>
      </w:pPr>
      <w:hyperlink w:anchor="_Toc21286" w:history="1">
        <w:r>
          <w:rPr>
            <w:rFonts w:ascii="仿宋" w:eastAsia="仿宋" w:hAnsi="仿宋" w:cs="仿宋" w:hint="eastAsia"/>
            <w:lang w:eastAsia="zh-CN"/>
          </w:rPr>
          <w:t>(二)、土建工程设计年限及安全等级</w:t>
        </w:r>
        <w:r>
          <w:tab/>
        </w:r>
        <w:r>
          <w:fldChar w:fldCharType="begin"/>
        </w:r>
        <w:r>
          <w:instrText xml:space="preserve"> PAGEREF _Toc21286 \h </w:instrText>
        </w:r>
        <w:r>
          <w:fldChar w:fldCharType="separate"/>
        </w:r>
        <w:r>
          <w:t>7</w:t>
        </w:r>
        <w:r>
          <w:fldChar w:fldCharType="end"/>
        </w:r>
      </w:hyperlink>
    </w:p>
    <w:p>
      <w:pPr>
        <w:pStyle w:val="TOC2"/>
        <w:tabs>
          <w:tab w:val="right" w:leader="dot" w:pos="8306"/>
        </w:tabs>
      </w:pPr>
      <w:hyperlink w:anchor="_Toc3121" w:history="1">
        <w:r>
          <w:rPr>
            <w:rFonts w:ascii="仿宋" w:eastAsia="仿宋" w:hAnsi="仿宋" w:cs="仿宋" w:hint="eastAsia"/>
            <w:lang w:eastAsia="zh-CN"/>
          </w:rPr>
          <w:t>(三)、建筑工程设计总体要求</w:t>
        </w:r>
        <w:r>
          <w:tab/>
        </w:r>
        <w:r>
          <w:fldChar w:fldCharType="begin"/>
        </w:r>
        <w:r>
          <w:instrText xml:space="preserve"> PAGEREF _Toc3121 \h </w:instrText>
        </w:r>
        <w:r>
          <w:fldChar w:fldCharType="separate"/>
        </w:r>
        <w:r>
          <w:t>8</w:t>
        </w:r>
        <w:r>
          <w:fldChar w:fldCharType="end"/>
        </w:r>
      </w:hyperlink>
    </w:p>
    <w:p>
      <w:pPr>
        <w:pStyle w:val="TOC2"/>
        <w:tabs>
          <w:tab w:val="right" w:leader="dot" w:pos="8306"/>
        </w:tabs>
      </w:pPr>
      <w:hyperlink w:anchor="_Toc10241" w:history="1">
        <w:r>
          <w:rPr>
            <w:rFonts w:ascii="仿宋" w:eastAsia="仿宋" w:hAnsi="仿宋" w:cs="仿宋" w:hint="eastAsia"/>
            <w:lang w:eastAsia="zh-CN"/>
          </w:rPr>
          <w:t>(四)、土建工程建设指标</w:t>
        </w:r>
        <w:r>
          <w:tab/>
        </w:r>
        <w:r>
          <w:fldChar w:fldCharType="begin"/>
        </w:r>
        <w:r>
          <w:instrText xml:space="preserve"> PAGEREF _Toc10241 \h </w:instrText>
        </w:r>
        <w:r>
          <w:fldChar w:fldCharType="separate"/>
        </w:r>
        <w:r>
          <w:t>10</w:t>
        </w:r>
        <w:r>
          <w:fldChar w:fldCharType="end"/>
        </w:r>
      </w:hyperlink>
    </w:p>
    <w:p>
      <w:pPr>
        <w:pStyle w:val="TOC1"/>
        <w:tabs>
          <w:tab w:val="right" w:leader="dot" w:pos="8306"/>
        </w:tabs>
      </w:pPr>
      <w:hyperlink w:anchor="_Toc12332" w:history="1">
        <w:r>
          <w:rPr>
            <w:rFonts w:ascii="仿宋" w:eastAsia="仿宋" w:hAnsi="仿宋" w:cs="仿宋" w:hint="eastAsia"/>
            <w:lang w:eastAsia="zh-CN"/>
          </w:rPr>
          <w:t>三、养老服务项目市场前景分析</w:t>
        </w:r>
        <w:r>
          <w:tab/>
        </w:r>
        <w:r>
          <w:fldChar w:fldCharType="begin"/>
        </w:r>
        <w:r>
          <w:instrText xml:space="preserve"> PAGEREF _Toc12332 \h </w:instrText>
        </w:r>
        <w:r>
          <w:fldChar w:fldCharType="separate"/>
        </w:r>
        <w:r>
          <w:t>12</w:t>
        </w:r>
        <w:r>
          <w:fldChar w:fldCharType="end"/>
        </w:r>
      </w:hyperlink>
    </w:p>
    <w:p>
      <w:pPr>
        <w:pStyle w:val="TOC2"/>
        <w:tabs>
          <w:tab w:val="right" w:leader="dot" w:pos="8306"/>
        </w:tabs>
      </w:pPr>
      <w:hyperlink w:anchor="_Toc13192" w:history="1">
        <w:r>
          <w:rPr>
            <w:rFonts w:ascii="仿宋" w:eastAsia="仿宋" w:hAnsi="仿宋" w:cs="仿宋" w:hint="eastAsia"/>
            <w:lang w:eastAsia="zh-CN"/>
          </w:rPr>
          <w:t>(一)、建设地经济发展概况</w:t>
        </w:r>
        <w:r>
          <w:tab/>
        </w:r>
        <w:r>
          <w:fldChar w:fldCharType="begin"/>
        </w:r>
        <w:r>
          <w:instrText xml:space="preserve"> PAGEREF _Toc13192 \h </w:instrText>
        </w:r>
        <w:r>
          <w:fldChar w:fldCharType="separate"/>
        </w:r>
        <w:r>
          <w:t>12</w:t>
        </w:r>
        <w:r>
          <w:fldChar w:fldCharType="end"/>
        </w:r>
      </w:hyperlink>
    </w:p>
    <w:p>
      <w:pPr>
        <w:pStyle w:val="TOC2"/>
        <w:tabs>
          <w:tab w:val="right" w:leader="dot" w:pos="8306"/>
        </w:tabs>
      </w:pPr>
      <w:hyperlink w:anchor="_Toc2509" w:history="1">
        <w:r>
          <w:rPr>
            <w:rFonts w:ascii="仿宋" w:eastAsia="仿宋" w:hAnsi="仿宋" w:cs="仿宋" w:hint="eastAsia"/>
            <w:lang w:eastAsia="zh-CN"/>
          </w:rPr>
          <w:t>(二)、行业市场分析</w:t>
        </w:r>
        <w:r>
          <w:tab/>
        </w:r>
        <w:r>
          <w:fldChar w:fldCharType="begin"/>
        </w:r>
        <w:r>
          <w:instrText xml:space="preserve"> PAGEREF _Toc2509 \h </w:instrText>
        </w:r>
        <w:r>
          <w:fldChar w:fldCharType="separate"/>
        </w:r>
        <w:r>
          <w:t>14</w:t>
        </w:r>
        <w:r>
          <w:fldChar w:fldCharType="end"/>
        </w:r>
      </w:hyperlink>
    </w:p>
    <w:p>
      <w:pPr>
        <w:pStyle w:val="TOC1"/>
        <w:tabs>
          <w:tab w:val="right" w:leader="dot" w:pos="8306"/>
        </w:tabs>
      </w:pPr>
      <w:hyperlink w:anchor="_Toc2589" w:history="1">
        <w:r>
          <w:rPr>
            <w:rFonts w:ascii="仿宋" w:eastAsia="仿宋" w:hAnsi="仿宋" w:cs="仿宋" w:hint="eastAsia"/>
            <w:lang w:eastAsia="zh-CN"/>
          </w:rPr>
          <w:t>四、建设单位基本信息</w:t>
        </w:r>
        <w:r>
          <w:tab/>
        </w:r>
        <w:r>
          <w:fldChar w:fldCharType="begin"/>
        </w:r>
        <w:r>
          <w:instrText xml:space="preserve"> PAGEREF _Toc2589 \h </w:instrText>
        </w:r>
        <w:r>
          <w:fldChar w:fldCharType="separate"/>
        </w:r>
        <w:r>
          <w:t>15</w:t>
        </w:r>
        <w:r>
          <w:fldChar w:fldCharType="end"/>
        </w:r>
      </w:hyperlink>
    </w:p>
    <w:p>
      <w:pPr>
        <w:pStyle w:val="TOC2"/>
        <w:tabs>
          <w:tab w:val="right" w:leader="dot" w:pos="8306"/>
        </w:tabs>
      </w:pPr>
      <w:hyperlink w:anchor="_Toc21314" w:history="1">
        <w:r>
          <w:rPr>
            <w:rFonts w:ascii="仿宋" w:eastAsia="仿宋" w:hAnsi="仿宋" w:cs="仿宋" w:hint="eastAsia"/>
            <w:lang w:eastAsia="zh-CN"/>
          </w:rPr>
          <w:t>(一)、养老服务项目承办单位基本情况</w:t>
        </w:r>
        <w:r>
          <w:tab/>
        </w:r>
        <w:r>
          <w:fldChar w:fldCharType="begin"/>
        </w:r>
        <w:r>
          <w:instrText xml:space="preserve"> PAGEREF _Toc21314 \h </w:instrText>
        </w:r>
        <w:r>
          <w:fldChar w:fldCharType="separate"/>
        </w:r>
        <w:r>
          <w:t>15</w:t>
        </w:r>
        <w:r>
          <w:fldChar w:fldCharType="end"/>
        </w:r>
      </w:hyperlink>
    </w:p>
    <w:p>
      <w:pPr>
        <w:pStyle w:val="TOC2"/>
        <w:tabs>
          <w:tab w:val="right" w:leader="dot" w:pos="8306"/>
        </w:tabs>
      </w:pPr>
      <w:hyperlink w:anchor="_Toc24387" w:history="1">
        <w:r>
          <w:rPr>
            <w:rFonts w:ascii="仿宋" w:eastAsia="仿宋" w:hAnsi="仿宋" w:cs="仿宋" w:hint="eastAsia"/>
            <w:lang w:eastAsia="zh-CN"/>
          </w:rPr>
          <w:t>(二)、公司经济效益分析</w:t>
        </w:r>
        <w:r>
          <w:tab/>
        </w:r>
        <w:r>
          <w:fldChar w:fldCharType="begin"/>
        </w:r>
        <w:r>
          <w:instrText xml:space="preserve"> PAGEREF _Toc24387 \h </w:instrText>
        </w:r>
        <w:r>
          <w:fldChar w:fldCharType="separate"/>
        </w:r>
        <w:r>
          <w:t>17</w:t>
        </w:r>
        <w:r>
          <w:fldChar w:fldCharType="end"/>
        </w:r>
      </w:hyperlink>
    </w:p>
    <w:p>
      <w:pPr>
        <w:pStyle w:val="TOC1"/>
        <w:tabs>
          <w:tab w:val="right" w:leader="dot" w:pos="8306"/>
        </w:tabs>
      </w:pPr>
      <w:hyperlink w:anchor="_Toc29667" w:history="1">
        <w:r>
          <w:rPr>
            <w:rFonts w:ascii="仿宋" w:eastAsia="仿宋" w:hAnsi="仿宋" w:cs="仿宋" w:hint="eastAsia"/>
            <w:lang w:eastAsia="zh-CN"/>
          </w:rPr>
          <w:t>五、养老服务项目实施进度计划</w:t>
        </w:r>
        <w:r>
          <w:tab/>
        </w:r>
        <w:r>
          <w:fldChar w:fldCharType="begin"/>
        </w:r>
        <w:r>
          <w:instrText xml:space="preserve"> PAGEREF _Toc29667 \h </w:instrText>
        </w:r>
        <w:r>
          <w:fldChar w:fldCharType="separate"/>
        </w:r>
        <w:r>
          <w:t>18</w:t>
        </w:r>
        <w:r>
          <w:fldChar w:fldCharType="end"/>
        </w:r>
      </w:hyperlink>
    </w:p>
    <w:p>
      <w:pPr>
        <w:pStyle w:val="TOC2"/>
        <w:tabs>
          <w:tab w:val="right" w:leader="dot" w:pos="8306"/>
        </w:tabs>
      </w:pPr>
      <w:hyperlink w:anchor="_Toc32585" w:history="1">
        <w:r>
          <w:rPr>
            <w:rFonts w:ascii="仿宋" w:eastAsia="仿宋" w:hAnsi="仿宋" w:cs="仿宋" w:hint="eastAsia"/>
            <w:lang w:eastAsia="zh-CN"/>
          </w:rPr>
          <w:t>(一)、建设周期</w:t>
        </w:r>
        <w:r>
          <w:tab/>
        </w:r>
        <w:r>
          <w:fldChar w:fldCharType="begin"/>
        </w:r>
        <w:r>
          <w:instrText xml:space="preserve"> PAGEREF _Toc32585 \h </w:instrText>
        </w:r>
        <w:r>
          <w:fldChar w:fldCharType="separate"/>
        </w:r>
        <w:r>
          <w:t>18</w:t>
        </w:r>
        <w:r>
          <w:fldChar w:fldCharType="end"/>
        </w:r>
      </w:hyperlink>
    </w:p>
    <w:p>
      <w:pPr>
        <w:pStyle w:val="TOC2"/>
        <w:tabs>
          <w:tab w:val="right" w:leader="dot" w:pos="8306"/>
        </w:tabs>
      </w:pPr>
      <w:hyperlink w:anchor="_Toc26548" w:history="1">
        <w:r>
          <w:rPr>
            <w:rFonts w:ascii="仿宋" w:eastAsia="仿宋" w:hAnsi="仿宋" w:cs="仿宋" w:hint="eastAsia"/>
            <w:lang w:eastAsia="zh-CN"/>
          </w:rPr>
          <w:t>(二)、建设进度</w:t>
        </w:r>
        <w:r>
          <w:tab/>
        </w:r>
        <w:r>
          <w:fldChar w:fldCharType="begin"/>
        </w:r>
        <w:r>
          <w:instrText xml:space="preserve"> PAGEREF _Toc26548 \h </w:instrText>
        </w:r>
        <w:r>
          <w:fldChar w:fldCharType="separate"/>
        </w:r>
        <w:r>
          <w:t>20</w:t>
        </w:r>
        <w:r>
          <w:fldChar w:fldCharType="end"/>
        </w:r>
      </w:hyperlink>
    </w:p>
    <w:p>
      <w:pPr>
        <w:pStyle w:val="TOC2"/>
        <w:tabs>
          <w:tab w:val="right" w:leader="dot" w:pos="8306"/>
        </w:tabs>
      </w:pPr>
      <w:hyperlink w:anchor="_Toc6991" w:history="1">
        <w:r>
          <w:rPr>
            <w:rFonts w:ascii="仿宋" w:eastAsia="仿宋" w:hAnsi="仿宋" w:cs="仿宋" w:hint="eastAsia"/>
            <w:lang w:eastAsia="zh-CN"/>
          </w:rPr>
          <w:t>(三)、进度安排注意事项</w:t>
        </w:r>
        <w:r>
          <w:tab/>
        </w:r>
        <w:r>
          <w:fldChar w:fldCharType="begin"/>
        </w:r>
        <w:r>
          <w:instrText xml:space="preserve"> PAGEREF _Toc6991 \h </w:instrText>
        </w:r>
        <w:r>
          <w:fldChar w:fldCharType="separate"/>
        </w:r>
        <w:r>
          <w:t>21</w:t>
        </w:r>
        <w:r>
          <w:fldChar w:fldCharType="end"/>
        </w:r>
      </w:hyperlink>
    </w:p>
    <w:p>
      <w:pPr>
        <w:pStyle w:val="TOC2"/>
        <w:tabs>
          <w:tab w:val="right" w:leader="dot" w:pos="8306"/>
        </w:tabs>
      </w:pPr>
      <w:hyperlink w:anchor="_Toc21462" w:history="1">
        <w:r>
          <w:rPr>
            <w:rFonts w:ascii="仿宋" w:eastAsia="仿宋" w:hAnsi="仿宋" w:cs="仿宋" w:hint="eastAsia"/>
            <w:lang w:eastAsia="zh-CN"/>
          </w:rPr>
          <w:t>(四)、人力资源配置</w:t>
        </w:r>
        <w:r>
          <w:tab/>
        </w:r>
        <w:r>
          <w:fldChar w:fldCharType="begin"/>
        </w:r>
        <w:r>
          <w:instrText xml:space="preserve"> PAGEREF _Toc21462 \h </w:instrText>
        </w:r>
        <w:r>
          <w:fldChar w:fldCharType="separate"/>
        </w:r>
        <w:r>
          <w:t>23</w:t>
        </w:r>
        <w:r>
          <w:fldChar w:fldCharType="end"/>
        </w:r>
      </w:hyperlink>
    </w:p>
    <w:p>
      <w:pPr>
        <w:pStyle w:val="TOC2"/>
        <w:tabs>
          <w:tab w:val="right" w:leader="dot" w:pos="8306"/>
        </w:tabs>
      </w:pPr>
      <w:hyperlink w:anchor="_Toc8811" w:history="1">
        <w:r>
          <w:rPr>
            <w:rFonts w:ascii="仿宋" w:eastAsia="仿宋" w:hAnsi="仿宋" w:cs="仿宋" w:hint="eastAsia"/>
            <w:lang w:eastAsia="zh-CN"/>
          </w:rPr>
          <w:t>(五)、员工培训</w:t>
        </w:r>
        <w:r>
          <w:tab/>
        </w:r>
        <w:r>
          <w:fldChar w:fldCharType="begin"/>
        </w:r>
        <w:r>
          <w:instrText xml:space="preserve"> PAGEREF _Toc8811 \h </w:instrText>
        </w:r>
        <w:r>
          <w:fldChar w:fldCharType="separate"/>
        </w:r>
        <w:r>
          <w:t>24</w:t>
        </w:r>
        <w:r>
          <w:fldChar w:fldCharType="end"/>
        </w:r>
      </w:hyperlink>
    </w:p>
    <w:p>
      <w:pPr>
        <w:pStyle w:val="TOC2"/>
        <w:tabs>
          <w:tab w:val="right" w:leader="dot" w:pos="8306"/>
        </w:tabs>
      </w:pPr>
      <w:hyperlink w:anchor="_Toc14233" w:history="1">
        <w:r>
          <w:rPr>
            <w:rFonts w:ascii="仿宋" w:eastAsia="仿宋" w:hAnsi="仿宋" w:cs="仿宋" w:hint="eastAsia"/>
            <w:lang w:eastAsia="zh-CN"/>
          </w:rPr>
          <w:t>(六)、养老服务项目实施保障</w:t>
        </w:r>
        <w:r>
          <w:tab/>
        </w:r>
        <w:r>
          <w:fldChar w:fldCharType="begin"/>
        </w:r>
        <w:r>
          <w:instrText xml:space="preserve"> PAGEREF _Toc14233 \h </w:instrText>
        </w:r>
        <w:r>
          <w:fldChar w:fldCharType="separate"/>
        </w:r>
        <w:r>
          <w:t>25</w:t>
        </w:r>
        <w:r>
          <w:fldChar w:fldCharType="end"/>
        </w:r>
      </w:hyperlink>
    </w:p>
    <w:p>
      <w:pPr>
        <w:pStyle w:val="TOC1"/>
        <w:tabs>
          <w:tab w:val="right" w:leader="dot" w:pos="8306"/>
        </w:tabs>
      </w:pPr>
      <w:hyperlink w:anchor="_Toc30968" w:history="1">
        <w:r>
          <w:rPr>
            <w:rFonts w:ascii="仿宋" w:eastAsia="仿宋" w:hAnsi="仿宋" w:cs="仿宋" w:hint="eastAsia"/>
            <w:lang w:eastAsia="zh-CN"/>
          </w:rPr>
          <w:t>六、危机管理与应急预案</w:t>
        </w:r>
        <w:r>
          <w:tab/>
        </w:r>
        <w:r>
          <w:fldChar w:fldCharType="begin"/>
        </w:r>
        <w:r>
          <w:instrText xml:space="preserve"> PAGEREF _Toc30968 \h </w:instrText>
        </w:r>
        <w:r>
          <w:fldChar w:fldCharType="separate"/>
        </w:r>
        <w:r>
          <w:t>27</w:t>
        </w:r>
        <w:r>
          <w:fldChar w:fldCharType="end"/>
        </w:r>
      </w:hyperlink>
    </w:p>
    <w:p>
      <w:pPr>
        <w:pStyle w:val="TOC2"/>
        <w:tabs>
          <w:tab w:val="right" w:leader="dot" w:pos="8306"/>
        </w:tabs>
      </w:pPr>
      <w:hyperlink w:anchor="_Toc26386" w:history="1">
        <w:r>
          <w:rPr>
            <w:rFonts w:ascii="仿宋" w:eastAsia="仿宋" w:hAnsi="仿宋" w:cs="仿宋" w:hint="eastAsia"/>
            <w:lang w:eastAsia="zh-CN"/>
          </w:rPr>
          <w:t>(一)、危机预警与监测</w:t>
        </w:r>
        <w:r>
          <w:tab/>
        </w:r>
        <w:r>
          <w:fldChar w:fldCharType="begin"/>
        </w:r>
        <w:r>
          <w:instrText xml:space="preserve"> PAGEREF _Toc26386 \h </w:instrText>
        </w:r>
        <w:r>
          <w:fldChar w:fldCharType="separate"/>
        </w:r>
        <w:r>
          <w:t>27</w:t>
        </w:r>
        <w:r>
          <w:fldChar w:fldCharType="end"/>
        </w:r>
      </w:hyperlink>
    </w:p>
    <w:p>
      <w:pPr>
        <w:pStyle w:val="TOC2"/>
        <w:tabs>
          <w:tab w:val="right" w:leader="dot" w:pos="8306"/>
        </w:tabs>
      </w:pPr>
      <w:hyperlink w:anchor="_Toc10067" w:history="1">
        <w:r>
          <w:rPr>
            <w:rFonts w:ascii="仿宋" w:eastAsia="仿宋" w:hAnsi="仿宋" w:cs="仿宋" w:hint="eastAsia"/>
            <w:lang w:eastAsia="zh-CN"/>
          </w:rPr>
          <w:t>(二)、应急预案与危机响应</w:t>
        </w:r>
        <w:r>
          <w:tab/>
        </w:r>
        <w:r>
          <w:fldChar w:fldCharType="begin"/>
        </w:r>
        <w:r>
          <w:instrText xml:space="preserve"> PAGEREF _Toc10067 \h </w:instrText>
        </w:r>
        <w:r>
          <w:fldChar w:fldCharType="separate"/>
        </w:r>
        <w:r>
          <w:t>29</w:t>
        </w:r>
        <w:r>
          <w:fldChar w:fldCharType="end"/>
        </w:r>
      </w:hyperlink>
    </w:p>
    <w:p>
      <w:pPr>
        <w:pStyle w:val="TOC2"/>
        <w:tabs>
          <w:tab w:val="right" w:leader="dot" w:pos="8306"/>
        </w:tabs>
      </w:pPr>
      <w:hyperlink w:anchor="_Toc9050" w:history="1">
        <w:r>
          <w:rPr>
            <w:rFonts w:ascii="仿宋" w:eastAsia="仿宋" w:hAnsi="仿宋" w:cs="仿宋" w:hint="eastAsia"/>
            <w:lang w:eastAsia="zh-CN"/>
          </w:rPr>
          <w:t>(三)、危机沟通与舆情控制</w:t>
        </w:r>
        <w:r>
          <w:tab/>
        </w:r>
        <w:r>
          <w:fldChar w:fldCharType="begin"/>
        </w:r>
        <w:r>
          <w:instrText xml:space="preserve"> PAGEREF _Toc9050 \h </w:instrText>
        </w:r>
        <w:r>
          <w:fldChar w:fldCharType="separate"/>
        </w:r>
        <w:r>
          <w:t>30</w:t>
        </w:r>
        <w:r>
          <w:fldChar w:fldCharType="end"/>
        </w:r>
      </w:hyperlink>
    </w:p>
    <w:p>
      <w:pPr>
        <w:pStyle w:val="TOC2"/>
        <w:tabs>
          <w:tab w:val="right" w:leader="dot" w:pos="8306"/>
        </w:tabs>
      </w:pPr>
      <w:hyperlink w:anchor="_Toc9106" w:history="1">
        <w:r>
          <w:rPr>
            <w:rFonts w:ascii="仿宋" w:eastAsia="仿宋" w:hAnsi="仿宋" w:cs="仿宋" w:hint="eastAsia"/>
            <w:lang w:eastAsia="zh-CN"/>
          </w:rPr>
          <w:t>(四)、危机后教训与改进</w:t>
        </w:r>
        <w:r>
          <w:tab/>
        </w:r>
        <w:r>
          <w:fldChar w:fldCharType="begin"/>
        </w:r>
        <w:r>
          <w:instrText xml:space="preserve"> PAGEREF _Toc9106 \h </w:instrText>
        </w:r>
        <w:r>
          <w:fldChar w:fldCharType="separate"/>
        </w:r>
        <w:r>
          <w:t>32</w:t>
        </w:r>
        <w:r>
          <w:fldChar w:fldCharType="end"/>
        </w:r>
      </w:hyperlink>
    </w:p>
    <w:p>
      <w:pPr>
        <w:pStyle w:val="TOC1"/>
        <w:tabs>
          <w:tab w:val="right" w:leader="dot" w:pos="8306"/>
        </w:tabs>
      </w:pPr>
      <w:hyperlink w:anchor="_Toc1518" w:history="1">
        <w:r>
          <w:rPr>
            <w:rFonts w:ascii="仿宋" w:eastAsia="仿宋" w:hAnsi="仿宋" w:cs="仿宋" w:hint="eastAsia"/>
            <w:lang w:eastAsia="zh-CN"/>
          </w:rPr>
          <w:t>七、养老服务项目投资可行性分析</w:t>
        </w:r>
        <w:r>
          <w:tab/>
        </w:r>
        <w:r>
          <w:fldChar w:fldCharType="begin"/>
        </w:r>
        <w:r>
          <w:instrText xml:space="preserve"> PAGEREF _Toc1518 \h </w:instrText>
        </w:r>
        <w:r>
          <w:fldChar w:fldCharType="separate"/>
        </w:r>
        <w:r>
          <w:t>34</w:t>
        </w:r>
        <w:r>
          <w:fldChar w:fldCharType="end"/>
        </w:r>
      </w:hyperlink>
    </w:p>
    <w:p>
      <w:pPr>
        <w:pStyle w:val="TOC2"/>
        <w:tabs>
          <w:tab w:val="right" w:leader="dot" w:pos="8306"/>
        </w:tabs>
      </w:pPr>
      <w:hyperlink w:anchor="_Toc13827" w:history="1">
        <w:r>
          <w:rPr>
            <w:rFonts w:ascii="仿宋" w:eastAsia="仿宋" w:hAnsi="仿宋" w:cs="仿宋" w:hint="eastAsia"/>
            <w:lang w:eastAsia="zh-CN"/>
          </w:rPr>
          <w:t>(一)、养老服务项目估算说明</w:t>
        </w:r>
        <w:r>
          <w:tab/>
        </w:r>
        <w:r>
          <w:fldChar w:fldCharType="begin"/>
        </w:r>
        <w:r>
          <w:instrText xml:space="preserve"> PAGEREF _Toc13827 \h </w:instrText>
        </w:r>
        <w:r>
          <w:fldChar w:fldCharType="separate"/>
        </w:r>
        <w:r>
          <w:t>34</w:t>
        </w:r>
        <w:r>
          <w:fldChar w:fldCharType="end"/>
        </w:r>
      </w:hyperlink>
    </w:p>
    <w:p>
      <w:pPr>
        <w:pStyle w:val="TOC2"/>
        <w:tabs>
          <w:tab w:val="right" w:leader="dot" w:pos="8306"/>
        </w:tabs>
      </w:pPr>
      <w:hyperlink w:anchor="_Toc24505" w:history="1">
        <w:r>
          <w:rPr>
            <w:rFonts w:ascii="仿宋" w:eastAsia="仿宋" w:hAnsi="仿宋" w:cs="仿宋" w:hint="eastAsia"/>
            <w:lang w:eastAsia="zh-CN"/>
          </w:rPr>
          <w:t>(二)、养老服务项目总投资估算</w:t>
        </w:r>
        <w:r>
          <w:tab/>
        </w:r>
        <w:r>
          <w:fldChar w:fldCharType="begin"/>
        </w:r>
        <w:r>
          <w:instrText xml:space="preserve"> PAGEREF _Toc24505 \h </w:instrText>
        </w:r>
        <w:r>
          <w:fldChar w:fldCharType="separate"/>
        </w:r>
        <w:r>
          <w:t>36</w:t>
        </w:r>
        <w:r>
          <w:fldChar w:fldCharType="end"/>
        </w:r>
      </w:hyperlink>
    </w:p>
    <w:p>
      <w:pPr>
        <w:pStyle w:val="TOC2"/>
        <w:tabs>
          <w:tab w:val="right" w:leader="dot" w:pos="8306"/>
        </w:tabs>
      </w:pPr>
      <w:hyperlink w:anchor="_Toc13928" w:history="1">
        <w:r>
          <w:rPr>
            <w:rFonts w:ascii="仿宋" w:eastAsia="仿宋" w:hAnsi="仿宋" w:cs="仿宋" w:hint="eastAsia"/>
            <w:lang w:eastAsia="zh-CN"/>
          </w:rPr>
          <w:t>(三)、资金筹措</w:t>
        </w:r>
        <w:r>
          <w:tab/>
        </w:r>
        <w:r>
          <w:fldChar w:fldCharType="begin"/>
        </w:r>
        <w:r>
          <w:instrText xml:space="preserve"> PAGEREF _Toc13928 \h </w:instrText>
        </w:r>
        <w:r>
          <w:fldChar w:fldCharType="separate"/>
        </w:r>
        <w:r>
          <w:t>37</w:t>
        </w:r>
        <w:r>
          <w:fldChar w:fldCharType="end"/>
        </w:r>
      </w:hyperlink>
    </w:p>
    <w:p>
      <w:pPr>
        <w:pStyle w:val="TOC1"/>
        <w:tabs>
          <w:tab w:val="right" w:leader="dot" w:pos="8306"/>
        </w:tabs>
      </w:pPr>
      <w:hyperlink w:anchor="_Toc29142" w:history="1">
        <w:r>
          <w:rPr>
            <w:rFonts w:ascii="仿宋" w:eastAsia="仿宋" w:hAnsi="仿宋" w:cs="仿宋" w:hint="eastAsia"/>
            <w:lang w:eastAsia="zh-CN"/>
          </w:rPr>
          <w:t>八、员工福利与企业文化</w:t>
        </w:r>
        <w:r>
          <w:tab/>
        </w:r>
        <w:r>
          <w:fldChar w:fldCharType="begin"/>
        </w:r>
        <w:r>
          <w:instrText xml:space="preserve"> PAGEREF _Toc29142 \h </w:instrText>
        </w:r>
        <w:r>
          <w:fldChar w:fldCharType="separate"/>
        </w:r>
        <w:r>
          <w:t>39</w:t>
        </w:r>
        <w:r>
          <w:fldChar w:fldCharType="end"/>
        </w:r>
      </w:hyperlink>
    </w:p>
    <w:p>
      <w:pPr>
        <w:pStyle w:val="TOC2"/>
        <w:tabs>
          <w:tab w:val="right" w:leader="dot" w:pos="8306"/>
        </w:tabs>
      </w:pPr>
      <w:hyperlink w:anchor="_Toc4173" w:history="1">
        <w:r>
          <w:rPr>
            <w:rFonts w:ascii="仿宋" w:eastAsia="仿宋" w:hAnsi="仿宋" w:cs="仿宋" w:hint="eastAsia"/>
            <w:lang w:eastAsia="zh-CN"/>
          </w:rPr>
          <w:t>(一)、员工福利政策</w:t>
        </w:r>
        <w:r>
          <w:tab/>
        </w:r>
        <w:r>
          <w:fldChar w:fldCharType="begin"/>
        </w:r>
        <w:r>
          <w:instrText xml:space="preserve"> PAGEREF _Toc4173 \h </w:instrText>
        </w:r>
        <w:r>
          <w:fldChar w:fldCharType="separate"/>
        </w:r>
        <w:r>
          <w:t>39</w:t>
        </w:r>
        <w:r>
          <w:fldChar w:fldCharType="end"/>
        </w:r>
      </w:hyperlink>
    </w:p>
    <w:p>
      <w:pPr>
        <w:pStyle w:val="TOC2"/>
        <w:tabs>
          <w:tab w:val="right" w:leader="dot" w:pos="8306"/>
        </w:tabs>
      </w:pPr>
      <w:hyperlink w:anchor="_Toc21778" w:history="1">
        <w:r>
          <w:rPr>
            <w:rFonts w:ascii="仿宋" w:eastAsia="仿宋" w:hAnsi="仿宋" w:cs="仿宋" w:hint="eastAsia"/>
            <w:lang w:eastAsia="zh-CN"/>
          </w:rPr>
          <w:t>(二)、团队建设与员工培训</w:t>
        </w:r>
        <w:r>
          <w:tab/>
        </w:r>
        <w:r>
          <w:fldChar w:fldCharType="begin"/>
        </w:r>
        <w:r>
          <w:instrText xml:space="preserve"> PAGEREF _Toc21778 \h </w:instrText>
        </w:r>
        <w:r>
          <w:fldChar w:fldCharType="separate"/>
        </w:r>
        <w:r>
          <w:t>40</w:t>
        </w:r>
        <w:r>
          <w:fldChar w:fldCharType="end"/>
        </w:r>
      </w:hyperlink>
    </w:p>
    <w:p>
      <w:pPr>
        <w:pStyle w:val="TOC2"/>
        <w:tabs>
          <w:tab w:val="right" w:leader="dot" w:pos="8306"/>
        </w:tabs>
      </w:pPr>
      <w:hyperlink w:anchor="_Toc12021" w:history="1">
        <w:r>
          <w:rPr>
            <w:rFonts w:ascii="仿宋" w:eastAsia="仿宋" w:hAnsi="仿宋" w:cs="仿宋" w:hint="eastAsia"/>
            <w:lang w:eastAsia="zh-CN"/>
          </w:rPr>
          <w:t>(三)、企业文化建设</w:t>
        </w:r>
        <w:r>
          <w:tab/>
        </w:r>
        <w:r>
          <w:fldChar w:fldCharType="begin"/>
        </w:r>
        <w:r>
          <w:instrText xml:space="preserve"> PAGEREF _Toc12021 \h </w:instrText>
        </w:r>
        <w:r>
          <w:fldChar w:fldCharType="separate"/>
        </w:r>
        <w:r>
          <w:t>42</w:t>
        </w:r>
        <w:r>
          <w:fldChar w:fldCharType="end"/>
        </w:r>
      </w:hyperlink>
    </w:p>
    <w:p>
      <w:pPr>
        <w:pStyle w:val="TOC2"/>
        <w:tabs>
          <w:tab w:val="right" w:leader="dot" w:pos="8306"/>
        </w:tabs>
      </w:pPr>
      <w:hyperlink w:anchor="_Toc20137" w:history="1">
        <w:r>
          <w:rPr>
            <w:rFonts w:ascii="仿宋" w:eastAsia="仿宋" w:hAnsi="仿宋" w:cs="仿宋" w:hint="eastAsia"/>
            <w:lang w:eastAsia="zh-CN"/>
          </w:rPr>
          <w:t>(四)、员工健康与工作平衡</w:t>
        </w:r>
        <w:r>
          <w:tab/>
        </w:r>
        <w:r>
          <w:fldChar w:fldCharType="begin"/>
        </w:r>
        <w:r>
          <w:instrText xml:space="preserve"> PAGEREF _Toc20137 \h </w:instrText>
        </w:r>
        <w:r>
          <w:fldChar w:fldCharType="separate"/>
        </w:r>
        <w:r>
          <w:t>44</w:t>
        </w:r>
        <w:r>
          <w:fldChar w:fldCharType="end"/>
        </w:r>
      </w:hyperlink>
    </w:p>
    <w:p>
      <w:pPr>
        <w:pStyle w:val="TOC1"/>
        <w:tabs>
          <w:tab w:val="right" w:leader="dot" w:pos="8306"/>
        </w:tabs>
      </w:pPr>
      <w:hyperlink w:anchor="_Toc13732" w:history="1">
        <w:r>
          <w:rPr>
            <w:rFonts w:ascii="仿宋" w:eastAsia="仿宋" w:hAnsi="仿宋" w:cs="仿宋" w:hint="eastAsia"/>
            <w:lang w:eastAsia="zh-CN"/>
          </w:rPr>
          <w:t>九、法律与合规性</w:t>
        </w:r>
        <w:r>
          <w:tab/>
        </w:r>
        <w:r>
          <w:fldChar w:fldCharType="begin"/>
        </w:r>
        <w:r>
          <w:instrText xml:space="preserve"> PAGEREF _Toc13732 \h </w:instrText>
        </w:r>
        <w:r>
          <w:fldChar w:fldCharType="separate"/>
        </w:r>
        <w:r>
          <w:t>45</w:t>
        </w:r>
        <w:r>
          <w:fldChar w:fldCharType="end"/>
        </w:r>
      </w:hyperlink>
    </w:p>
    <w:p>
      <w:pPr>
        <w:pStyle w:val="TOC2"/>
        <w:tabs>
          <w:tab w:val="right" w:leader="dot" w:pos="8306"/>
        </w:tabs>
      </w:pPr>
      <w:hyperlink w:anchor="_Toc992" w:history="1">
        <w:r>
          <w:rPr>
            <w:rFonts w:ascii="仿宋" w:eastAsia="仿宋" w:hAnsi="仿宋" w:cs="仿宋" w:hint="eastAsia"/>
            <w:lang w:eastAsia="zh-CN"/>
          </w:rPr>
          <w:t>(一)、相关法律法规概述</w:t>
        </w:r>
        <w:r>
          <w:tab/>
        </w:r>
        <w:r>
          <w:fldChar w:fldCharType="begin"/>
        </w:r>
        <w:r>
          <w:instrText xml:space="preserve"> PAGEREF _Toc992 \h </w:instrText>
        </w:r>
        <w:r>
          <w:fldChar w:fldCharType="separate"/>
        </w:r>
        <w:r>
          <w:t>45</w:t>
        </w:r>
        <w:r>
          <w:fldChar w:fldCharType="end"/>
        </w:r>
      </w:hyperlink>
    </w:p>
    <w:p>
      <w:pPr>
        <w:pStyle w:val="TOC2"/>
        <w:tabs>
          <w:tab w:val="right" w:leader="dot" w:pos="8306"/>
        </w:tabs>
      </w:pPr>
      <w:hyperlink w:anchor="_Toc20311" w:history="1">
        <w:r>
          <w:rPr>
            <w:rFonts w:ascii="仿宋" w:eastAsia="仿宋" w:hAnsi="仿宋" w:cs="仿宋" w:hint="eastAsia"/>
            <w:lang w:eastAsia="zh-CN"/>
          </w:rPr>
          <w:t>(二)、养老服务项目合同管理</w:t>
        </w:r>
        <w:r>
          <w:tab/>
        </w:r>
        <w:r>
          <w:fldChar w:fldCharType="begin"/>
        </w:r>
        <w:r>
          <w:instrText xml:space="preserve"> PAGEREF _Toc20311 \h </w:instrText>
        </w:r>
        <w:r>
          <w:fldChar w:fldCharType="separate"/>
        </w:r>
        <w:r>
          <w:t>47</w:t>
        </w:r>
        <w:r>
          <w:fldChar w:fldCharType="end"/>
        </w:r>
      </w:hyperlink>
    </w:p>
    <w:p>
      <w:pPr>
        <w:pStyle w:val="TOC2"/>
        <w:tabs>
          <w:tab w:val="right" w:leader="dot" w:pos="8306"/>
        </w:tabs>
      </w:pPr>
      <w:hyperlink w:anchor="_Toc19296" w:history="1">
        <w:r>
          <w:rPr>
            <w:rFonts w:ascii="仿宋" w:eastAsia="仿宋" w:hAnsi="仿宋" w:cs="仿宋" w:hint="eastAsia"/>
            <w:lang w:eastAsia="zh-CN"/>
          </w:rPr>
          <w:t>(三)、知识产权保护</w:t>
        </w:r>
        <w:r>
          <w:tab/>
        </w:r>
        <w:r>
          <w:fldChar w:fldCharType="begin"/>
        </w:r>
        <w:r>
          <w:instrText xml:space="preserve"> PAGEREF _Toc19296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20" w:history="1">
        <w:r>
          <w:rPr>
            <w:rFonts w:ascii="仿宋" w:eastAsia="仿宋" w:hAnsi="仿宋" w:cs="仿宋" w:hint="eastAsia"/>
            <w:lang w:eastAsia="zh-CN"/>
          </w:rPr>
          <w:t>(四)、劳动法规与员工权益</w:t>
        </w:r>
        <w:r>
          <w:tab/>
        </w:r>
        <w:r>
          <w:fldChar w:fldCharType="begin"/>
        </w:r>
        <w:r>
          <w:instrText xml:space="preserve"> PAGEREF _Toc31020 \h </w:instrText>
        </w:r>
        <w:r>
          <w:fldChar w:fldCharType="separate"/>
        </w:r>
        <w:r>
          <w:t>50</w:t>
        </w:r>
        <w:r>
          <w:fldChar w:fldCharType="end"/>
        </w:r>
      </w:hyperlink>
    </w:p>
    <w:p>
      <w:pPr>
        <w:pStyle w:val="TOC2"/>
        <w:tabs>
          <w:tab w:val="right" w:leader="dot" w:pos="8306"/>
        </w:tabs>
      </w:pPr>
      <w:hyperlink w:anchor="_Toc4738" w:history="1">
        <w:r>
          <w:rPr>
            <w:rFonts w:ascii="仿宋" w:eastAsia="仿宋" w:hAnsi="仿宋" w:cs="仿宋" w:hint="eastAsia"/>
            <w:lang w:eastAsia="zh-CN"/>
          </w:rPr>
          <w:t>(五)、环境保护法规遵循</w:t>
        </w:r>
        <w:r>
          <w:tab/>
        </w:r>
        <w:r>
          <w:fldChar w:fldCharType="begin"/>
        </w:r>
        <w:r>
          <w:instrText xml:space="preserve"> PAGEREF _Toc4738 \h </w:instrText>
        </w:r>
        <w:r>
          <w:fldChar w:fldCharType="separate"/>
        </w:r>
        <w:r>
          <w:t>52</w:t>
        </w:r>
        <w:r>
          <w:fldChar w:fldCharType="end"/>
        </w:r>
      </w:hyperlink>
    </w:p>
    <w:p>
      <w:pPr>
        <w:pStyle w:val="TOC1"/>
        <w:tabs>
          <w:tab w:val="right" w:leader="dot" w:pos="8306"/>
        </w:tabs>
      </w:pPr>
      <w:hyperlink w:anchor="_Toc1280" w:history="1">
        <w:r>
          <w:rPr>
            <w:rFonts w:ascii="仿宋" w:eastAsia="仿宋" w:hAnsi="仿宋" w:cs="仿宋" w:hint="eastAsia"/>
            <w:lang w:eastAsia="zh-CN"/>
          </w:rPr>
          <w:t>十、养老服务项目监督与评估</w:t>
        </w:r>
        <w:r>
          <w:tab/>
        </w:r>
        <w:r>
          <w:fldChar w:fldCharType="begin"/>
        </w:r>
        <w:r>
          <w:instrText xml:space="preserve"> PAGEREF _Toc1280 \h </w:instrText>
        </w:r>
        <w:r>
          <w:fldChar w:fldCharType="separate"/>
        </w:r>
        <w:r>
          <w:t>53</w:t>
        </w:r>
        <w:r>
          <w:fldChar w:fldCharType="end"/>
        </w:r>
      </w:hyperlink>
    </w:p>
    <w:p>
      <w:pPr>
        <w:pStyle w:val="TOC2"/>
        <w:tabs>
          <w:tab w:val="right" w:leader="dot" w:pos="8306"/>
        </w:tabs>
      </w:pPr>
      <w:hyperlink w:anchor="_Toc15857" w:history="1">
        <w:r>
          <w:rPr>
            <w:rFonts w:ascii="仿宋" w:eastAsia="仿宋" w:hAnsi="仿宋" w:cs="仿宋" w:hint="eastAsia"/>
            <w:lang w:eastAsia="zh-CN"/>
          </w:rPr>
          <w:t>(一)、监督机构及职责</w:t>
        </w:r>
        <w:r>
          <w:tab/>
        </w:r>
        <w:r>
          <w:fldChar w:fldCharType="begin"/>
        </w:r>
        <w:r>
          <w:instrText xml:space="preserve"> PAGEREF _Toc15857 \h </w:instrText>
        </w:r>
        <w:r>
          <w:fldChar w:fldCharType="separate"/>
        </w:r>
        <w:r>
          <w:t>53</w:t>
        </w:r>
        <w:r>
          <w:fldChar w:fldCharType="end"/>
        </w:r>
      </w:hyperlink>
    </w:p>
    <w:p>
      <w:pPr>
        <w:pStyle w:val="TOC2"/>
        <w:tabs>
          <w:tab w:val="right" w:leader="dot" w:pos="8306"/>
        </w:tabs>
      </w:pPr>
      <w:hyperlink w:anchor="_Toc15891" w:history="1">
        <w:r>
          <w:rPr>
            <w:rFonts w:ascii="仿宋" w:eastAsia="仿宋" w:hAnsi="仿宋" w:cs="仿宋" w:hint="eastAsia"/>
            <w:lang w:eastAsia="zh-CN"/>
          </w:rPr>
          <w:t>(二)、监测与评估指标体系</w:t>
        </w:r>
        <w:r>
          <w:tab/>
        </w:r>
        <w:r>
          <w:fldChar w:fldCharType="begin"/>
        </w:r>
        <w:r>
          <w:instrText xml:space="preserve"> PAGEREF _Toc15891 \h </w:instrText>
        </w:r>
        <w:r>
          <w:fldChar w:fldCharType="separate"/>
        </w:r>
        <w:r>
          <w:t>55</w:t>
        </w:r>
        <w:r>
          <w:fldChar w:fldCharType="end"/>
        </w:r>
      </w:hyperlink>
    </w:p>
    <w:p>
      <w:pPr>
        <w:pStyle w:val="TOC2"/>
        <w:tabs>
          <w:tab w:val="right" w:leader="dot" w:pos="8306"/>
        </w:tabs>
      </w:pPr>
      <w:hyperlink w:anchor="_Toc26688" w:history="1">
        <w:r>
          <w:rPr>
            <w:rFonts w:ascii="仿宋" w:eastAsia="仿宋" w:hAnsi="仿宋" w:cs="仿宋" w:hint="eastAsia"/>
            <w:lang w:eastAsia="zh-CN"/>
          </w:rPr>
          <w:t>(三)、监督与评估周期</w:t>
        </w:r>
        <w:r>
          <w:tab/>
        </w:r>
        <w:r>
          <w:fldChar w:fldCharType="begin"/>
        </w:r>
        <w:r>
          <w:instrText xml:space="preserve"> PAGEREF _Toc26688 \h </w:instrText>
        </w:r>
        <w:r>
          <w:fldChar w:fldCharType="separate"/>
        </w:r>
        <w:r>
          <w:t>57</w:t>
        </w:r>
        <w:r>
          <w:fldChar w:fldCharType="end"/>
        </w:r>
      </w:hyperlink>
    </w:p>
    <w:p>
      <w:pPr>
        <w:pStyle w:val="TOC2"/>
        <w:tabs>
          <w:tab w:val="right" w:leader="dot" w:pos="8306"/>
        </w:tabs>
      </w:pPr>
      <w:hyperlink w:anchor="_Toc10159" w:history="1">
        <w:r>
          <w:rPr>
            <w:rFonts w:ascii="仿宋" w:eastAsia="仿宋" w:hAnsi="仿宋" w:cs="仿宋" w:hint="eastAsia"/>
            <w:lang w:eastAsia="zh-CN"/>
          </w:rPr>
          <w:t>(四)、监督与评估报告</w:t>
        </w:r>
        <w:r>
          <w:tab/>
        </w:r>
        <w:r>
          <w:fldChar w:fldCharType="begin"/>
        </w:r>
        <w:r>
          <w:instrText xml:space="preserve"> PAGEREF _Toc10159 \h </w:instrText>
        </w:r>
        <w:r>
          <w:fldChar w:fldCharType="separate"/>
        </w:r>
        <w:r>
          <w:t>59</w:t>
        </w:r>
        <w:r>
          <w:fldChar w:fldCharType="end"/>
        </w:r>
      </w:hyperlink>
    </w:p>
    <w:p>
      <w:pPr>
        <w:pStyle w:val="TOC1"/>
        <w:tabs>
          <w:tab w:val="right" w:leader="dot" w:pos="8306"/>
        </w:tabs>
      </w:pPr>
      <w:hyperlink w:anchor="_Toc13938" w:history="1">
        <w:r>
          <w:rPr>
            <w:rFonts w:ascii="仿宋" w:eastAsia="仿宋" w:hAnsi="仿宋" w:cs="仿宋" w:hint="eastAsia"/>
            <w:lang w:eastAsia="zh-CN"/>
          </w:rPr>
          <w:t>十一、市场营销策略</w:t>
        </w:r>
        <w:r>
          <w:tab/>
        </w:r>
        <w:r>
          <w:fldChar w:fldCharType="begin"/>
        </w:r>
        <w:r>
          <w:instrText xml:space="preserve"> PAGEREF _Toc13938 \h </w:instrText>
        </w:r>
        <w:r>
          <w:fldChar w:fldCharType="separate"/>
        </w:r>
        <w:r>
          <w:t>62</w:t>
        </w:r>
        <w:r>
          <w:fldChar w:fldCharType="end"/>
        </w:r>
      </w:hyperlink>
    </w:p>
    <w:p>
      <w:pPr>
        <w:pStyle w:val="TOC2"/>
        <w:tabs>
          <w:tab w:val="right" w:leader="dot" w:pos="8306"/>
        </w:tabs>
      </w:pPr>
      <w:hyperlink w:anchor="_Toc20004" w:history="1">
        <w:r>
          <w:rPr>
            <w:rFonts w:ascii="仿宋" w:eastAsia="仿宋" w:hAnsi="仿宋" w:cs="仿宋" w:hint="eastAsia"/>
            <w:lang w:eastAsia="zh-CN"/>
          </w:rPr>
          <w:t>(一)、市场定位与目标客户群</w:t>
        </w:r>
        <w:r>
          <w:tab/>
        </w:r>
        <w:r>
          <w:fldChar w:fldCharType="begin"/>
        </w:r>
        <w:r>
          <w:instrText xml:space="preserve"> PAGEREF _Toc20004 \h </w:instrText>
        </w:r>
        <w:r>
          <w:fldChar w:fldCharType="separate"/>
        </w:r>
        <w:r>
          <w:t>62</w:t>
        </w:r>
        <w:r>
          <w:fldChar w:fldCharType="end"/>
        </w:r>
      </w:hyperlink>
    </w:p>
    <w:p>
      <w:pPr>
        <w:pStyle w:val="TOC2"/>
        <w:tabs>
          <w:tab w:val="right" w:leader="dot" w:pos="8306"/>
        </w:tabs>
      </w:pPr>
      <w:hyperlink w:anchor="_Toc31113" w:history="1">
        <w:r>
          <w:rPr>
            <w:rFonts w:ascii="仿宋" w:eastAsia="仿宋" w:hAnsi="仿宋" w:cs="仿宋" w:hint="eastAsia"/>
            <w:lang w:eastAsia="zh-CN"/>
          </w:rPr>
          <w:t>(二)、竞争对手分析</w:t>
        </w:r>
        <w:r>
          <w:tab/>
        </w:r>
        <w:r>
          <w:fldChar w:fldCharType="begin"/>
        </w:r>
        <w:r>
          <w:instrText xml:space="preserve"> PAGEREF _Toc31113 \h </w:instrText>
        </w:r>
        <w:r>
          <w:fldChar w:fldCharType="separate"/>
        </w:r>
        <w:r>
          <w:t>64</w:t>
        </w:r>
        <w:r>
          <w:fldChar w:fldCharType="end"/>
        </w:r>
      </w:hyperlink>
    </w:p>
    <w:p>
      <w:pPr>
        <w:pStyle w:val="TOC2"/>
        <w:tabs>
          <w:tab w:val="right" w:leader="dot" w:pos="8306"/>
        </w:tabs>
      </w:pPr>
      <w:hyperlink w:anchor="_Toc9374" w:history="1">
        <w:r>
          <w:rPr>
            <w:rFonts w:ascii="仿宋" w:eastAsia="仿宋" w:hAnsi="仿宋" w:cs="仿宋" w:hint="eastAsia"/>
            <w:lang w:eastAsia="zh-CN"/>
          </w:rPr>
          <w:t>(三)、营销策略与推广计划</w:t>
        </w:r>
        <w:r>
          <w:tab/>
        </w:r>
        <w:r>
          <w:fldChar w:fldCharType="begin"/>
        </w:r>
        <w:r>
          <w:instrText xml:space="preserve"> PAGEREF _Toc9374 \h </w:instrText>
        </w:r>
        <w:r>
          <w:fldChar w:fldCharType="separate"/>
        </w:r>
        <w:r>
          <w:t>66</w:t>
        </w:r>
        <w:r>
          <w:fldChar w:fldCharType="end"/>
        </w:r>
      </w:hyperlink>
    </w:p>
    <w:p>
      <w:pPr>
        <w:pStyle w:val="TOC2"/>
        <w:tabs>
          <w:tab w:val="right" w:leader="dot" w:pos="8306"/>
        </w:tabs>
      </w:pPr>
      <w:hyperlink w:anchor="_Toc19842" w:history="1">
        <w:r>
          <w:rPr>
            <w:rFonts w:ascii="仿宋" w:eastAsia="仿宋" w:hAnsi="仿宋" w:cs="仿宋" w:hint="eastAsia"/>
            <w:lang w:eastAsia="zh-CN"/>
          </w:rPr>
          <w:t>(四)、产品定价与销售渠道</w:t>
        </w:r>
        <w:r>
          <w:tab/>
        </w:r>
        <w:r>
          <w:fldChar w:fldCharType="begin"/>
        </w:r>
        <w:r>
          <w:instrText xml:space="preserve"> PAGEREF _Toc19842 \h </w:instrText>
        </w:r>
        <w:r>
          <w:fldChar w:fldCharType="separate"/>
        </w:r>
        <w:r>
          <w:t>67</w:t>
        </w:r>
        <w:r>
          <w:fldChar w:fldCharType="end"/>
        </w:r>
      </w:hyperlink>
    </w:p>
    <w:p>
      <w:pPr>
        <w:pStyle w:val="TOC2"/>
        <w:tabs>
          <w:tab w:val="right" w:leader="dot" w:pos="8306"/>
        </w:tabs>
      </w:pPr>
      <w:hyperlink w:anchor="_Toc32409" w:history="1">
        <w:r>
          <w:rPr>
            <w:rFonts w:ascii="仿宋" w:eastAsia="仿宋" w:hAnsi="仿宋" w:cs="仿宋" w:hint="eastAsia"/>
            <w:lang w:eastAsia="zh-CN"/>
          </w:rPr>
          <w:t>(五)、售后服务体系</w:t>
        </w:r>
        <w:r>
          <w:tab/>
        </w:r>
        <w:r>
          <w:fldChar w:fldCharType="begin"/>
        </w:r>
        <w:r>
          <w:instrText xml:space="preserve"> PAGEREF _Toc32409 \h </w:instrText>
        </w:r>
        <w:r>
          <w:fldChar w:fldCharType="separate"/>
        </w:r>
        <w:r>
          <w:t>68</w:t>
        </w:r>
        <w:r>
          <w:fldChar w:fldCharType="end"/>
        </w:r>
      </w:hyperlink>
    </w:p>
    <w:p>
      <w:pPr>
        <w:pStyle w:val="TOC1"/>
        <w:tabs>
          <w:tab w:val="right" w:leader="dot" w:pos="8306"/>
        </w:tabs>
      </w:pPr>
      <w:hyperlink w:anchor="_Toc10622" w:history="1">
        <w:r>
          <w:rPr>
            <w:rFonts w:ascii="仿宋" w:eastAsia="仿宋" w:hAnsi="仿宋" w:cs="仿宋" w:hint="eastAsia"/>
            <w:lang w:eastAsia="zh-CN"/>
          </w:rPr>
          <w:t>十二、供应链管理与物流优化</w:t>
        </w:r>
        <w:r>
          <w:tab/>
        </w:r>
        <w:r>
          <w:fldChar w:fldCharType="begin"/>
        </w:r>
        <w:r>
          <w:instrText xml:space="preserve"> PAGEREF _Toc10622 \h </w:instrText>
        </w:r>
        <w:r>
          <w:fldChar w:fldCharType="separate"/>
        </w:r>
        <w:r>
          <w:t>70</w:t>
        </w:r>
        <w:r>
          <w:fldChar w:fldCharType="end"/>
        </w:r>
      </w:hyperlink>
    </w:p>
    <w:p>
      <w:pPr>
        <w:pStyle w:val="TOC2"/>
        <w:tabs>
          <w:tab w:val="right" w:leader="dot" w:pos="8306"/>
        </w:tabs>
      </w:pPr>
      <w:hyperlink w:anchor="_Toc27133" w:history="1">
        <w:r>
          <w:rPr>
            <w:rFonts w:ascii="仿宋" w:eastAsia="仿宋" w:hAnsi="仿宋" w:cs="仿宋" w:hint="eastAsia"/>
            <w:lang w:eastAsia="zh-CN"/>
          </w:rPr>
          <w:t>(一)、供应链规划与优化</w:t>
        </w:r>
        <w:r>
          <w:tab/>
        </w:r>
        <w:r>
          <w:fldChar w:fldCharType="begin"/>
        </w:r>
        <w:r>
          <w:instrText xml:space="preserve"> PAGEREF _Toc27133 \h </w:instrText>
        </w:r>
        <w:r>
          <w:fldChar w:fldCharType="separate"/>
        </w:r>
        <w:r>
          <w:t>70</w:t>
        </w:r>
        <w:r>
          <w:fldChar w:fldCharType="end"/>
        </w:r>
      </w:hyperlink>
    </w:p>
    <w:p>
      <w:pPr>
        <w:pStyle w:val="TOC2"/>
        <w:tabs>
          <w:tab w:val="right" w:leader="dot" w:pos="8306"/>
        </w:tabs>
      </w:pPr>
      <w:hyperlink w:anchor="_Toc12773" w:history="1">
        <w:r>
          <w:rPr>
            <w:rFonts w:ascii="仿宋" w:eastAsia="仿宋" w:hAnsi="仿宋" w:cs="仿宋" w:hint="eastAsia"/>
            <w:lang w:eastAsia="zh-CN"/>
          </w:rPr>
          <w:t>(二)、供应商选择与评估</w:t>
        </w:r>
        <w:r>
          <w:tab/>
        </w:r>
        <w:r>
          <w:fldChar w:fldCharType="begin"/>
        </w:r>
        <w:r>
          <w:instrText xml:space="preserve"> PAGEREF _Toc12773 \h </w:instrText>
        </w:r>
        <w:r>
          <w:fldChar w:fldCharType="separate"/>
        </w:r>
        <w:r>
          <w:t>72</w:t>
        </w:r>
        <w:r>
          <w:fldChar w:fldCharType="end"/>
        </w:r>
      </w:hyperlink>
    </w:p>
    <w:p>
      <w:pPr>
        <w:pStyle w:val="TOC2"/>
        <w:tabs>
          <w:tab w:val="right" w:leader="dot" w:pos="8306"/>
        </w:tabs>
      </w:pPr>
      <w:hyperlink w:anchor="_Toc5937" w:history="1">
        <w:r>
          <w:rPr>
            <w:rFonts w:ascii="仿宋" w:eastAsia="仿宋" w:hAnsi="仿宋" w:cs="仿宋" w:hint="eastAsia"/>
            <w:lang w:eastAsia="zh-CN"/>
          </w:rPr>
          <w:t>(三)、物流网络设计与管理</w:t>
        </w:r>
        <w:r>
          <w:tab/>
        </w:r>
        <w:r>
          <w:fldChar w:fldCharType="begin"/>
        </w:r>
        <w:r>
          <w:instrText xml:space="preserve"> PAGEREF _Toc5937 \h </w:instrText>
        </w:r>
        <w:r>
          <w:fldChar w:fldCharType="separate"/>
        </w:r>
        <w:r>
          <w:t>75</w:t>
        </w:r>
        <w:r>
          <w:fldChar w:fldCharType="end"/>
        </w:r>
      </w:hyperlink>
    </w:p>
    <w:p>
      <w:pPr>
        <w:pStyle w:val="TOC2"/>
        <w:tabs>
          <w:tab w:val="right" w:leader="dot" w:pos="8306"/>
        </w:tabs>
      </w:pPr>
      <w:hyperlink w:anchor="_Toc25781" w:history="1">
        <w:r>
          <w:rPr>
            <w:rFonts w:ascii="仿宋" w:eastAsia="仿宋" w:hAnsi="仿宋" w:cs="仿宋" w:hint="eastAsia"/>
            <w:lang w:eastAsia="zh-CN"/>
          </w:rPr>
          <w:t>(四)、库存控制与仓储管理</w:t>
        </w:r>
        <w:r>
          <w:tab/>
        </w:r>
        <w:r>
          <w:fldChar w:fldCharType="begin"/>
        </w:r>
        <w:r>
          <w:instrText xml:space="preserve"> PAGEREF _Toc25781 \h </w:instrText>
        </w:r>
        <w:r>
          <w:fldChar w:fldCharType="separate"/>
        </w:r>
        <w:r>
          <w:t>77</w:t>
        </w:r>
        <w:r>
          <w:fldChar w:fldCharType="end"/>
        </w:r>
      </w:hyperlink>
    </w:p>
    <w:p>
      <w:pPr>
        <w:pStyle w:val="TOC1"/>
        <w:tabs>
          <w:tab w:val="right" w:leader="dot" w:pos="8306"/>
        </w:tabs>
      </w:pPr>
      <w:hyperlink w:anchor="_Toc9888" w:history="1">
        <w:r>
          <w:rPr>
            <w:rFonts w:ascii="仿宋" w:eastAsia="仿宋" w:hAnsi="仿宋" w:cs="仿宋" w:hint="eastAsia"/>
            <w:lang w:eastAsia="zh-CN"/>
          </w:rPr>
          <w:t>十三、风险管理与应对策略</w:t>
        </w:r>
        <w:r>
          <w:tab/>
        </w:r>
        <w:r>
          <w:fldChar w:fldCharType="begin"/>
        </w:r>
        <w:r>
          <w:instrText xml:space="preserve"> PAGEREF _Toc9888 \h </w:instrText>
        </w:r>
        <w:r>
          <w:fldChar w:fldCharType="separate"/>
        </w:r>
        <w:r>
          <w:t>79</w:t>
        </w:r>
        <w:r>
          <w:fldChar w:fldCharType="end"/>
        </w:r>
      </w:hyperlink>
    </w:p>
    <w:p>
      <w:pPr>
        <w:pStyle w:val="TOC2"/>
        <w:tabs>
          <w:tab w:val="right" w:leader="dot" w:pos="8306"/>
        </w:tabs>
      </w:pPr>
      <w:hyperlink w:anchor="_Toc14702" w:history="1">
        <w:r>
          <w:rPr>
            <w:rFonts w:ascii="仿宋" w:eastAsia="仿宋" w:hAnsi="仿宋" w:cs="仿宋" w:hint="eastAsia"/>
            <w:lang w:eastAsia="zh-CN"/>
          </w:rPr>
          <w:t>(一)、风险管理流程</w:t>
        </w:r>
        <w:r>
          <w:tab/>
        </w:r>
        <w:r>
          <w:fldChar w:fldCharType="begin"/>
        </w:r>
        <w:r>
          <w:instrText xml:space="preserve"> PAGEREF _Toc14702 \h </w:instrText>
        </w:r>
        <w:r>
          <w:fldChar w:fldCharType="separate"/>
        </w:r>
        <w:r>
          <w:t>79</w:t>
        </w:r>
        <w:r>
          <w:fldChar w:fldCharType="end"/>
        </w:r>
      </w:hyperlink>
    </w:p>
    <w:p>
      <w:pPr>
        <w:pStyle w:val="TOC2"/>
        <w:tabs>
          <w:tab w:val="right" w:leader="dot" w:pos="8306"/>
        </w:tabs>
      </w:pPr>
      <w:hyperlink w:anchor="_Toc12163" w:history="1">
        <w:r>
          <w:rPr>
            <w:rFonts w:ascii="仿宋" w:eastAsia="仿宋" w:hAnsi="仿宋" w:cs="仿宋" w:hint="eastAsia"/>
            <w:lang w:eastAsia="zh-CN"/>
          </w:rPr>
          <w:t>(二)、风险识别与评估</w:t>
        </w:r>
        <w:r>
          <w:tab/>
        </w:r>
        <w:r>
          <w:fldChar w:fldCharType="begin"/>
        </w:r>
        <w:r>
          <w:instrText xml:space="preserve"> PAGEREF _Toc12163 \h </w:instrText>
        </w:r>
        <w:r>
          <w:fldChar w:fldCharType="separate"/>
        </w:r>
        <w:r>
          <w:t>82</w:t>
        </w:r>
        <w:r>
          <w:fldChar w:fldCharType="end"/>
        </w:r>
      </w:hyperlink>
    </w:p>
    <w:p>
      <w:pPr>
        <w:pStyle w:val="TOC2"/>
        <w:tabs>
          <w:tab w:val="right" w:leader="dot" w:pos="8306"/>
        </w:tabs>
      </w:pPr>
      <w:hyperlink w:anchor="_Toc22838" w:history="1">
        <w:r>
          <w:rPr>
            <w:rFonts w:ascii="仿宋" w:eastAsia="仿宋" w:hAnsi="仿宋" w:cs="仿宋" w:hint="eastAsia"/>
            <w:lang w:eastAsia="zh-CN"/>
          </w:rPr>
          <w:t>(三)、风险控制与应对策略</w:t>
        </w:r>
        <w:r>
          <w:tab/>
        </w:r>
        <w:r>
          <w:fldChar w:fldCharType="begin"/>
        </w:r>
        <w:r>
          <w:instrText xml:space="preserve"> PAGEREF _Toc22838 \h </w:instrText>
        </w:r>
        <w:r>
          <w:fldChar w:fldCharType="separate"/>
        </w:r>
        <w:r>
          <w:t>84</w:t>
        </w:r>
        <w:r>
          <w:fldChar w:fldCharType="end"/>
        </w:r>
      </w:hyperlink>
    </w:p>
    <w:p>
      <w:pPr>
        <w:pStyle w:val="TOC2"/>
        <w:tabs>
          <w:tab w:val="right" w:leader="dot" w:pos="8306"/>
        </w:tabs>
      </w:pPr>
      <w:hyperlink w:anchor="_Toc12789" w:history="1">
        <w:r>
          <w:rPr>
            <w:rFonts w:ascii="仿宋" w:eastAsia="仿宋" w:hAnsi="仿宋" w:cs="仿宋" w:hint="eastAsia"/>
            <w:lang w:eastAsia="zh-CN"/>
          </w:rPr>
          <w:t>(四)、危机管理与应急预案</w:t>
        </w:r>
        <w:r>
          <w:tab/>
        </w:r>
        <w:r>
          <w:fldChar w:fldCharType="begin"/>
        </w:r>
        <w:r>
          <w:instrText xml:space="preserve"> PAGEREF _Toc12789 \h </w:instrText>
        </w:r>
        <w:r>
          <w:fldChar w:fldCharType="separate"/>
        </w:r>
        <w:r>
          <w:t>86</w:t>
        </w:r>
        <w:r>
          <w:fldChar w:fldCharType="end"/>
        </w:r>
      </w:hyperlink>
    </w:p>
    <w:p>
      <w:pPr>
        <w:pStyle w:val="TOC1"/>
        <w:tabs>
          <w:tab w:val="right" w:leader="dot" w:pos="8306"/>
        </w:tabs>
      </w:pPr>
      <w:hyperlink w:anchor="_Toc31010" w:history="1">
        <w:r>
          <w:rPr>
            <w:rFonts w:ascii="仿宋" w:eastAsia="仿宋" w:hAnsi="仿宋" w:cs="仿宋" w:hint="eastAsia"/>
            <w:lang w:eastAsia="zh-CN"/>
          </w:rPr>
          <w:t>十四、社会责任与可持续发展</w:t>
        </w:r>
        <w:r>
          <w:tab/>
        </w:r>
        <w:r>
          <w:fldChar w:fldCharType="begin"/>
        </w:r>
        <w:r>
          <w:instrText xml:space="preserve"> PAGEREF _Toc31010 \h </w:instrText>
        </w:r>
        <w:r>
          <w:fldChar w:fldCharType="separate"/>
        </w:r>
        <w:r>
          <w:t>88</w:t>
        </w:r>
        <w:r>
          <w:fldChar w:fldCharType="end"/>
        </w:r>
      </w:hyperlink>
    </w:p>
    <w:p>
      <w:pPr>
        <w:pStyle w:val="TOC2"/>
        <w:tabs>
          <w:tab w:val="right" w:leader="dot" w:pos="8306"/>
        </w:tabs>
      </w:pPr>
      <w:hyperlink w:anchor="_Toc30354" w:history="1">
        <w:r>
          <w:rPr>
            <w:rFonts w:ascii="仿宋" w:eastAsia="仿宋" w:hAnsi="仿宋" w:cs="仿宋" w:hint="eastAsia"/>
            <w:lang w:eastAsia="zh-CN"/>
          </w:rPr>
          <w:t>(一)、社会责任理念</w:t>
        </w:r>
        <w:r>
          <w:tab/>
        </w:r>
        <w:r>
          <w:fldChar w:fldCharType="begin"/>
        </w:r>
        <w:r>
          <w:instrText xml:space="preserve"> PAGEREF _Toc30354 \h </w:instrText>
        </w:r>
        <w:r>
          <w:fldChar w:fldCharType="separate"/>
        </w:r>
        <w:r>
          <w:t>88</w:t>
        </w:r>
        <w:r>
          <w:fldChar w:fldCharType="end"/>
        </w:r>
      </w:hyperlink>
    </w:p>
    <w:p>
      <w:pPr>
        <w:pStyle w:val="TOC2"/>
        <w:tabs>
          <w:tab w:val="right" w:leader="dot" w:pos="8306"/>
        </w:tabs>
      </w:pPr>
      <w:hyperlink w:anchor="_Toc28618" w:history="1">
        <w:r>
          <w:rPr>
            <w:rFonts w:ascii="仿宋" w:eastAsia="仿宋" w:hAnsi="仿宋" w:cs="仿宋" w:hint="eastAsia"/>
            <w:lang w:eastAsia="zh-CN"/>
          </w:rPr>
          <w:t>(二)、公益活动与社区参与</w:t>
        </w:r>
        <w:r>
          <w:tab/>
        </w:r>
        <w:r>
          <w:fldChar w:fldCharType="begin"/>
        </w:r>
        <w:r>
          <w:instrText xml:space="preserve"> PAGEREF _Toc28618 \h </w:instrText>
        </w:r>
        <w:r>
          <w:fldChar w:fldCharType="separate"/>
        </w:r>
        <w:r>
          <w:t>90</w:t>
        </w:r>
        <w:r>
          <w:fldChar w:fldCharType="end"/>
        </w:r>
      </w:hyperlink>
    </w:p>
    <w:p>
      <w:pPr>
        <w:pStyle w:val="TOC2"/>
        <w:tabs>
          <w:tab w:val="right" w:leader="dot" w:pos="8306"/>
        </w:tabs>
      </w:pPr>
      <w:hyperlink w:anchor="_Toc12344" w:history="1">
        <w:r>
          <w:rPr>
            <w:rFonts w:ascii="仿宋" w:eastAsia="仿宋" w:hAnsi="仿宋" w:cs="仿宋" w:hint="eastAsia"/>
            <w:lang w:eastAsia="zh-CN"/>
          </w:rPr>
          <w:t>(三)、可持续发展策略</w:t>
        </w:r>
        <w:r>
          <w:tab/>
        </w:r>
        <w:r>
          <w:fldChar w:fldCharType="begin"/>
        </w:r>
        <w:r>
          <w:instrText xml:space="preserve"> PAGEREF _Toc12344 \h </w:instrText>
        </w:r>
        <w:r>
          <w:fldChar w:fldCharType="separate"/>
        </w:r>
        <w:r>
          <w:t>91</w:t>
        </w:r>
        <w:r>
          <w:fldChar w:fldCharType="end"/>
        </w:r>
      </w:hyperlink>
    </w:p>
    <w:p>
      <w:pPr>
        <w:pStyle w:val="TOC2"/>
        <w:tabs>
          <w:tab w:val="right" w:leader="dot" w:pos="8306"/>
        </w:tabs>
      </w:pPr>
      <w:hyperlink w:anchor="_Toc10394" w:history="1">
        <w:r>
          <w:rPr>
            <w:rFonts w:ascii="仿宋" w:eastAsia="仿宋" w:hAnsi="仿宋" w:cs="仿宋" w:hint="eastAsia"/>
            <w:lang w:eastAsia="zh-CN"/>
          </w:rPr>
          <w:t>(四)、企业文化与价值观</w:t>
        </w:r>
        <w:r>
          <w:tab/>
        </w:r>
        <w:r>
          <w:fldChar w:fldCharType="begin"/>
        </w:r>
        <w:r>
          <w:instrText xml:space="preserve"> PAGEREF _Toc10394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前知识经济迅猛发展的大背景下，养老服务项目管理已成为推动企业及组织持续创新的核心动力。本养老服务项目报告集中讨论了养老服务项目策划、实施与评估的关键环节，旨在通过系统分析和反思养老服务项目管理实践中的优势与不足，提升养老服务项目执行的有效性和效率。报告内容涵盖了养老服务项目的目标设定、资源配置、风险控制与成果交付等多个维度，为读者提供了一套完整的养老服务项目管理解决方案。需要强调的是，本报告仅用于学术研讨，不得用于商业目的，其内部详细资料和结论供学习交流使用，以促进养老服务项目管理领域的知识共享和专业发展。</w:t>
      </w:r>
    </w:p>
    <w:p>
      <w:pPr>
        <w:pStyle w:val="Heading1"/>
        <w:ind w:firstLine="560" w:firstLineChars="200"/>
        <w:rPr>
          <w:rFonts w:ascii="仿宋" w:eastAsia="仿宋" w:hAnsi="仿宋" w:cs="仿宋" w:hint="eastAsia"/>
          <w:sz w:val="28"/>
          <w:lang w:eastAsia="zh-CN"/>
        </w:rPr>
      </w:pPr>
      <w:bookmarkStart w:id="2" w:name="_Toc12689"/>
      <w:r>
        <w:rPr>
          <w:rFonts w:ascii="仿宋" w:eastAsia="仿宋" w:hAnsi="仿宋" w:cs="仿宋" w:hint="eastAsia"/>
          <w:sz w:val="28"/>
          <w:lang w:eastAsia="zh-CN"/>
        </w:rPr>
        <w:t>一、工艺分析</w:t>
      </w:r>
      <w:bookmarkEnd w:id="2"/>
    </w:p>
    <w:p>
      <w:pPr>
        <w:pStyle w:val="Heading2"/>
        <w:rPr>
          <w:rFonts w:ascii="仿宋" w:eastAsia="仿宋" w:hAnsi="仿宋" w:cs="仿宋" w:hint="eastAsia"/>
          <w:lang w:eastAsia="zh-CN"/>
        </w:rPr>
      </w:pPr>
      <w:bookmarkStart w:id="3" w:name="_Toc665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在养老服务项目中显现出多层面的复杂性和有机性。其系统性突显在对广泛技术领域的全面规划和整合，要求各技术要素相互协调，以确保养老服务项目整体协同。这种系统性要求技术管理者在养老服务项目中全局思考，以适应多元领域的需求。</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在不断变化的环境中具备创新能力，团队需要持续提出独具创意的技术解决方案，作为推动养老服务项目进步的引擎。这种创新力使技术管理不仅仅是问题应对，更是养老服务项目发展的推动力，促使团队在技术层面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另一方面，技术管理体现出综合性。它要求在不同领域中进行全面考虑，将各种技术要素有机融合，以实现更高水平和更大范围的效果。技术管理者需要跨领域协调，确保养老服务项目技术方案的综合有效性。</w:t>
      </w:r>
    </w:p>
    <w:p>
      <w:pPr>
        <w:pStyle w:val="Heading2"/>
        <w:ind w:firstLine="560" w:firstLineChars="200"/>
        <w:rPr>
          <w:rFonts w:ascii="仿宋" w:eastAsia="仿宋" w:hAnsi="仿宋" w:cs="仿宋" w:hint="eastAsia"/>
          <w:sz w:val="28"/>
          <w:lang w:eastAsia="zh-CN"/>
        </w:rPr>
      </w:pPr>
      <w:bookmarkStart w:id="4" w:name="_Toc11263"/>
      <w:r>
        <w:rPr>
          <w:rFonts w:ascii="仿宋" w:eastAsia="仿宋" w:hAnsi="仿宋" w:cs="仿宋" w:hint="eastAsia"/>
          <w:sz w:val="28"/>
          <w:lang w:eastAsia="zh-CN"/>
        </w:rPr>
        <w:t>(二)、养老服务项目工艺技术设计方案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工艺流程设计：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流程设计是养老服务项目工艺技术设计的核心。在设计中，需要明确每一步骤的操作顺序、所需时间和资源，以确保生产过程的高效性和流畅性。此外，要考虑可能出现的变数，采取灵活的设计以适应实际生产环境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工艺参数设定：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对关键的工艺参数进行合理设定至关重要。这包括但不限于温度、压力、流速等因素。合理的参数设置有助于提高生产效率，确保产品质量的稳定性，并降低可能的生产风险。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工艺设备选择：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在选择工艺设备时，需要考虑其性能、稳定性和可维护性。设备应符合养老服务项目的实际需求，并与整个生产流程协同工作，确保设备的使用不成为养老服务项目的瓶颈。</w:t>
      </w:r>
    </w:p>
    <w:p>
      <w:pPr>
        <w:ind w:firstLine="560" w:firstLineChars="200"/>
        <w:rPr>
          <w:rFonts w:ascii="仿宋" w:eastAsia="仿宋" w:hAnsi="仿宋" w:cs="仿宋" w:hint="eastAsia"/>
          <w:sz w:val="28"/>
        </w:rPr>
      </w:pPr>
      <w:r>
        <w:rPr>
          <w:rFonts w:ascii="仿宋" w:eastAsia="仿宋" w:hAnsi="仿宋" w:cs="仿宋" w:hint="eastAsia"/>
          <w:sz w:val="28"/>
          <w:lang w:eastAsia="zh-CN"/>
        </w:rPr>
        <w:t>4. 能源消耗优化：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工艺技术设计应考虑能源消耗的优化。采取先进的节能技术，降低能源浪费，有助于提高生产效益的同时，减少对环境的不良影响。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在工艺技术设计中，环保因素是不可忽视的。采用环保友好型的工艺，减少对环境的污染，符合可持续发展的要求，同时也有助于提升企业的社会形象。</w:t>
      </w:r>
    </w:p>
    <w:p>
      <w:pPr>
        <w:pStyle w:val="Heading2"/>
        <w:ind w:firstLine="560" w:firstLineChars="200"/>
        <w:rPr>
          <w:rFonts w:ascii="仿宋" w:eastAsia="仿宋" w:hAnsi="仿宋" w:cs="仿宋" w:hint="eastAsia"/>
          <w:sz w:val="28"/>
          <w:lang w:eastAsia="zh-CN"/>
        </w:rPr>
      </w:pPr>
      <w:bookmarkStart w:id="5" w:name="_Toc872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以挑选卓越供应商为导向，确保所选设备能够按时交付，满足工程进度需求。我们注重售后服务的卓越性，以及设备生产厂家能够及时提供备品备件的能力，以降低养老服务项目投资风险，最大限度地减少总体养老服务项目成本。在投资养老服务项目中，主要工艺设备及仪器将优先选择国产设备，并确保所选生产设备厂家具备国内领先的技术水平和符合国际认证标准的科学企业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我们以“先进、高效、实用、节能、可靠”为准则，特别关注养老服务项目产品生产设备在效率、质量、物料损耗、自动化程度、劳动强度和噪音水平等方面的特性。计划采购国内领先的关键工艺设备和国内外尖端的检测设备，预计购置并安装主要设备合共XXXX台(套)，设备购置费用为XXX万元。通过这一选取原则，我们旨在确保养老服务项目的生产设备具备最佳性能和效益，以满足养老服务项目长期的发展需求。</w:t>
      </w:r>
    </w:p>
    <w:p>
      <w:pPr>
        <w:pStyle w:val="Heading1"/>
        <w:ind w:firstLine="560" w:firstLineChars="200"/>
        <w:rPr>
          <w:rFonts w:ascii="仿宋" w:eastAsia="仿宋" w:hAnsi="仿宋" w:cs="仿宋" w:hint="eastAsia"/>
          <w:sz w:val="28"/>
          <w:lang w:eastAsia="zh-CN"/>
        </w:rPr>
      </w:pPr>
      <w:bookmarkStart w:id="6" w:name="_Toc20956"/>
      <w:r>
        <w:rPr>
          <w:rFonts w:ascii="仿宋" w:eastAsia="仿宋" w:hAnsi="仿宋" w:cs="仿宋" w:hint="eastAsia"/>
          <w:sz w:val="28"/>
          <w:lang w:eastAsia="zh-CN"/>
        </w:rPr>
        <w:t>二、土建工程设计</w:t>
      </w:r>
      <w:bookmarkEnd w:id="6"/>
    </w:p>
    <w:p>
      <w:pPr>
        <w:pStyle w:val="Heading2"/>
        <w:rPr>
          <w:rFonts w:ascii="仿宋" w:eastAsia="仿宋" w:hAnsi="仿宋" w:cs="仿宋" w:hint="eastAsia"/>
          <w:lang w:eastAsia="zh-CN"/>
        </w:rPr>
      </w:pPr>
      <w:bookmarkStart w:id="7" w:name="_Toc2537"/>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8" w:name="_Toc21286"/>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中期建筑设计：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短期建筑设计：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在具体养老服务项目中，安全等级的划分和设计年限的确定会根据当地法规、工程性质、用途等因素进行详细规定。设计人员需要根据具体情况确保工程在设计和施工阶段符合相应的安全标准和设计年限要求。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9" w:name="_Toc3121"/>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总体要求是在建筑工程设计过程中普遍适用的基本原则，具体养老服务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10" w:name="_Toc10241"/>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建筑材料环保标准：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1" w:name="_Toc12332"/>
      <w:r>
        <w:rPr>
          <w:rFonts w:ascii="仿宋" w:eastAsia="仿宋" w:hAnsi="仿宋" w:cs="仿宋" w:hint="eastAsia"/>
          <w:sz w:val="28"/>
          <w:lang w:eastAsia="zh-CN"/>
        </w:rPr>
        <w:t>三、养老服务项目市场前景分析</w:t>
      </w:r>
      <w:bookmarkEnd w:id="11"/>
    </w:p>
    <w:p>
      <w:pPr>
        <w:pStyle w:val="Heading2"/>
        <w:rPr>
          <w:rFonts w:ascii="仿宋" w:eastAsia="仿宋" w:hAnsi="仿宋" w:cs="仿宋" w:hint="eastAsia"/>
          <w:lang w:eastAsia="zh-CN"/>
        </w:rPr>
      </w:pPr>
      <w:bookmarkStart w:id="12" w:name="_Toc13192"/>
      <w:r>
        <w:rPr>
          <w:rFonts w:ascii="仿宋" w:eastAsia="仿宋" w:hAnsi="仿宋" w:cs="仿宋" w:hint="eastAsia"/>
          <w:lang w:eastAsia="zh-CN"/>
        </w:rPr>
        <w:t>(一)、建设地经济发展概况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经济总体情况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建设地的经济在过去几年呈现出强劲的增长态势。20XX年至20XXX年，该地区的年均GDP增速超过XX%，整体经济规模达到XX亿元。这一持续增长的趋势反映了建设地经济的活力和吸引力。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主要产业结构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产业结构多元化，制造业、服务业和高科技产业占据主导地位。先进制造业中的电子、汽车等领域蓬勃发展，服务业包括金融、教育和医疗等多个领域都取得了显著进展。高科技企业的崛起为整体产业结构带来了新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一直致力于打造优越的投资环境，吸引了众多国内外企业的投资。政府实施了一系列便利化政策，简化审批程序，降低投资门槛。建设地成为创业者和投资者青睐的热门目的地，各类产业养老服务项目纷纷落地。</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人口与就业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的人口规模逐年增加，形成了多元化的社会结构。城市人口密集区域的就业市场蓬勃发展，同时城乡一体化发展战略也为农村地区提供了更多就业机会。该地区积极推动人才引进和培养，构建了具有创新力的人才队伍。</w:t>
      </w:r>
    </w:p>
    <w:p>
      <w:pPr>
        <w:ind w:firstLine="560" w:firstLineChars="200"/>
        <w:rPr>
          <w:rFonts w:ascii="仿宋" w:eastAsia="仿宋" w:hAnsi="仿宋" w:cs="仿宋" w:hint="eastAsia"/>
          <w:sz w:val="28"/>
        </w:rPr>
      </w:pPr>
      <w:r>
        <w:rPr>
          <w:rFonts w:ascii="仿宋" w:eastAsia="仿宋" w:hAnsi="仿宋" w:cs="仿宋" w:hint="eastAsia"/>
          <w:sz w:val="28"/>
          <w:lang w:eastAsia="zh-CN"/>
        </w:rPr>
        <w:t>5. 城市基础设施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为适应经济快速发展的需要，建设地加大了对基础设施建设的投入。新建、改建的高速公路、城市轨道交通、现代化港口等养老服务项目得到了快速推进，提高了城市的综合竞争力。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环境保护与可持续发展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建设地注重生态环境保护和可持续发展。实施了大规模的环境治理养老服务项目，提升了空气质量和水质。同时，该地推动绿色产业和清洁能源的发展，致力于打造宜居宜业的城市环境。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7. 区域合作与国际交往</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建设地积极参与区域合作和国际交往，拓展了多领域的国际合作养老服务项目。通过加强国际交流，该地区引进了大量国外优质技术和资金，同时推动了本地产业的对外拓展。</w:t>
      </w:r>
    </w:p>
    <w:p>
      <w:pPr>
        <w:pStyle w:val="Heading2"/>
        <w:ind w:firstLine="560" w:firstLineChars="200"/>
        <w:rPr>
          <w:rFonts w:ascii="仿宋" w:eastAsia="仿宋" w:hAnsi="仿宋" w:cs="仿宋" w:hint="eastAsia"/>
          <w:sz w:val="28"/>
          <w:lang w:eastAsia="zh-CN"/>
        </w:rPr>
      </w:pPr>
      <w:bookmarkStart w:id="13" w:name="_Toc2509"/>
      <w:r>
        <w:rPr>
          <w:rFonts w:ascii="仿宋" w:eastAsia="仿宋" w:hAnsi="仿宋" w:cs="仿宋" w:hint="eastAsia"/>
          <w:sz w:val="28"/>
          <w:lang w:eastAsia="zh-CN"/>
        </w:rPr>
        <w:t>(二)、行业市场分析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行业在全球范围内的市场规模持续扩大，据最新数据显示，年均增长率达到XX%。市场规模预计将在未来数年内继续增长，达到YY亿元。这一趋势表明行业正受到日益增长的市场需求的推动，为各类企业提供了广泛的商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竞争格局相当激烈，主要由几家大型企业主导市场，占据了相当比例的市场份额。然而，新兴企业通过创新和灵活性也逐渐在市场中崭露头角。尽管入口壁垒相对较高，但随着技术的进步和市场的开放，新进入者有望取得更多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消费者行为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目标客户主要集中在年轻一代，他们更注重产品的创新性、环保性和品牌形象。消费者趋势显示，线上购物和个性化定制服务逐渐成为主流，这对企业提出了更高的要求。了解这些趋势有助于企业调整产品策略，提升市场占有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一直是该行业的推动力，最新的技术趋势涵盖了人工智能、大数据分析以及物联网技术的应用。在全球范围内，多家企业正在加大研发投入，以推动行业的数字化转型。未来趋势显示，智能化产品和服务将成为市场的主导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法规与政策影响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法规环境对该行业的影响显著，特别是关于环保和消费者权益方面的法规。政府对该行业的监管力度逐渐加强，其中包括新的环保法规和产品标准。同时，政府通过提供税收激励和创新资金，支持企业更好地适应新的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环保要求日益增加，企业在产品制造和供应链管理中不断加强环保措施。社会责任在行业内也占据重要地位，许多企业积极参与社区养老服务项目和慈善事业，提升了其社会形象。可持续发展计划逐渐成为企业战略的一部分，以确保业务的可持续性和社会责任的履行。</w:t>
      </w:r>
    </w:p>
    <w:p>
      <w:pPr>
        <w:pStyle w:val="Heading1"/>
        <w:ind w:firstLine="560" w:firstLineChars="200"/>
        <w:rPr>
          <w:rFonts w:ascii="仿宋" w:eastAsia="仿宋" w:hAnsi="仿宋" w:cs="仿宋" w:hint="eastAsia"/>
          <w:sz w:val="28"/>
          <w:lang w:eastAsia="zh-CN"/>
        </w:rPr>
      </w:pPr>
      <w:bookmarkStart w:id="14" w:name="_Toc2589"/>
      <w:r>
        <w:rPr>
          <w:rFonts w:ascii="仿宋" w:eastAsia="仿宋" w:hAnsi="仿宋" w:cs="仿宋" w:hint="eastAsia"/>
          <w:sz w:val="28"/>
          <w:lang w:eastAsia="zh-CN"/>
        </w:rPr>
        <w:t>四、建设单位基本信息</w:t>
      </w:r>
      <w:bookmarkEnd w:id="14"/>
    </w:p>
    <w:p>
      <w:pPr>
        <w:pStyle w:val="Heading2"/>
        <w:rPr>
          <w:rFonts w:ascii="仿宋" w:eastAsia="仿宋" w:hAnsi="仿宋" w:cs="仿宋" w:hint="eastAsia"/>
          <w:lang w:eastAsia="zh-CN"/>
        </w:rPr>
      </w:pPr>
      <w:bookmarkStart w:id="15" w:name="_Toc21314"/>
      <w:r>
        <w:rPr>
          <w:rFonts w:ascii="仿宋" w:eastAsia="仿宋" w:hAnsi="仿宋" w:cs="仿宋" w:hint="eastAsia"/>
          <w:lang w:eastAsia="zh-CN"/>
        </w:rPr>
        <w:t>(一)、养老服务项目承办单位基本情况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一、养老服务项目承办单位基本情况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公司名称：XXXX有限公司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XXXX有限公司是一家多元化的企业服务提供商，专注于为各类企业提供全方位的支持和解决方案。我们的团队由经验丰富的专业人士组成，致力于帮助企业实现业务目标，提升竞争力。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核心业务领域：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企业管理咨询与规划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组织架构优化与流程改善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人才培养与团队建设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营销策略与市场拓展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XXXX有限公司以灵活的服务模式和客户至上的理念为特色。我们注重深入了解客户需求，为其提供定制化的解决方案，助力企业在不断变化的市场中蓬勃发展。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发展历程：</w:t>
      </w:r>
    </w:p>
    <w:p>
      <w:pPr>
        <w:ind w:firstLine="560" w:firstLineChars="200"/>
        <w:rPr>
          <w:rFonts w:ascii="仿宋" w:eastAsia="仿宋" w:hAnsi="仿宋" w:cs="仿宋" w:hint="eastAsia"/>
          <w:sz w:val="28"/>
        </w:rPr>
      </w:pPr>
      <w:r>
        <w:rPr>
          <w:rFonts w:ascii="仿宋" w:eastAsia="仿宋" w:hAnsi="仿宋" w:cs="仿宋" w:hint="eastAsia"/>
          <w:sz w:val="28"/>
          <w:lang w:eastAsia="zh-CN"/>
        </w:rPr>
        <w:t>2010年：XXXX有限公司成立，专注于企业管理咨询服务。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2014年：逐步拓展服务领域，加强组织优化和团队建设方面的实践。</w:t>
      </w:r>
    </w:p>
    <w:p>
      <w:pPr>
        <w:ind w:firstLine="560" w:firstLineChars="200"/>
        <w:rPr>
          <w:rFonts w:ascii="仿宋" w:eastAsia="仿宋" w:hAnsi="仿宋" w:cs="仿宋" w:hint="eastAsia"/>
          <w:sz w:val="28"/>
        </w:rPr>
      </w:pPr>
      <w:r>
        <w:rPr>
          <w:rFonts w:ascii="仿宋" w:eastAsia="仿宋" w:hAnsi="仿宋" w:cs="仿宋" w:hint="eastAsia"/>
          <w:sz w:val="28"/>
          <w:lang w:eastAsia="zh-CN"/>
        </w:rPr>
        <w:t>2017年：成功协助多家企业实现业务增长，树立了良好的业界口碑。</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2021年：与各行各业建立战略伙伴关系，共同推动服务领域的发展。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XXXX有限公司的使命是通过提供高效专业的服务，助力客户在竞争激烈的市场中脱颖而出。我们的愿景是成为企业服务领域的领军者，不断创新，为更多企业创造长期价值。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我们诚挚欢迎各界合作伙伴与我们携手，共同推动企业发展，共创美好的未来。</w:t>
      </w:r>
    </w:p>
    <w:p>
      <w:pPr>
        <w:pStyle w:val="Heading2"/>
        <w:ind w:firstLine="560" w:firstLineChars="200"/>
        <w:rPr>
          <w:rFonts w:ascii="仿宋" w:eastAsia="仿宋" w:hAnsi="仿宋" w:cs="仿宋" w:hint="eastAsia"/>
          <w:sz w:val="28"/>
          <w:lang w:eastAsia="zh-CN"/>
        </w:rPr>
      </w:pPr>
      <w:bookmarkStart w:id="16" w:name="_Toc24387"/>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财务状况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公司的财务状况是评估其经济效益的核心指标之一。关注以下几个方面：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利润状况： 公司近几年的利润状况显示稳健，净利润达到XX万元，毛利润率和净利润率均保持在行业水平之上。</w:t>
      </w:r>
    </w:p>
    <w:p>
      <w:pPr>
        <w:ind w:firstLine="560" w:firstLineChars="200"/>
        <w:rPr>
          <w:rFonts w:ascii="仿宋" w:eastAsia="仿宋" w:hAnsi="仿宋" w:cs="仿宋" w:hint="eastAsia"/>
          <w:sz w:val="28"/>
        </w:rPr>
      </w:pPr>
      <w:r>
        <w:rPr>
          <w:rFonts w:ascii="仿宋" w:eastAsia="仿宋" w:hAnsi="仿宋" w:cs="仿宋" w:hint="eastAsia"/>
          <w:sz w:val="28"/>
          <w:lang w:eastAsia="zh-CN"/>
        </w:rPr>
        <w:t>资产负债表： 公司资产负债表显示资产总额为XX万元，其中流动资产占比较高，负债结构较为健康，具备较强的偿债能力。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市场份额和竞争力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市场份额： 公司在行业内的市场份额为XX%，并且近年来市场份额有所增长，显示出较强的市场竞争力。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客户满意度： 最新的客户满意度调查显示，客户满意度达到XX%，证明公司的产品或服务在市场上受到高度认可。</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3.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投资回报率（ROI）： 公司的综合投资回报率为XX%，在养老服务项目、市场推广和研发等方面的投资取得了良好的回报。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4. 成本结构和效率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成本结构： 公司的成本结构经过优化，生产成本、运营成本和管理成本均得到有效控制，为公司的经济效益提供了有力支持。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 公司的生产效率较高，资源利用率得到有效提升，进一步推动了产能的提高。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环境影响和社会责任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环境和社会责任： 公司积极参与环境友好型和社会责任活动，体现出对可持续发展的关注，为公司形象增色不少。</w:t>
      </w:r>
    </w:p>
    <w:p>
      <w:pPr>
        <w:ind w:firstLine="560" w:firstLineChars="200"/>
        <w:rPr>
          <w:rFonts w:ascii="仿宋" w:eastAsia="仿宋" w:hAnsi="仿宋" w:cs="仿宋" w:hint="eastAsia"/>
          <w:sz w:val="28"/>
        </w:rPr>
      </w:pPr>
      <w:r>
        <w:rPr>
          <w:rFonts w:ascii="仿宋" w:eastAsia="仿宋" w:hAnsi="仿宋" w:cs="仿宋" w:hint="eastAsia"/>
          <w:sz w:val="28"/>
          <w:lang w:eastAsia="zh-CN"/>
        </w:rPr>
        <w:t>6. 行业趋势和风险管理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行业趋势： 公司积极适应行业趋势，关注市场需求和技术变革，有助于提高公司的经济效益。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 公司建立了有效的风险管理体系，对市场、经济和运营风险有明确的防范和控制措施。</w:t>
      </w:r>
    </w:p>
    <w:p>
      <w:pPr>
        <w:pStyle w:val="Heading1"/>
        <w:ind w:firstLine="560" w:firstLineChars="200"/>
        <w:rPr>
          <w:rFonts w:ascii="仿宋" w:eastAsia="仿宋" w:hAnsi="仿宋" w:cs="仿宋" w:hint="eastAsia"/>
          <w:sz w:val="28"/>
          <w:lang w:eastAsia="zh-CN"/>
        </w:rPr>
      </w:pPr>
      <w:bookmarkStart w:id="17" w:name="_Toc29667"/>
      <w:r>
        <w:rPr>
          <w:rFonts w:ascii="仿宋" w:eastAsia="仿宋" w:hAnsi="仿宋" w:cs="仿宋" w:hint="eastAsia"/>
          <w:sz w:val="28"/>
          <w:lang w:eastAsia="zh-CN"/>
        </w:rPr>
        <w:t>五、养老服务项目实施进度计划</w:t>
      </w:r>
      <w:bookmarkEnd w:id="17"/>
    </w:p>
    <w:p>
      <w:pPr>
        <w:pStyle w:val="Heading2"/>
        <w:rPr>
          <w:rFonts w:ascii="仿宋" w:eastAsia="仿宋" w:hAnsi="仿宋" w:cs="仿宋" w:hint="eastAsia"/>
          <w:lang w:eastAsia="zh-CN"/>
        </w:rPr>
      </w:pPr>
      <w:bookmarkStart w:id="18" w:name="_Toc32585"/>
      <w:r>
        <w:rPr>
          <w:rFonts w:ascii="仿宋" w:eastAsia="仿宋" w:hAnsi="仿宋" w:cs="仿宋" w:hint="eastAsia"/>
          <w:lang w:eastAsia="zh-CN"/>
        </w:rPr>
        <w:t>(一)、建设周期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建设周期是养老服务项目从规划到实际运作的全过程，分为多个关键阶段，每个阶段都有其独特的任务和挑战：</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 养老服务项目前期准备阶段：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在这个阶段，养老服务项目团队进行养老服务项目的可行性研究，明确养老服务项目目标和规模，进行市场分析和资金计划。完成养老服务项目的立项申请，确保养老服务项目有足够的资源和支持。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工程勘察与设计阶段：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进行养老服务项目所在地的勘察工作，包括土地调查、地质勘探等，以获取对施工环境的全面了解。设计阶段涉及建筑设计、工艺设计、设备配置等，确保养老服务项目的设计方案科学可行。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土建工程施工阶段：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实施土建工程，包括地基处理、建筑施工、主体结构建设等。这是养老服务项目实体建设的阶段，需要高效协调各项工程，确保施工质量和进度。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进行养老服务项目所需设备的采购，包括设备的选择、供应商洽谈和合同签订。确保养老服务项目所使用的设备符合质量标准，满足养老服务项目的生产需求。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设备安装调试阶段：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进行设备的安装和调试工作，确保设备能够正常运行。这个阶段是养老服务项目顺利投产的关键，需要仔细调整设备，保证其稳定性和可靠性。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投产使用阶段：</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养老服务项目正式投入运营，进行实际生产和服务。在此阶段，养老服务项目团队需要密切关注运营情况，及时处理可能出现的问题，确保养老服务项目平稳运行。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通过科学合理的规划和有效的养老服务项目管理，确保每个建设阶段都按时、按质完成，最终实现养老服务项目的成功建设和投产使用。养老服务项目建设周期的顺利进行对于养老服务项目的整体成功至关重要。</w:t>
      </w:r>
    </w:p>
    <w:p>
      <w:pPr>
        <w:pStyle w:val="Heading2"/>
        <w:ind w:firstLine="560" w:firstLineChars="200"/>
        <w:rPr>
          <w:rFonts w:ascii="仿宋" w:eastAsia="仿宋" w:hAnsi="仿宋" w:cs="仿宋" w:hint="eastAsia"/>
          <w:sz w:val="28"/>
          <w:lang w:eastAsia="zh-CN"/>
        </w:rPr>
      </w:pPr>
      <w:bookmarkStart w:id="19" w:name="_Toc26548"/>
      <w:r>
        <w:rPr>
          <w:rFonts w:ascii="仿宋" w:eastAsia="仿宋" w:hAnsi="仿宋" w:cs="仿宋" w:hint="eastAsia"/>
          <w:sz w:val="28"/>
          <w:lang w:eastAsia="zh-CN"/>
        </w:rPr>
        <w:t>(二)、建设进度</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养老服务项目的分期建设是为了更好地控制进度和资源，目前的实际完成投资达到XXXX万元，占计划投资的XX%。进一步细分，固定资产投资已经完成XXXX万元，占总投资的XX%；流动资金投资也已经完成XXXX万元，占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完成固定资产投资：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资产投资是养老服务项目中的重要组成部分，包括土建工程、设备采购等。已经完成的XXXX万元投资表明在这方面养老服务项目取得了良好的进展。这部分资金的使用应当符合养老服务项目计划，确保施工和采购等方面按照预期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完成流动资金投资：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流动资金投资则涉及养老服务项目运营过程中的各项费用，如人员工资、原材料采购等。已经完成XXXX万元的流动资金投资表明养老服务项目在运营准备方面也取得了一定的进展。这部分资金的使用需要合理规划，确保养老服务项目的正常运转。</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投资完成比例分析：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养老服务项目实际完成投资占计划投资的XX%，这反映了养老服务项目在资金使用方面的较好掌控。投资完成比例的合理性直接关系到养老服务项目后续的资金需求和进度计划。通过对比已完成和计划的投资比例，可以更准确地评估养老服务项目的财务状况和资金运作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未来资金规划：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基于目前的资金完成情况，可以进一步规划未来的资金使用。确保在后续的建设和运营阶段，资金能够得到及时、有效地保障。这包括对未完成部分的固定资产和流动资金投资的合理安排和管理。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随着养老服务项目不断推进，风险的变化也需要得到及时的识别和应对。定期对已完成投资的使用情况进行审查，及时发现潜在的财务风险，并制定相应的应对策略。</w:t>
      </w:r>
    </w:p>
    <w:p>
      <w:pPr>
        <w:pStyle w:val="Heading2"/>
        <w:ind w:firstLine="560" w:firstLineChars="200"/>
        <w:rPr>
          <w:rFonts w:ascii="仿宋" w:eastAsia="仿宋" w:hAnsi="仿宋" w:cs="仿宋" w:hint="eastAsia"/>
          <w:sz w:val="28"/>
          <w:lang w:eastAsia="zh-CN"/>
        </w:rPr>
      </w:pPr>
      <w:bookmarkStart w:id="20" w:name="_Toc6991"/>
      <w:r>
        <w:rPr>
          <w:rFonts w:ascii="仿宋" w:eastAsia="仿宋" w:hAnsi="仿宋" w:cs="仿宋" w:hint="eastAsia"/>
          <w:sz w:val="28"/>
          <w:lang w:eastAsia="zh-CN"/>
        </w:rPr>
        <w:t>(三)、进度安排注意事项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制定合理的计划：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根据养老服务项目的性质和规模，制定详细的养老服务项目计划，包括各个阶段的任务和时间表。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考虑到可能的风险和不确定性，留有一定的缓冲时间。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2. 明确目标和优先级：</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确定养老服务项目的主要目标和优先级，以便更好地分配资源和关注关键任务。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明确哪些任务对养老服务项目成功至关重要，优先安排这些任务。</w:t>
      </w:r>
    </w:p>
    <w:p>
      <w:pPr>
        <w:ind w:firstLine="560" w:firstLineChars="200"/>
        <w:rPr>
          <w:rFonts w:ascii="仿宋" w:eastAsia="仿宋" w:hAnsi="仿宋" w:cs="仿宋" w:hint="eastAsia"/>
          <w:sz w:val="28"/>
        </w:rPr>
      </w:pPr>
      <w:r>
        <w:rPr>
          <w:rFonts w:ascii="仿宋" w:eastAsia="仿宋" w:hAnsi="仿宋" w:cs="仿宋" w:hint="eastAsia"/>
          <w:sz w:val="28"/>
          <w:lang w:eastAsia="zh-CN"/>
        </w:rPr>
        <w:t>3. 考虑依赖关系：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分析任务之间的依赖关系，确保一个任务的完成不受到其他任务的影响。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优先处理可能成为关键路径的任务，以避免整体进度受到影响。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4. 持续监控和更新：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实时监控养老服务项目进度，及时发现和解决可能的延误或问题。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定期更新养老服务项目计划，确保计划与实际进展一致。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合理分配资源：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确保养老服务项目所需的各种资源，包括人力、物力、财力等，得到合理分配和利用。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在人员调度上考虑到专业技能和经验的匹配。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6. 团队沟通和协作：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保持团队成员之间的良好沟通，确保大家了解任务和目标。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鼓励协作和信息分享，以促进工作的高效进行。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7. 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对可能出现的风险进行评估，并采取相应的风险管理措施。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制定备选方案，以便在发生问题时能够迅速作出调整。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定期评估和审查：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定期进行养老服务项目进度的评估和审查，确保养老服务项目仍然符合预期目标。</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根据评估结果进行必要的调整和改进。</w:t>
      </w:r>
    </w:p>
    <w:p>
      <w:pPr>
        <w:pStyle w:val="Heading2"/>
        <w:ind w:firstLine="560" w:firstLineChars="200"/>
        <w:rPr>
          <w:rFonts w:ascii="仿宋" w:eastAsia="仿宋" w:hAnsi="仿宋" w:cs="仿宋" w:hint="eastAsia"/>
          <w:sz w:val="28"/>
          <w:lang w:eastAsia="zh-CN"/>
        </w:rPr>
      </w:pPr>
      <w:bookmarkStart w:id="21" w:name="_Toc21462"/>
      <w:r>
        <w:rPr>
          <w:rFonts w:ascii="仿宋" w:eastAsia="仿宋" w:hAnsi="仿宋" w:cs="仿宋" w:hint="eastAsia"/>
          <w:sz w:val="28"/>
          <w:lang w:eastAsia="zh-CN"/>
        </w:rPr>
        <w:t>(四)、人力资源配置</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进行人力资源配置时，首先需要全面了解养老服务项目的性质、规模和需求，以确保合理、高效地配置人力资源。养老服务项目的成功与否很大程度上取决于人力的贡献和团队的协作。因此，科学合理的人力资源配置是养老服务项目管理中至关重要的一环。</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综合人力需求分析：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养老服务项目启动阶段，需要进行全面的人力需求分析。这包括确定养老服务项目的规模、工作内容、所需技能等方面的要求。通过对养老服务项目整体的需求有一个清晰的认识，才能更好地进行后续的人力资源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岗位设置和职责划分：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根据养老服务项目的特点和需要，明确各个岗位的设置以及每个岗位的具体职责。这需要考虑到团队的协作关系，确保各个岗位之间的职责清晰划分，避免冲突和混淆。</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人才招募和选拔：</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为满足养老服务项目的需求，需要进行有效的人才招募和选拔。这包括发布招聘信息、面试候选人、评估其技能和适应能力等。确保招聘到的人才与养老服务项目的要求相匹配，有利于养老服务项目的高效推进。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培训和技能提升：</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一旦团队成员入职，需要提供必要的培训，以确保他们熟悉养老服务项目的流程和工作要求。同时，还需要注重团队成员的技能提升，通过培训计划和学习机会，使团队保持竞争力。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团队建设和文化塑造：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建设一个协作高效的团队是养老服务项目成功的基石。通过组织团队建设活动、搭建良好的沟通渠道、塑造积极向上的团队文化，可以提高团队的凝聚力和战斗力。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建立科学的绩效评估机制，对团队成员的工作进行定期评估，识别出色表现并予以奖励。激励机制可以激发团队成员的积极性和创造力，增强工作动力。</w:t>
      </w:r>
    </w:p>
    <w:p>
      <w:pPr>
        <w:pStyle w:val="Heading2"/>
        <w:ind w:firstLine="560" w:firstLineChars="200"/>
        <w:rPr>
          <w:rFonts w:ascii="仿宋" w:eastAsia="仿宋" w:hAnsi="仿宋" w:cs="仿宋" w:hint="eastAsia"/>
          <w:sz w:val="28"/>
          <w:lang w:eastAsia="zh-CN"/>
        </w:rPr>
      </w:pPr>
      <w:bookmarkStart w:id="22" w:name="_Toc8811"/>
      <w:r>
        <w:rPr>
          <w:rFonts w:ascii="仿宋" w:eastAsia="仿宋" w:hAnsi="仿宋" w:cs="仿宋" w:hint="eastAsia"/>
          <w:sz w:val="28"/>
          <w:lang w:eastAsia="zh-CN"/>
        </w:rPr>
        <w:t>(五)、员工培训</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培训需求分析：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员工培训之前，需要进行全面的培训需求分析。这包括了解员工的现有技能水平、养老服务项目要求的技能和知识，以及员工个体发展的需求。通过需求分析，可以有针对性地制定培训计划，确保培训内容贴近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基于培训需求分析的结果，制定详细的培训计划。培训计划应包括培训的内容、形式、时间安排等方面的细节。同时，需要根据员工的岗位和职责差异，制定个性化的培训方案，以满足不同群体的培训需求。</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培训内容设计：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应紧密围绕养老服务项目需求和员工成长方向展开。采用系统性的培训模块，包括专业技能、团队协作、领导力培养等方面。培训内容设计要具有实际操作性，能够帮助员工将所学知识和技能应用到实际工作中。</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培训方法选择：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选择适当的培训方法，包括面对面培训、在线培训、实践操作等。不同的培训方法适用于不同的培训内容和目标。在选择培训方法时，要考虑员工的学习习惯和养老服务项目的实际情况，以提高培训效果。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师资的选择直接关系到培训效果。选择具有丰富实践经验和专业知识的培训师，能够更好地传递养老服务项目所需的技能和理念。同时，也可以考虑邀请养老服务项目内部专家担任培训讲师，更符合养老服务项目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培训评估机制，通过培训前、中、后的评估，了解培训效果和员工学习情况。这可以通过考试、实际操作、反馈调查等方式进行。培训评估的结果可用于调整和优化培训计划，确保培训的连续性和实效性。</w:t>
      </w:r>
    </w:p>
    <w:p>
      <w:pPr>
        <w:pStyle w:val="Heading2"/>
        <w:ind w:firstLine="560" w:firstLineChars="200"/>
        <w:rPr>
          <w:rFonts w:ascii="仿宋" w:eastAsia="仿宋" w:hAnsi="仿宋" w:cs="仿宋" w:hint="eastAsia"/>
          <w:sz w:val="28"/>
          <w:lang w:eastAsia="zh-CN"/>
        </w:rPr>
      </w:pPr>
      <w:bookmarkStart w:id="23" w:name="_Toc14233"/>
      <w:r>
        <w:rPr>
          <w:rFonts w:ascii="仿宋" w:eastAsia="仿宋" w:hAnsi="仿宋" w:cs="仿宋" w:hint="eastAsia"/>
          <w:sz w:val="28"/>
          <w:lang w:eastAsia="zh-CN"/>
        </w:rPr>
        <w:t>(六)、养老服务项目实施保障</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养老服务项目团队建设：</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构建一个协作默契、高效沟通的养老服务项目团队是养老服务项目实施保障的基础。通过定期的团队建设活动、培训和沟通机制的建立，确保团队成员之间的合作顺畅，共同追求养老服务项目目标。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养老服务项目计划与进度管理：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科学的养老服务项目计划，明确养老服务项目的工作分解结构、任务分配和时间节点。通过养老服务项目管理工具对养老服务项目进度进行全程跟踪和管理，及时发现问题并采取相应措施，确保养老服务项目的进度符合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资源供给与管理：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合理配置和管理养老服务项目所需的资源，包括人力、物力、财力等。确保养老服务项目中各项资源的充分利用，避免资源的浪费。通过合理的资源管理，提高养老服务项目的执行效率和成本控制。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风险管理与应对：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建立完善的风险管理机制，对养老服务项目可能面临的风险进行全面评估，并制定相应的风险应对策略。定期进行风险评估和监控，确保养老服务项目在不同阶段能够及时应对和解决可能出现的问题。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养老服务项目实施中，技术支持是不可或缺的一环。确保养老服务项目团队具备必要的技术能力，及时解决技术难题。同时，鼓励团队成员提出创新性的解决方案，推动养老服务项目技术的不断进步。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质量管理与验收标准：</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建立完善的质量管理体系，确保养老服务项目的每个阶段都能达到预定的质量标准。设立清晰的验收标准，对养老服务项目成果进行全面的检查和评估。通过质量管理，保障养老服务项目交付物的质量和可靠性。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信息沟通与协调：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建立畅通的信息沟通渠道，确保养老服务项目团队内外的信息传递及时准确。定期组织会议、报告养老服务项目进展，提高团队成员之间的协作效率，减少信息滞后导致的问题。</w:t>
      </w:r>
    </w:p>
    <w:p>
      <w:pPr>
        <w:pStyle w:val="Heading1"/>
        <w:ind w:firstLine="560" w:firstLineChars="200"/>
        <w:rPr>
          <w:rFonts w:ascii="仿宋" w:eastAsia="仿宋" w:hAnsi="仿宋" w:cs="仿宋" w:hint="eastAsia"/>
          <w:sz w:val="28"/>
          <w:lang w:eastAsia="zh-CN"/>
        </w:rPr>
      </w:pPr>
      <w:bookmarkStart w:id="24" w:name="_Toc30968"/>
      <w:r>
        <w:rPr>
          <w:rFonts w:ascii="仿宋" w:eastAsia="仿宋" w:hAnsi="仿宋" w:cs="仿宋" w:hint="eastAsia"/>
          <w:sz w:val="28"/>
          <w:lang w:eastAsia="zh-CN"/>
        </w:rPr>
        <w:t>六、危机管理与应急预案</w:t>
      </w:r>
      <w:bookmarkEnd w:id="24"/>
    </w:p>
    <w:p>
      <w:pPr>
        <w:pStyle w:val="Heading2"/>
        <w:rPr>
          <w:rFonts w:ascii="仿宋" w:eastAsia="仿宋" w:hAnsi="仿宋" w:cs="仿宋" w:hint="eastAsia"/>
          <w:lang w:eastAsia="zh-CN"/>
        </w:rPr>
      </w:pPr>
      <w:bookmarkStart w:id="25" w:name="_Toc26386"/>
      <w:r>
        <w:rPr>
          <w:rFonts w:ascii="仿宋" w:eastAsia="仿宋" w:hAnsi="仿宋" w:cs="仿宋" w:hint="eastAsia"/>
          <w:lang w:eastAsia="zh-CN"/>
        </w:rPr>
        <w:t>(一)、危机预警与监测</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建立监测体系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危机监测体系是有效进行危机预警与监测的首要步骤。这一体系需要全面覆盖外部和内部环境的多个方面，以确保企业能够全面了解潜在的危机因素。外部环境的监测包括政治、经济、社会、技术等方面，而内部环境的监测则需要关注组织内部的运营状况、员工情绪等。</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在建立监测体系时，企业需要采用先进的信息技术和数据分析手段，确保能够实时、准确地收集和分析大量信息。同时，要考虑不同领域的专业监测机构和专业人才的参与，以提高监测体系的专业性和敏感性。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数据收集与分析</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数据收集与分析是危机监测的核心环节。企业需要建立高效的数据收集机制，以确保能够获取与企业相关的各类信息。这可能涉及到社交媒体的监测、新闻报道的跟踪、市场调研数据的收集等多方面工作。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数据收集完成，接下来的关键步骤是对数据进行系统分析。这需要企业拥有一支专业的数据分析团队，能够从海量数据中提炼出有价值的信息。数据分析的目标是发现潜在的危机迹象和异常现象，为危机的及时处理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3. 预警机制建立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建立灵敏的预警机制是确保企业能够在危机来临之前获得预警信息的关键。预警机制的建立需要考虑到监测体系的反馈、数据分析的结果以及与外部专业机构的合作。关键的步骤包括：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设定预警指标： 根据数据分析的结果和历史危机事件的经验，确定一系列可作为危机预警指标的关键因素。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建立预警信号： 将确定的预警指标与实际监测结果相结合，建立一套能够发出明确信号的预警系统。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制定应急响应计划： 针对不同级别的预警信号，制定相应的应急响应计划，明确责任人和行动方案。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定期演练： 对预警机制进行定期演练，检验其实际效果，及时调整和改进机制。</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预警与监测体系的建立是企业危机管理的基础，它使企业能够在危机爆发前就能够有针对性地采取措施，最大程度地降低潜在风险带来的损失。通过精细化的监测和灵活的应对机制，企业能够更好地应对多变的外部环境，保障组织的稳定和可持续发展。</w:t>
      </w:r>
    </w:p>
    <w:p>
      <w:pPr>
        <w:pStyle w:val="Heading2"/>
        <w:ind w:firstLine="560" w:firstLineChars="200"/>
        <w:rPr>
          <w:rFonts w:ascii="仿宋" w:eastAsia="仿宋" w:hAnsi="仿宋" w:cs="仿宋" w:hint="eastAsia"/>
          <w:sz w:val="28"/>
          <w:lang w:eastAsia="zh-CN"/>
        </w:rPr>
      </w:pPr>
      <w:bookmarkStart w:id="26" w:name="_Toc10067"/>
      <w:r>
        <w:rPr>
          <w:rFonts w:ascii="仿宋" w:eastAsia="仿宋" w:hAnsi="仿宋" w:cs="仿宋" w:hint="eastAsia"/>
          <w:sz w:val="28"/>
          <w:lang w:eastAsia="zh-CN"/>
        </w:rPr>
        <w:t>(二)、应急预案与危机响应</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预案制定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应急预案的制定是为了在危机发生时提供清晰的指导和规范行动。预案需要覆盖各个可能出现危机的领域，确保在面对不同类型的紧急情况时能够迅速做出正确反应。制定应急预案的关键步骤包括：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综合性规划： 制定一份全面而综合的应急预案，覆盖从人员疏散到资源调配、从危机指挥到协同合作等多个方面。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 在制定预案前进行全面的风险评估，明确可能面临的各类威胁，以便有针对性地制定应对方案。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 预案的制定需要多方面的参与，包括安全专家、卫生专业人员、法务顾问等，确保综合性和专业性。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定期更新： 预案需要根据组织的变化和外部环境的变动进行定期更新，保持其时效性和适应性。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危机演练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定期组织危机演练是验证应急预案的有效性和可行性的关键手段。通过模拟真实危机情境，组织成员能够更好地理解应对程序，提高危机时的应对能力。危机演练的关键步骤包括：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制定演练计划： 设定演练目标、场景、参与人员和时间表，确保演练的全面性和实效性。</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模拟真实情境：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在演练中模拟真实危机情境，包括人员伤亡、资源不足、信息不准确等各种可能的困难。</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评估演练结果： 对演练过程进行全面评估，发现问题和不足，为后续的改进提供依据。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定期调整： 根据演练的结果，及时对应急预案进行调整和完善，确保其实用性和灵活性。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指挥体系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建立明确的指挥体系是危机发生时能够迅速做出决策、协调资源的关键。指挥体系的构建需要确保信息流通畅，责任分工明确，决策迅速而准确。建立指挥体系的关键步骤包括：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明确层级： 制定清晰的指挥层级，确保在危机发生时能够迅速形成统一的指挥架构。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角色分工： 确定每个指挥层级的角色和职责，以便在紧急情况下各司其职，协同工作。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信息流动： 建立快速、准确的信息传递机制，确保决策者能够及时获取所需信息。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紧急决策培训： 对指挥层级的成员进行紧急决策的培训，提高其在危机时的决策效率。</w:t>
      </w:r>
    </w:p>
    <w:p>
      <w:pPr>
        <w:pStyle w:val="Heading2"/>
        <w:ind w:firstLine="560" w:firstLineChars="200"/>
        <w:rPr>
          <w:rFonts w:ascii="仿宋" w:eastAsia="仿宋" w:hAnsi="仿宋" w:cs="仿宋" w:hint="eastAsia"/>
          <w:sz w:val="28"/>
          <w:lang w:eastAsia="zh-CN"/>
        </w:rPr>
      </w:pPr>
      <w:bookmarkStart w:id="27" w:name="_Toc9050"/>
      <w:r>
        <w:rPr>
          <w:rFonts w:ascii="仿宋" w:eastAsia="仿宋" w:hAnsi="仿宋" w:cs="仿宋" w:hint="eastAsia"/>
          <w:sz w:val="28"/>
          <w:lang w:eastAsia="zh-CN"/>
        </w:rPr>
        <w:t>(三)、危机沟通与舆情控制</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1. 沟通计划</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制定完善的危机沟通计划是确保在紧急情况下能够迅速、有序地传递信息的前提。沟通计划需要包括明确的沟通渠道、信息发布时机、沟通对象等关键元素。关键步骤包括：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建立沟通团队： 成立专门的危机沟通团队，包括公关专业人士、法务顾问等，确保具备危机时的敏感性和专业性。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危机信息归类： 对危机信息进行分类，确定哪些信息可以及时公开，哪些需要谨慎处理。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选择沟通渠道： 根据危机的性质和影响，选择最合适的沟通渠道，包括媒体发布、社交媒体、公司网站等。</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信息发布时机： 在危机发生后及时发布信息，但确保信息的准确性和完整性，避免过早或过晚发布导致误解。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2. 信息透明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危机发生时，保持信息的透明度是建立信任和减轻公众焦虑的关键。透明沟通需要展示组织的负责任态度，积极回应公众关切。关键步骤包括：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真实情况公开： 在信息发布中坚持真实、客观的原则，对危机的真实情况进行公开。</w:t>
      </w:r>
    </w:p>
    <w:p>
      <w:pPr>
        <w:ind w:firstLine="560" w:firstLineChars="200"/>
        <w:rPr>
          <w:rFonts w:ascii="仿宋" w:eastAsia="仿宋" w:hAnsi="仿宋" w:cs="仿宋" w:hint="eastAsia"/>
          <w:sz w:val="28"/>
        </w:rPr>
      </w:pPr>
      <w:r>
        <w:rPr>
          <w:rFonts w:ascii="仿宋" w:eastAsia="仿宋" w:hAnsi="仿宋" w:cs="仿宋" w:hint="eastAsia"/>
          <w:sz w:val="28"/>
          <w:lang w:eastAsia="zh-CN"/>
        </w:rPr>
        <w:t>不隐瞒问题： 如有错误或疏忽，勇于承认，并及时采取纠正措施，避免信息隐瞒引发更大危机。</w:t>
      </w:r>
    </w:p>
    <w:p>
      <w:pPr>
        <w:ind w:firstLine="560" w:firstLineChars="200"/>
        <w:rPr>
          <w:rFonts w:ascii="仿宋" w:eastAsia="仿宋" w:hAnsi="仿宋" w:cs="仿宋" w:hint="eastAsia"/>
          <w:sz w:val="28"/>
        </w:rPr>
      </w:pPr>
      <w:r>
        <w:rPr>
          <w:rFonts w:ascii="仿宋" w:eastAsia="仿宋" w:hAnsi="仿宋" w:cs="仿宋" w:hint="eastAsia"/>
          <w:sz w:val="28"/>
          <w:lang w:eastAsia="zh-CN"/>
        </w:rPr>
        <w:t>接受采访和回应： 主动接受媒体采访，回应公众关切，积极参与危机舆论引导。</w:t>
      </w:r>
    </w:p>
    <w:p>
      <w:pPr>
        <w:ind w:firstLine="560" w:firstLineChars="200"/>
        <w:rPr>
          <w:rFonts w:ascii="仿宋" w:eastAsia="仿宋" w:hAnsi="仿宋" w:cs="仿宋" w:hint="eastAsia"/>
          <w:sz w:val="28"/>
        </w:rPr>
      </w:pPr>
      <w:r>
        <w:rPr>
          <w:rFonts w:ascii="仿宋" w:eastAsia="仿宋" w:hAnsi="仿宋" w:cs="仿宋" w:hint="eastAsia"/>
          <w:sz w:val="28"/>
          <w:lang w:eastAsia="zh-CN"/>
        </w:rPr>
        <w:t>3. 舆情监测</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舆情监测是对社会舆论动态的及时了解和调整的关键环节。通过舆情监测，企业可以更好地把握公众的态度和情感，有针对性地调整沟通策略。关键步骤包括：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设立监测机制： 建立舆情监测系统，覆盖主流媒体、社交媒体、网络论坛等多个渠道，全面了解舆情动向。</w:t>
      </w:r>
    </w:p>
    <w:p>
      <w:pPr>
        <w:ind w:firstLine="560" w:firstLineChars="200"/>
        <w:rPr>
          <w:rFonts w:ascii="仿宋" w:eastAsia="仿宋" w:hAnsi="仿宋" w:cs="仿宋" w:hint="eastAsia"/>
          <w:sz w:val="28"/>
        </w:rPr>
      </w:pPr>
      <w:r>
        <w:rPr>
          <w:rFonts w:ascii="仿宋" w:eastAsia="仿宋" w:hAnsi="仿宋" w:cs="仿宋" w:hint="eastAsia"/>
          <w:sz w:val="28"/>
          <w:lang w:eastAsia="zh-CN"/>
        </w:rPr>
        <w:t>情感分析： 对舆情进行情感分析，了解公众的情感倾向，有针对性地调整信息发布策略。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即时回应： 对于涉及企业的谣言或误解，及时进行回应和澄清，防止虚假信息传播。</w:t>
      </w:r>
    </w:p>
    <w:p>
      <w:pPr>
        <w:ind w:firstLine="560" w:firstLineChars="200"/>
        <w:rPr>
          <w:rFonts w:ascii="仿宋" w:eastAsia="仿宋" w:hAnsi="仿宋" w:cs="仿宋" w:hint="eastAsia"/>
          <w:sz w:val="28"/>
        </w:rPr>
      </w:pPr>
      <w:r>
        <w:rPr>
          <w:rFonts w:ascii="仿宋" w:eastAsia="仿宋" w:hAnsi="仿宋" w:cs="仿宋" w:hint="eastAsia"/>
          <w:sz w:val="28"/>
          <w:lang w:eastAsia="zh-CN"/>
        </w:rPr>
        <w:t>4. 危机后教训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危机后教训的总结和改进是危机沟通的闭环。通过反思危机沟通过程，企业可以更好地准备未来可能发生的危机，提升危机沟通的水平。关键步骤包括：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总结经验教训： 对危机沟通过程进行深入总结，明确优点和不足之处。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改进沟通策略： 根据总结的教训，调整和改进危机沟通策略，提高应对危机的能力。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培训沟通团队： 将总结的经验教训纳入危机沟通团队的培训体系，提高团队的专业水平。</w:t>
      </w:r>
    </w:p>
    <w:p>
      <w:pPr>
        <w:pStyle w:val="Heading2"/>
        <w:ind w:firstLine="560" w:firstLineChars="200"/>
        <w:rPr>
          <w:rFonts w:ascii="仿宋" w:eastAsia="仿宋" w:hAnsi="仿宋" w:cs="仿宋" w:hint="eastAsia"/>
          <w:sz w:val="28"/>
          <w:lang w:eastAsia="zh-CN"/>
        </w:rPr>
      </w:pPr>
      <w:bookmarkStart w:id="28" w:name="_Toc9106"/>
      <w:r>
        <w:rPr>
          <w:rFonts w:ascii="仿宋" w:eastAsia="仿宋" w:hAnsi="仿宋" w:cs="仿宋" w:hint="eastAsia"/>
          <w:sz w:val="28"/>
          <w:lang w:eastAsia="zh-CN"/>
        </w:rPr>
        <w:t>(四)、危机后教训与改进</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1. 总结经验教训</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在危机发生后，对整个危机处理过程进行全面、深入的总结是确保企业能够吸取经验教训的首要步骤。关键方面包括：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问题识别： 确定危机处理过程中出现的问题，包括内部失误、外部压力、公众反应等方面。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决策评估： 对危机管理团队的决策进行客观评估，确定哪些决策起到了积极作用，哪些需要调整和改进。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资源利用： 评估危机期间各类资源的利用效率，包括人力、物力、信息等。</w:t>
      </w:r>
    </w:p>
    <w:p>
      <w:pPr>
        <w:ind w:firstLine="560" w:firstLineChars="200"/>
        <w:rPr>
          <w:rFonts w:ascii="仿宋" w:eastAsia="仿宋" w:hAnsi="仿宋" w:cs="仿宋" w:hint="eastAsia"/>
          <w:sz w:val="28"/>
        </w:rPr>
      </w:pPr>
      <w:r>
        <w:rPr>
          <w:rFonts w:ascii="仿宋" w:eastAsia="仿宋" w:hAnsi="仿宋" w:cs="仿宋" w:hint="eastAsia"/>
          <w:sz w:val="28"/>
          <w:lang w:eastAsia="zh-CN"/>
        </w:rPr>
        <w:t>2. 改进管理策略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基于总结的经验教训，制定并实施改进危机管理策略是确保企业下次危机能够更好应对的关键一环。关键方面包括：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修订危机预案： 根据危机中暴露的问题和不足，对危机预案进行修订和升级，确保其更具实效性和适应性。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加强团队培训： 针对危机管理团队，开展专业培训，提高成员的应变能力、决策水平和团队协同能力。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升级技术支持： 结合危机处理中出现的技术问题，考虑引入更先进的技术手段，提升信息收集和处理的效率。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提高沟通效果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危机时的沟通效果直接关系到公众对企业的认知和态度。通过改进沟通策略，企业可以更好地引导舆论、维护声誉。关键方面包括：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提升透明度： 加强信息透明度，及时、准确地向公众传递危机信息，减少信息不对称。</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r>
        <w:rPr>
          <w:rFonts w:ascii="仿宋" w:eastAsia="仿宋" w:hAnsi="仿宋" w:cs="仿宋" w:hint="eastAsia"/>
          <w:sz w:val="28"/>
          <w:lang w:eastAsia="zh-CN"/>
        </w:rPr>
        <w:t>加强社交媒体管理： 提升在社交媒体上的管理水平，积极参与互动，防范谣言传播，维护正面形象。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改进危机沟通团队： 对危机沟通团队进行定期培训，提高团队的危机沟通策略和危机公关技巧。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定期演练与检验</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为确保改进措施的有效性，企业需要定期组织危机演练，并对演练结果进行检验和评估。关键方面包括：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演练目标明确： 制定明确的演练目标，包括测试预案可行性、团队协同效果等。</w:t>
      </w:r>
    </w:p>
    <w:p>
      <w:pPr>
        <w:ind w:firstLine="560" w:firstLineChars="200"/>
        <w:rPr>
          <w:rFonts w:ascii="仿宋" w:eastAsia="仿宋" w:hAnsi="仿宋" w:cs="仿宋" w:hint="eastAsia"/>
          <w:sz w:val="28"/>
        </w:rPr>
      </w:pPr>
      <w:r>
        <w:rPr>
          <w:rFonts w:ascii="仿宋" w:eastAsia="仿宋" w:hAnsi="仿宋" w:cs="仿宋" w:hint="eastAsia"/>
          <w:sz w:val="28"/>
          <w:lang w:eastAsia="zh-CN"/>
        </w:rPr>
        <w:t>多方参与演练： 邀请外部专业机构参与演练，提供客观的评价和建议。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演练结果反馈： 对演练结果进行深入分析，识别问题和不足，为下一轮改进提供依据。</w:t>
      </w:r>
    </w:p>
    <w:p>
      <w:pPr>
        <w:pStyle w:val="Heading1"/>
        <w:ind w:firstLine="560" w:firstLineChars="200"/>
        <w:rPr>
          <w:rFonts w:ascii="仿宋" w:eastAsia="仿宋" w:hAnsi="仿宋" w:cs="仿宋" w:hint="eastAsia"/>
          <w:sz w:val="28"/>
          <w:lang w:eastAsia="zh-CN"/>
        </w:rPr>
      </w:pPr>
      <w:bookmarkStart w:id="29" w:name="_Toc1518"/>
      <w:r>
        <w:rPr>
          <w:rFonts w:ascii="仿宋" w:eastAsia="仿宋" w:hAnsi="仿宋" w:cs="仿宋" w:hint="eastAsia"/>
          <w:sz w:val="28"/>
          <w:lang w:eastAsia="zh-CN"/>
        </w:rPr>
        <w:t>七、养老服务项目投资可行性分析</w:t>
      </w:r>
      <w:bookmarkEnd w:id="29"/>
    </w:p>
    <w:p>
      <w:pPr>
        <w:pStyle w:val="Heading2"/>
        <w:rPr>
          <w:rFonts w:ascii="仿宋" w:eastAsia="仿宋" w:hAnsi="仿宋" w:cs="仿宋" w:hint="eastAsia"/>
          <w:lang w:eastAsia="zh-CN"/>
        </w:rPr>
      </w:pPr>
      <w:bookmarkStart w:id="30" w:name="_Toc13827"/>
      <w:r>
        <w:rPr>
          <w:rFonts w:ascii="仿宋" w:eastAsia="仿宋" w:hAnsi="仿宋" w:cs="仿宋" w:hint="eastAsia"/>
          <w:lang w:eastAsia="zh-CN"/>
        </w:rPr>
        <w:t>(一)、养老服务项目估算说明</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1. 养老服务项目建设成本估算：</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在养老服务项目建设成本估算中，需要详细考虑土地开发、建筑工程、设备采购和劳动力成本等方面。例如，土地开发阶段需要考虑土地购置费用、清理费用、基础设施建设费用等，而建筑工程阶段则包括建筑材料、施工人员薪酬、建筑设备租赁费等。设备采购阶段需要综合考虑设备价格、运输费用、安装费用等。通过详细的估算，可以形成建设成本的全貌，为后续资金筹措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运营成本估算涉及到养老服务项目建设后的日常运营阶段，包括人员薪酬、能源消耗、维护费用、管理费用等方面。例如，人员薪酬需要考虑岗位设置、薪资水平；能源消耗包括电力、水、燃料等的费用。通过综合分析这些因素，可以形成可行的运营成本估算，为企业运营提供经济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3. 收益估算：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收益估算是养老服务项目估算的核心，需要全面分析市场需求、销售价格、产值和盈利能力等因素。例如，通过市场调研确定产品或服务的市场需求程度，结合竞争对手的定价策略制定合理的销售价格。同时，对产值和盈利能力进行预估，以制定可行的收益预期。这一过程需要细致分析市场动态和企业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估算需要全面考虑潜在的市场风险、技术风险、政策风险等因素。例如，对市场风险的估算可以通过分析市场趋势、竞争格局来评估；技术风险可以通过对养老服务项目技术难点和可能出现的问题进行评估；政策风险则需要了解相关政策法规的变化对养老服务项目可能造成的影响。通过对风险的全面估算，企业可以有针对性地制定风险管理策略，减小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环境和社会影响估算：</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社会，环境和社会影响估算越来越受到重视。这包括环境保护设施投资、社会责任活动费用等方面。例如，养老服务项目可能需要投入一定的资金用于建设环保设施，符合环境法规的要求；社会责任活动费用可以用于企业参与社会公益、员工培训等。通过综合考虑这些因素，企业可以更好地履行社会责任，提高养老服务项目的可持续性和社会接受度。</w:t>
      </w:r>
    </w:p>
    <w:p>
      <w:pPr>
        <w:pStyle w:val="Heading2"/>
        <w:ind w:firstLine="560" w:firstLineChars="200"/>
        <w:rPr>
          <w:rFonts w:ascii="仿宋" w:eastAsia="仿宋" w:hAnsi="仿宋" w:cs="仿宋" w:hint="eastAsia"/>
          <w:sz w:val="28"/>
          <w:lang w:eastAsia="zh-CN"/>
        </w:rPr>
      </w:pPr>
      <w:bookmarkStart w:id="31" w:name="_Toc24505"/>
      <w:r>
        <w:rPr>
          <w:rFonts w:ascii="仿宋" w:eastAsia="仿宋" w:hAnsi="仿宋" w:cs="仿宋" w:hint="eastAsia"/>
          <w:sz w:val="28"/>
          <w:lang w:eastAsia="zh-CN"/>
        </w:rPr>
        <w:t>(二)、养老服务项目总投资估算</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养老服务项目总投资估算需要全面考虑建设、运营和其他相关成本，确保资金充足。在进行估算时，需要综合考虑各个方面的费用，并将其合理分配。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土地开发费用：XX万元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建筑工程费用：XX万元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设备采购费用：XX万元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其他建设相关费用：XX万元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人员薪酬及培训费用：XX万元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能源消耗费用：XX万元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维护及管理费用：XX万元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其他运营相关费用：XX万元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环境和社会影响费用：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环境保护设施投资：XX万元</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 xml:space="preserve">   社会责任活动费用：XX万元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风险管理费用：XX万元</w:t>
      </w:r>
    </w:p>
    <w:p>
      <w:pPr>
        <w:pStyle w:val="Heading2"/>
        <w:ind w:firstLine="560" w:firstLineChars="200"/>
        <w:rPr>
          <w:rFonts w:ascii="仿宋" w:eastAsia="仿宋" w:hAnsi="仿宋" w:cs="仿宋" w:hint="eastAsia"/>
          <w:sz w:val="28"/>
          <w:lang w:eastAsia="zh-CN"/>
        </w:rPr>
      </w:pPr>
      <w:bookmarkStart w:id="32" w:name="_Toc13928"/>
      <w:r>
        <w:rPr>
          <w:rFonts w:ascii="仿宋" w:eastAsia="仿宋" w:hAnsi="仿宋" w:cs="仿宋" w:hint="eastAsia"/>
          <w:sz w:val="28"/>
          <w:lang w:eastAsia="zh-CN"/>
        </w:rPr>
        <w:t>(三)、资金筹措</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资金筹措是养老服务项目实施的关键一环，需要灵活运用多种途径来确保养老服务项目有足够的经济支持。1. 自筹资金：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养老服务项目方自有资金投入，包括企业自有资金和股东资本。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利用企业储备的盈利或通过内部融资手段，如利用积累的利润。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2.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向银行或其他金融机构申请贷款，以养老服务项目资产或未来收益为抵押物。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根据养老服务项目的信用和还款能力，协商获得贷款额度和利率。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发行债券：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发行公司债券，吸引投资者购买，以筹集资金。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制定债券发行计划，明确债券用途和还款计划。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吸引投资者：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吸引投资者，例如天使投资人、风险投资基金，进行股权投资。</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r>
        <w:rPr>
          <w:rFonts w:ascii="仿宋" w:eastAsia="仿宋" w:hAnsi="仿宋" w:cs="仿宋" w:hint="eastAsia"/>
          <w:sz w:val="28"/>
          <w:lang w:eastAsia="zh-CN"/>
        </w:rPr>
        <w:t xml:space="preserve">   提供有吸引力的回报和利润分成机制，增强投资者信心。</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政府支持和补贴：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利用各级政府提供的养老服务项目支持和资金补贴。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参与政府支持的产业政策和养老服务项目计划，获取相应资金支持。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6. 合作伙伴和联盟：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与其他企业或机构建立合作伙伴关系，共同投资养老服务项目。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制定合作协议，明确各方责任和利益分配。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7. 科技创投：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寻求科技创投机构的支持，获取技术和资金支持。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参与创新创业平台，获得创投资本的关注。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8. 国际融资：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考虑通过国际融资手段，如国际贷款、国际发债等方式，获取资金。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充分利用国际金融市场，获取全球范围内的资金支持。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9. 科研养老服务项目资金：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如养老服务项目具有研发性质，可以寻求科研养老服务项目资金的支持。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与科研机构合作，争取相关科研养老服务项目的经费。</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r>
        <w:rPr>
          <w:rFonts w:ascii="仿宋" w:eastAsia="仿宋" w:hAnsi="仿宋" w:cs="仿宋" w:hint="eastAsia"/>
          <w:sz w:val="28"/>
          <w:lang w:eastAsia="zh-CN"/>
        </w:rPr>
        <w:t>以上多种资金筹措方式的综合运用，可以更好地确保养老服务项目有足够的资金支持，提高养老服务项目的可行性和成功实施的可能性。</w:t>
      </w:r>
    </w:p>
    <w:p>
      <w:pPr>
        <w:pStyle w:val="Heading1"/>
        <w:ind w:firstLine="560" w:firstLineChars="200"/>
        <w:rPr>
          <w:rFonts w:ascii="仿宋" w:eastAsia="仿宋" w:hAnsi="仿宋" w:cs="仿宋" w:hint="eastAsia"/>
          <w:sz w:val="28"/>
          <w:lang w:eastAsia="zh-CN"/>
        </w:rPr>
      </w:pPr>
      <w:bookmarkStart w:id="33" w:name="_Toc29142"/>
      <w:r>
        <w:rPr>
          <w:rFonts w:ascii="仿宋" w:eastAsia="仿宋" w:hAnsi="仿宋" w:cs="仿宋" w:hint="eastAsia"/>
          <w:sz w:val="28"/>
          <w:lang w:eastAsia="zh-CN"/>
        </w:rPr>
        <w:t>八、员工福利与企业文化</w:t>
      </w:r>
      <w:bookmarkEnd w:id="33"/>
    </w:p>
    <w:p>
      <w:pPr>
        <w:pStyle w:val="Heading2"/>
        <w:rPr>
          <w:rFonts w:ascii="仿宋" w:eastAsia="仿宋" w:hAnsi="仿宋" w:cs="仿宋" w:hint="eastAsia"/>
          <w:lang w:eastAsia="zh-CN"/>
        </w:rPr>
      </w:pPr>
      <w:bookmarkStart w:id="34" w:name="_Toc4173"/>
      <w:r>
        <w:rPr>
          <w:rFonts w:ascii="仿宋" w:eastAsia="仿宋" w:hAnsi="仿宋" w:cs="仿宋" w:hint="eastAsia"/>
          <w:lang w:eastAsia="zh-CN"/>
        </w:rPr>
        <w:t>(一)、员工福利政策</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1. 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薪酬福利是员工关注的核心内容之一，直接关系到员工的生活质量和对工作的认同感。企业可以通过以下手段提供有竞争力的薪酬福利：</w:t>
      </w:r>
    </w:p>
    <w:p>
      <w:pPr>
        <w:ind w:firstLine="560" w:firstLineChars="200"/>
        <w:rPr>
          <w:rFonts w:ascii="仿宋" w:eastAsia="仿宋" w:hAnsi="仿宋" w:cs="仿宋" w:hint="eastAsia"/>
          <w:sz w:val="28"/>
        </w:rPr>
      </w:pPr>
      <w:r>
        <w:rPr>
          <w:rFonts w:ascii="仿宋" w:eastAsia="仿宋" w:hAnsi="仿宋" w:cs="仿宋" w:hint="eastAsia"/>
          <w:sz w:val="28"/>
          <w:lang w:eastAsia="zh-CN"/>
        </w:rPr>
        <w:t>基本工资： 确保员工的基本工资水平能够满足生活需求，并与行业水平相符。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绩效奖金： 建立科学的绩效考核体系，通过绩效奖金激发员工的工作热情和动力。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福利补贴： 提供丰富的福利补贴，如交通补贴、通讯补贴、餐补等，以提升员工的实际收入。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福利待遇： 提供完善的社会保险和商业保险，确保员工在面对风险和困难时有相应的保障。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职业发展与培训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为员工提供职业发展和培训机会是企业关心员工成长的体现，也是激发员工积极性的重要手段。相关政策包括：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 制定全面的培训计划，包括入职培训、职业技能培训、管理能力培训等，以提升员工的综合素质。</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r>
        <w:rPr>
          <w:rFonts w:ascii="仿宋" w:eastAsia="仿宋" w:hAnsi="仿宋" w:cs="仿宋" w:hint="eastAsia"/>
          <w:sz w:val="28"/>
          <w:lang w:eastAsia="zh-CN"/>
        </w:rPr>
        <w:t>晋升机制： 建立公平、透明的晋升机制，鼓励员工通过不断学习和提升能力来获得更高职位。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导师制度： 实施导师制度，为员工提供专业指导和职业规划建议，帮助其更好地适应职场环境。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学习资源： 提供员工可以自主学习的学习资源，如在线课程、图书馆资源等，支持员工的个人发展。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工作生活平衡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工作生活平衡政策是越来越受到关注的员工福利方面，对于提高员工的生活质量和工作效能有着积极的作用：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弹性工作时间： 提供弹性工作时间，让员工更好地平衡工作和生活，有助于提升工作效率。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远程办公： 支持远程办公，让员工可以更加自由地选择工作地点，提高工作的便捷性和舒适度。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带薪休假： 提供丰富的带薪休假政策，包括年假、病假、特殊假期等，保障员工的休息和健康。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 提供健康管理服务，包括定期体检、心理健康辅导等，关心员工的身体和心理健康。</w:t>
      </w:r>
    </w:p>
    <w:p>
      <w:pPr>
        <w:pStyle w:val="Heading2"/>
        <w:ind w:firstLine="560" w:firstLineChars="200"/>
        <w:rPr>
          <w:rFonts w:ascii="仿宋" w:eastAsia="仿宋" w:hAnsi="仿宋" w:cs="仿宋" w:hint="eastAsia"/>
          <w:sz w:val="28"/>
          <w:lang w:eastAsia="zh-CN"/>
        </w:rPr>
      </w:pPr>
      <w:bookmarkStart w:id="35" w:name="_Toc21778"/>
      <w:r>
        <w:rPr>
          <w:rFonts w:ascii="仿宋" w:eastAsia="仿宋" w:hAnsi="仿宋" w:cs="仿宋" w:hint="eastAsia"/>
          <w:sz w:val="28"/>
          <w:lang w:eastAsia="zh-CN"/>
        </w:rPr>
        <w:t>(二)、团队建设与员工培训</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1. 团队建设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团队建设旨在增强团队成员之间的合作、沟通和协调能力，以提高整个团队的绩效。具体的团队建设策略包括：</w:t>
      </w:r>
    </w:p>
    <w:p>
      <w:pPr>
        <w:ind w:firstLine="560" w:firstLineChars="200"/>
        <w:rPr>
          <w:rFonts w:ascii="仿宋" w:eastAsia="仿宋" w:hAnsi="仿宋" w:cs="仿宋" w:hint="eastAsia"/>
          <w:sz w:val="28"/>
        </w:rPr>
        <w:sectPr>
          <w:headerReference w:type="default" r:id="rId84"/>
          <w:footerReference w:type="default" r:id="rId85"/>
          <w:type w:val="nextPage"/>
          <w:pgSz w:w="11906" w:h="16838"/>
          <w:pgMar w:top="1440" w:right="1800" w:bottom="1440" w:left="1800" w:header="851" w:footer="992" w:gutter="0"/>
          <w:pgNumType w:start="41"/>
          <w:cols w:num="1" w:space="425"/>
          <w:titlePg w:val="0"/>
          <w:docGrid w:type="lines" w:linePitch="312" w:charSpace="0"/>
        </w:sectPr>
      </w:pPr>
      <w:r>
        <w:rPr>
          <w:rFonts w:ascii="仿宋" w:eastAsia="仿宋" w:hAnsi="仿宋" w:cs="仿宋" w:hint="eastAsia"/>
          <w:sz w:val="28"/>
          <w:lang w:eastAsia="zh-CN"/>
        </w:rPr>
        <w:t>明确团队目标： 将团队目标明确传达给每位成员，确保大家对团队的方向和目标有清晰的认识。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促进沟通： 建立开放、透明的沟通渠道，鼓励成员分享观点、意见和反馈，提高团队内部的信息流通效率。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团队活动： 定期组织团队活动，如团建、培训、座谈等，促进团队成员之间的相互了解和交流。</w:t>
      </w:r>
    </w:p>
    <w:p>
      <w:pPr>
        <w:ind w:firstLine="560" w:firstLineChars="200"/>
        <w:rPr>
          <w:rFonts w:ascii="仿宋" w:eastAsia="仿宋" w:hAnsi="仿宋" w:cs="仿宋" w:hint="eastAsia"/>
          <w:sz w:val="28"/>
        </w:rPr>
      </w:pPr>
      <w:r>
        <w:rPr>
          <w:rFonts w:ascii="仿宋" w:eastAsia="仿宋" w:hAnsi="仿宋" w:cs="仿宋" w:hint="eastAsia"/>
          <w:sz w:val="28"/>
          <w:lang w:eastAsia="zh-CN"/>
        </w:rPr>
        <w:t>设立明确角色： 明确每位成员的职责和角色，避免工作重叠和责任不清，提高团队协同效率。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奖励机制： 建立激励机制，通过团队目标的实现奖励优秀表现，激发成员的团队合作意识。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2. 员工培训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员工培训是为了提升员工的专业素养、技能水平，使其更好地适应企业的发展需求。有效的员工培训包括以下关键点：</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需求分析： 在进行培训计划前，对员工的实际需求进行调研和分析，确保培训内容切实符合员工的发展需求。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多样化培训方式： 结合不同学习风格和需求，采用多样化的培训方式，包括课堂培训、在线学习、实践操作等。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专业师资： 邀请具有丰富经验和专业知识的讲师，确保培训内容的专业性和实用性。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持续培训： 实行持续培训机制，不仅关注新员工的培训，也重视老员工的继续教育，保持员工的职业竞争力。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培训效果评估： 在培训结束后进行效果评估，了解培训的实际收益和改进空间，不断提升培训质量。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6" w:history="1">
        <w:r>
          <w:rPr>
            <w:rFonts w:ascii="SimSun" w:eastAsia="SimSun" w:hAnsi="SimSun" w:cs="SimSun"/>
            <w:b/>
            <w:bCs/>
            <w:color w:val="0000EE"/>
            <w:kern w:val="0"/>
            <w:sz w:val="30"/>
            <w:szCs w:val="30"/>
            <w:u w:val="single" w:color="0000EE"/>
          </w:rPr>
          <w:t>https://d.book118.com/205123234130011043</w:t>
        </w:r>
      </w:hyperlink>
    </w:p>
    <w:p>
      <w:pPr>
        <w:ind w:firstLine="560" w:firstLineChars="200"/>
        <w:rPr>
          <w:rFonts w:ascii="仿宋" w:eastAsia="仿宋" w:hAnsi="仿宋" w:cs="仿宋" w:hint="eastAsia"/>
          <w:sz w:val="28"/>
        </w:rPr>
      </w:pPr>
    </w:p>
    <w:sectPr>
      <w:headerReference w:type="default" r:id="rId87"/>
      <w:footerReference w:type="default" r:id="rId88"/>
      <w:type w:val="nextPage"/>
      <w:pgSz w:w="11906" w:h="16838"/>
      <w:pgMar w:top="1440" w:right="1800" w:bottom="1440" w:left="1800" w:header="851" w:footer="992" w:gutter="0"/>
      <w:pgNumType w:start="4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养老服务项目概述报告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617C74"/>
    <w:rsid w:val="5F617C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eader" Target="header41.xml" /><Relationship Id="rId85" Type="http://schemas.openxmlformats.org/officeDocument/2006/relationships/footer" Target="footer41.xml" /><Relationship Id="rId86" Type="http://schemas.openxmlformats.org/officeDocument/2006/relationships/hyperlink" Target="https://d.book118.com/205123234130011043" TargetMode="External" /><Relationship Id="rId87" Type="http://schemas.openxmlformats.org/officeDocument/2006/relationships/header" Target="header42.xml" /><Relationship Id="rId88" Type="http://schemas.openxmlformats.org/officeDocument/2006/relationships/footer" Target="footer42.xml" /><Relationship Id="rId89" Type="http://schemas.openxmlformats.org/officeDocument/2006/relationships/theme" Target="theme/theme1.xml" /><Relationship Id="rId9" Type="http://schemas.openxmlformats.org/officeDocument/2006/relationships/footer" Target="footer3.xml" /><Relationship Id="rId9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2024-01-14T06:34:00Z</dcterms:created>
  <dcterms:modified xsi:type="dcterms:W3CDTF">2024-01-14T06:34:34Z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4D49A3BC381942DF8B399E55F98925C0_11</vt:lpwstr>
  </property>
  <property fmtid="{D5CDD505-2E9C-101B-9397-08002B2CF9AE}" pid="3" name="KSOProductBuildVer">
    <vt:lpwstr>2052-12.1.0.16120</vt:lpwstr>
  </property>
</Properties>
</file>