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A10E1" w14:paraId="463241C1" w14:textId="77777777">
      <w:pPr>
        <w:widowControl/>
        <w:jc w:val="left"/>
        <w:rPr>
          <w:rFonts w:ascii="仿宋" w:eastAsia="仿宋" w:hAnsi="仿宋"/>
          <w:b/>
          <w:sz w:val="40"/>
        </w:rPr>
      </w:pPr>
    </w:p>
    <w:p w:rsidR="00BA10E1" w14:paraId="62086814" w14:textId="77777777">
      <w:pPr>
        <w:widowControl/>
        <w:jc w:val="left"/>
        <w:rPr>
          <w:rFonts w:ascii="仿宋" w:eastAsia="仿宋" w:hAnsi="仿宋"/>
          <w:b/>
          <w:sz w:val="40"/>
        </w:rPr>
      </w:pPr>
    </w:p>
    <w:p w:rsidR="00BA10E1" w14:paraId="13CE47EB" w14:textId="77777777">
      <w:pPr>
        <w:widowControl/>
        <w:jc w:val="left"/>
        <w:rPr>
          <w:rFonts w:ascii="仿宋" w:eastAsia="仿宋" w:hAnsi="仿宋"/>
          <w:b/>
          <w:sz w:val="40"/>
        </w:rPr>
      </w:pPr>
    </w:p>
    <w:p w:rsidR="00BA10E1" w:rsidRPr="00BA10E1" w14:paraId="5DC747E8" w14:textId="7D960DE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A10E1">
        <w:rPr>
          <w:rFonts w:ascii="宋体" w:eastAsia="宋体" w:hAnsi="宋体" w:hint="eastAsia"/>
          <w:b/>
          <w:sz w:val="60"/>
        </w:rPr>
        <w:t>城市供热投资建议书</w:t>
      </w:r>
    </w:p>
    <w:p w:rsidR="00BA10E1" w:rsidP="00BA10E1" w14:paraId="413DC18B" w14:textId="57DD3F03">
      <w:pPr>
        <w:widowControl/>
        <w:jc w:val="center"/>
        <w:rPr>
          <w:rFonts w:ascii="仿宋" w:eastAsia="仿宋" w:hAnsi="仿宋" w:hint="eastAsia"/>
          <w:b/>
          <w:sz w:val="40"/>
        </w:rPr>
      </w:pPr>
      <w:r w:rsidRPr="00BA10E1">
        <w:rPr>
          <w:rFonts w:ascii="仿宋" w:eastAsia="仿宋" w:hAnsi="仿宋" w:hint="eastAsia"/>
          <w:b/>
          <w:sz w:val="40"/>
        </w:rPr>
        <w:t>目录</w:t>
      </w:r>
    </w:p>
    <w:p w:rsidR="00BA10E1" w14:paraId="4CDC9198" w14:textId="0C87E714">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_Toc154284939 \h </w:instrText>
      </w:r>
      <w:r>
        <w:rPr>
          <w:noProof/>
        </w:rPr>
        <w:fldChar w:fldCharType="separate"/>
      </w:r>
      <w:r>
        <w:rPr>
          <w:noProof/>
        </w:rPr>
        <w:t>3</w:t>
      </w:r>
      <w:r>
        <w:rPr>
          <w:noProof/>
        </w:rPr>
        <w:fldChar w:fldCharType="end"/>
      </w:r>
    </w:p>
    <w:p w:rsidR="00BA10E1" w14:paraId="44CA4225" w14:textId="27B22ABE">
      <w:pPr>
        <w:pStyle w:val="TOC1"/>
        <w:tabs>
          <w:tab w:val="right" w:leader="dot" w:pos="8296"/>
        </w:tabs>
        <w:rPr>
          <w:noProof/>
        </w:rPr>
      </w:pPr>
      <w:r>
        <w:rPr>
          <w:noProof/>
        </w:rPr>
        <w:t>一、供应商与合作伙伴关系</w:t>
      </w:r>
      <w:r>
        <w:rPr>
          <w:noProof/>
        </w:rPr>
        <w:tab/>
      </w:r>
      <w:r>
        <w:rPr>
          <w:noProof/>
        </w:rPr>
        <w:fldChar w:fldCharType="begin"/>
      </w:r>
      <w:r>
        <w:rPr>
          <w:noProof/>
        </w:rPr>
        <w:instrText xml:space="preserve"> PAGEREF _Toc154284940 \h </w:instrText>
      </w:r>
      <w:r>
        <w:rPr>
          <w:noProof/>
        </w:rPr>
        <w:fldChar w:fldCharType="separate"/>
      </w:r>
      <w:r>
        <w:rPr>
          <w:noProof/>
        </w:rPr>
        <w:t>3</w:t>
      </w:r>
      <w:r>
        <w:rPr>
          <w:noProof/>
        </w:rPr>
        <w:fldChar w:fldCharType="end"/>
      </w:r>
    </w:p>
    <w:p w:rsidR="00BA10E1" w14:paraId="1E585BB0" w14:textId="207BEED8">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_Toc154284941 \h </w:instrText>
      </w:r>
      <w:r>
        <w:rPr>
          <w:noProof/>
        </w:rPr>
        <w:fldChar w:fldCharType="separate"/>
      </w:r>
      <w:r>
        <w:rPr>
          <w:noProof/>
        </w:rPr>
        <w:t>3</w:t>
      </w:r>
      <w:r>
        <w:rPr>
          <w:noProof/>
        </w:rPr>
        <w:fldChar w:fldCharType="end"/>
      </w:r>
    </w:p>
    <w:p w:rsidR="00BA10E1" w14:paraId="3EC22509" w14:textId="64B9EBA1">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_Toc154284942 \h </w:instrText>
      </w:r>
      <w:r>
        <w:rPr>
          <w:noProof/>
        </w:rPr>
        <w:fldChar w:fldCharType="separate"/>
      </w:r>
      <w:r>
        <w:rPr>
          <w:noProof/>
        </w:rPr>
        <w:t>5</w:t>
      </w:r>
      <w:r>
        <w:rPr>
          <w:noProof/>
        </w:rPr>
        <w:fldChar w:fldCharType="end"/>
      </w:r>
    </w:p>
    <w:p w:rsidR="00BA10E1" w14:paraId="3913A9A7" w14:textId="68321577">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_Toc154284943 \h </w:instrText>
      </w:r>
      <w:r>
        <w:rPr>
          <w:noProof/>
        </w:rPr>
        <w:fldChar w:fldCharType="separate"/>
      </w:r>
      <w:r>
        <w:rPr>
          <w:noProof/>
        </w:rPr>
        <w:t>5</w:t>
      </w:r>
      <w:r>
        <w:rPr>
          <w:noProof/>
        </w:rPr>
        <w:fldChar w:fldCharType="end"/>
      </w:r>
    </w:p>
    <w:p w:rsidR="00BA10E1" w14:paraId="42604E46" w14:textId="04FC281B">
      <w:pPr>
        <w:pStyle w:val="TOC1"/>
        <w:tabs>
          <w:tab w:val="right" w:leader="dot" w:pos="8296"/>
        </w:tabs>
        <w:rPr>
          <w:noProof/>
        </w:rPr>
      </w:pPr>
      <w:r>
        <w:rPr>
          <w:noProof/>
        </w:rPr>
        <w:t>二、项目风险说明</w:t>
      </w:r>
      <w:r>
        <w:rPr>
          <w:noProof/>
        </w:rPr>
        <w:tab/>
      </w:r>
      <w:r>
        <w:rPr>
          <w:noProof/>
        </w:rPr>
        <w:fldChar w:fldCharType="begin"/>
      </w:r>
      <w:r>
        <w:rPr>
          <w:noProof/>
        </w:rPr>
        <w:instrText xml:space="preserve"> PAGEREF _Toc154284944 \h </w:instrText>
      </w:r>
      <w:r>
        <w:rPr>
          <w:noProof/>
        </w:rPr>
        <w:fldChar w:fldCharType="separate"/>
      </w:r>
      <w:r>
        <w:rPr>
          <w:noProof/>
        </w:rPr>
        <w:t>7</w:t>
      </w:r>
      <w:r>
        <w:rPr>
          <w:noProof/>
        </w:rPr>
        <w:fldChar w:fldCharType="end"/>
      </w:r>
    </w:p>
    <w:p w:rsidR="00BA10E1" w14:paraId="03A7AEC5" w14:textId="08704051">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_Toc154284945 \h </w:instrText>
      </w:r>
      <w:r>
        <w:rPr>
          <w:noProof/>
        </w:rPr>
        <w:fldChar w:fldCharType="separate"/>
      </w:r>
      <w:r>
        <w:rPr>
          <w:noProof/>
        </w:rPr>
        <w:t>7</w:t>
      </w:r>
      <w:r>
        <w:rPr>
          <w:noProof/>
        </w:rPr>
        <w:fldChar w:fldCharType="end"/>
      </w:r>
    </w:p>
    <w:p w:rsidR="00BA10E1" w14:paraId="52E87F27" w14:textId="13B5ECD4">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_Toc154284946 \h </w:instrText>
      </w:r>
      <w:r>
        <w:rPr>
          <w:noProof/>
        </w:rPr>
        <w:fldChar w:fldCharType="separate"/>
      </w:r>
      <w:r>
        <w:rPr>
          <w:noProof/>
        </w:rPr>
        <w:t>8</w:t>
      </w:r>
      <w:r>
        <w:rPr>
          <w:noProof/>
        </w:rPr>
        <w:fldChar w:fldCharType="end"/>
      </w:r>
    </w:p>
    <w:p w:rsidR="00BA10E1" w14:paraId="3C62CEDD" w14:textId="76E6ECA7">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_Toc154284947 \h </w:instrText>
      </w:r>
      <w:r>
        <w:rPr>
          <w:noProof/>
        </w:rPr>
        <w:fldChar w:fldCharType="separate"/>
      </w:r>
      <w:r>
        <w:rPr>
          <w:noProof/>
        </w:rPr>
        <w:t>9</w:t>
      </w:r>
      <w:r>
        <w:rPr>
          <w:noProof/>
        </w:rPr>
        <w:fldChar w:fldCharType="end"/>
      </w:r>
    </w:p>
    <w:p w:rsidR="00BA10E1" w14:paraId="35A6CA01" w14:textId="64557BE5">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_Toc154284948 \h </w:instrText>
      </w:r>
      <w:r>
        <w:rPr>
          <w:noProof/>
        </w:rPr>
        <w:fldChar w:fldCharType="separate"/>
      </w:r>
      <w:r>
        <w:rPr>
          <w:noProof/>
        </w:rPr>
        <w:t>10</w:t>
      </w:r>
      <w:r>
        <w:rPr>
          <w:noProof/>
        </w:rPr>
        <w:fldChar w:fldCharType="end"/>
      </w:r>
    </w:p>
    <w:p w:rsidR="00BA10E1" w14:paraId="5AA05A69" w14:textId="2AECA772">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_Toc154284949 \h </w:instrText>
      </w:r>
      <w:r>
        <w:rPr>
          <w:noProof/>
        </w:rPr>
        <w:fldChar w:fldCharType="separate"/>
      </w:r>
      <w:r>
        <w:rPr>
          <w:noProof/>
        </w:rPr>
        <w:t>11</w:t>
      </w:r>
      <w:r>
        <w:rPr>
          <w:noProof/>
        </w:rPr>
        <w:fldChar w:fldCharType="end"/>
      </w:r>
    </w:p>
    <w:p w:rsidR="00BA10E1" w14:paraId="54B94403" w14:textId="6B100541">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_Toc154284950 \h </w:instrText>
      </w:r>
      <w:r>
        <w:rPr>
          <w:noProof/>
        </w:rPr>
        <w:fldChar w:fldCharType="separate"/>
      </w:r>
      <w:r>
        <w:rPr>
          <w:noProof/>
        </w:rPr>
        <w:t>12</w:t>
      </w:r>
      <w:r>
        <w:rPr>
          <w:noProof/>
        </w:rPr>
        <w:fldChar w:fldCharType="end"/>
      </w:r>
    </w:p>
    <w:p w:rsidR="00BA10E1" w14:paraId="62730712" w14:textId="735CEE92">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_Toc154284951 \h </w:instrText>
      </w:r>
      <w:r>
        <w:rPr>
          <w:noProof/>
        </w:rPr>
        <w:fldChar w:fldCharType="separate"/>
      </w:r>
      <w:r>
        <w:rPr>
          <w:noProof/>
        </w:rPr>
        <w:t>13</w:t>
      </w:r>
      <w:r>
        <w:rPr>
          <w:noProof/>
        </w:rPr>
        <w:fldChar w:fldCharType="end"/>
      </w:r>
    </w:p>
    <w:p w:rsidR="00BA10E1" w14:paraId="71E33186" w14:textId="7554EEEC">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_Toc154284952 \h </w:instrText>
      </w:r>
      <w:r>
        <w:rPr>
          <w:noProof/>
        </w:rPr>
        <w:fldChar w:fldCharType="separate"/>
      </w:r>
      <w:r>
        <w:rPr>
          <w:noProof/>
        </w:rPr>
        <w:t>14</w:t>
      </w:r>
      <w:r>
        <w:rPr>
          <w:noProof/>
        </w:rPr>
        <w:fldChar w:fldCharType="end"/>
      </w:r>
    </w:p>
    <w:p w:rsidR="00BA10E1" w14:paraId="33EFE8C7" w14:textId="6F1355A5">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_Toc154284953 \h </w:instrText>
      </w:r>
      <w:r>
        <w:rPr>
          <w:noProof/>
        </w:rPr>
        <w:fldChar w:fldCharType="separate"/>
      </w:r>
      <w:r>
        <w:rPr>
          <w:noProof/>
        </w:rPr>
        <w:t>15</w:t>
      </w:r>
      <w:r>
        <w:rPr>
          <w:noProof/>
        </w:rPr>
        <w:fldChar w:fldCharType="end"/>
      </w:r>
    </w:p>
    <w:p w:rsidR="00BA10E1" w14:paraId="15C1E0F4" w14:textId="5695101C">
      <w:pPr>
        <w:pStyle w:val="TOC1"/>
        <w:tabs>
          <w:tab w:val="right" w:leader="dot" w:pos="8296"/>
        </w:tabs>
        <w:rPr>
          <w:noProof/>
        </w:rPr>
      </w:pPr>
      <w:r>
        <w:rPr>
          <w:noProof/>
        </w:rPr>
        <w:t>三、工艺技术</w:t>
      </w:r>
      <w:r>
        <w:rPr>
          <w:noProof/>
        </w:rPr>
        <w:tab/>
      </w:r>
      <w:r>
        <w:rPr>
          <w:noProof/>
        </w:rPr>
        <w:fldChar w:fldCharType="begin"/>
      </w:r>
      <w:r>
        <w:rPr>
          <w:noProof/>
        </w:rPr>
        <w:instrText xml:space="preserve"> PAGEREF _Toc154284954 \h </w:instrText>
      </w:r>
      <w:r>
        <w:rPr>
          <w:noProof/>
        </w:rPr>
        <w:fldChar w:fldCharType="separate"/>
      </w:r>
      <w:r>
        <w:rPr>
          <w:noProof/>
        </w:rPr>
        <w:t>16</w:t>
      </w:r>
      <w:r>
        <w:rPr>
          <w:noProof/>
        </w:rPr>
        <w:fldChar w:fldCharType="end"/>
      </w:r>
    </w:p>
    <w:p w:rsidR="00BA10E1" w14:paraId="49DFAF21" w14:textId="6D09048B">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_Toc154284955 \h </w:instrText>
      </w:r>
      <w:r>
        <w:rPr>
          <w:noProof/>
        </w:rPr>
        <w:fldChar w:fldCharType="separate"/>
      </w:r>
      <w:r>
        <w:rPr>
          <w:noProof/>
        </w:rPr>
        <w:t>16</w:t>
      </w:r>
      <w:r>
        <w:rPr>
          <w:noProof/>
        </w:rPr>
        <w:fldChar w:fldCharType="end"/>
      </w:r>
    </w:p>
    <w:p w:rsidR="00BA10E1" w14:paraId="254E7190" w14:textId="629DB8AD">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_Toc154284956 \h </w:instrText>
      </w:r>
      <w:r>
        <w:rPr>
          <w:noProof/>
        </w:rPr>
        <w:fldChar w:fldCharType="separate"/>
      </w:r>
      <w:r>
        <w:rPr>
          <w:noProof/>
        </w:rPr>
        <w:t>18</w:t>
      </w:r>
      <w:r>
        <w:rPr>
          <w:noProof/>
        </w:rPr>
        <w:fldChar w:fldCharType="end"/>
      </w:r>
    </w:p>
    <w:p w:rsidR="00BA10E1" w14:paraId="4D675C5B" w14:textId="1A1F7214">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_Toc154284957 \h </w:instrText>
      </w:r>
      <w:r>
        <w:rPr>
          <w:noProof/>
        </w:rPr>
        <w:fldChar w:fldCharType="separate"/>
      </w:r>
      <w:r>
        <w:rPr>
          <w:noProof/>
        </w:rPr>
        <w:t>19</w:t>
      </w:r>
      <w:r>
        <w:rPr>
          <w:noProof/>
        </w:rPr>
        <w:fldChar w:fldCharType="end"/>
      </w:r>
    </w:p>
    <w:p w:rsidR="00BA10E1" w14:paraId="114EEDFF" w14:textId="1485C002">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_Toc154284958 \h </w:instrText>
      </w:r>
      <w:r>
        <w:rPr>
          <w:noProof/>
        </w:rPr>
        <w:fldChar w:fldCharType="separate"/>
      </w:r>
      <w:r>
        <w:rPr>
          <w:noProof/>
        </w:rPr>
        <w:t>21</w:t>
      </w:r>
      <w:r>
        <w:rPr>
          <w:noProof/>
        </w:rPr>
        <w:fldChar w:fldCharType="end"/>
      </w:r>
    </w:p>
    <w:p w:rsidR="00BA10E1" w14:paraId="1C0D086F" w14:textId="44A4506B">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四、员工福利与培训</w:t>
      </w:r>
      <w:r>
        <w:rPr>
          <w:noProof/>
        </w:rPr>
        <w:tab/>
      </w:r>
      <w:r>
        <w:rPr>
          <w:noProof/>
        </w:rPr>
        <w:fldChar w:fldCharType="begin"/>
      </w:r>
      <w:r>
        <w:rPr>
          <w:noProof/>
        </w:rPr>
        <w:instrText xml:space="preserve"> PAGEREF _Toc154284959 \h </w:instrText>
      </w:r>
      <w:r>
        <w:rPr>
          <w:noProof/>
        </w:rPr>
        <w:fldChar w:fldCharType="separate"/>
      </w:r>
      <w:r>
        <w:rPr>
          <w:noProof/>
        </w:rPr>
        <w:t>22</w:t>
      </w:r>
      <w:r>
        <w:rPr>
          <w:noProof/>
        </w:rPr>
        <w:fldChar w:fldCharType="end"/>
      </w:r>
    </w:p>
    <w:p w:rsidR="00BA10E1" w14:paraId="3B095807" w14:textId="7013E25A">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_Toc154284960 \h </w:instrText>
      </w:r>
      <w:r>
        <w:rPr>
          <w:noProof/>
        </w:rPr>
        <w:fldChar w:fldCharType="separate"/>
      </w:r>
      <w:r>
        <w:rPr>
          <w:noProof/>
        </w:rPr>
        <w:t>22</w:t>
      </w:r>
      <w:r>
        <w:rPr>
          <w:noProof/>
        </w:rPr>
        <w:fldChar w:fldCharType="end"/>
      </w:r>
    </w:p>
    <w:p w:rsidR="00BA10E1" w14:paraId="7082C5E1" w14:textId="723B2FFE">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_Toc154284961 \h </w:instrText>
      </w:r>
      <w:r>
        <w:rPr>
          <w:noProof/>
        </w:rPr>
        <w:fldChar w:fldCharType="separate"/>
      </w:r>
      <w:r>
        <w:rPr>
          <w:noProof/>
        </w:rPr>
        <w:t>23</w:t>
      </w:r>
      <w:r>
        <w:rPr>
          <w:noProof/>
        </w:rPr>
        <w:fldChar w:fldCharType="end"/>
      </w:r>
    </w:p>
    <w:p w:rsidR="00BA10E1" w14:paraId="63EE3190" w14:textId="2D078A7E">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_Toc154284962 \h </w:instrText>
      </w:r>
      <w:r>
        <w:rPr>
          <w:noProof/>
        </w:rPr>
        <w:fldChar w:fldCharType="separate"/>
      </w:r>
      <w:r>
        <w:rPr>
          <w:noProof/>
        </w:rPr>
        <w:t>25</w:t>
      </w:r>
      <w:r>
        <w:rPr>
          <w:noProof/>
        </w:rPr>
        <w:fldChar w:fldCharType="end"/>
      </w:r>
    </w:p>
    <w:p w:rsidR="00BA10E1" w14:paraId="43F03FA6" w14:textId="52F52217">
      <w:pPr>
        <w:pStyle w:val="TOC1"/>
        <w:tabs>
          <w:tab w:val="right" w:leader="dot" w:pos="8296"/>
        </w:tabs>
        <w:rPr>
          <w:noProof/>
        </w:rPr>
      </w:pPr>
      <w:r>
        <w:rPr>
          <w:noProof/>
        </w:rPr>
        <w:t>五、城市供热项目概论</w:t>
      </w:r>
      <w:r>
        <w:rPr>
          <w:noProof/>
        </w:rPr>
        <w:tab/>
      </w:r>
      <w:r>
        <w:rPr>
          <w:noProof/>
        </w:rPr>
        <w:fldChar w:fldCharType="begin"/>
      </w:r>
      <w:r>
        <w:rPr>
          <w:noProof/>
        </w:rPr>
        <w:instrText xml:space="preserve"> PAGEREF _Toc154284963 \h </w:instrText>
      </w:r>
      <w:r>
        <w:rPr>
          <w:noProof/>
        </w:rPr>
        <w:fldChar w:fldCharType="separate"/>
      </w:r>
      <w:r>
        <w:rPr>
          <w:noProof/>
        </w:rPr>
        <w:t>26</w:t>
      </w:r>
      <w:r>
        <w:rPr>
          <w:noProof/>
        </w:rPr>
        <w:fldChar w:fldCharType="end"/>
      </w:r>
    </w:p>
    <w:p w:rsidR="00BA10E1" w14:paraId="72C69114" w14:textId="691EFC9C">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_Toc154284964 \h </w:instrText>
      </w:r>
      <w:r>
        <w:rPr>
          <w:noProof/>
        </w:rPr>
        <w:fldChar w:fldCharType="separate"/>
      </w:r>
      <w:r>
        <w:rPr>
          <w:noProof/>
        </w:rPr>
        <w:t>26</w:t>
      </w:r>
      <w:r>
        <w:rPr>
          <w:noProof/>
        </w:rPr>
        <w:fldChar w:fldCharType="end"/>
      </w:r>
    </w:p>
    <w:p w:rsidR="00BA10E1" w14:paraId="46B89AEF" w14:textId="7EFEA1C3">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_Toc154284965 \h </w:instrText>
      </w:r>
      <w:r>
        <w:rPr>
          <w:noProof/>
        </w:rPr>
        <w:fldChar w:fldCharType="separate"/>
      </w:r>
      <w:r>
        <w:rPr>
          <w:noProof/>
        </w:rPr>
        <w:t>30</w:t>
      </w:r>
      <w:r>
        <w:rPr>
          <w:noProof/>
        </w:rPr>
        <w:fldChar w:fldCharType="end"/>
      </w:r>
    </w:p>
    <w:p w:rsidR="00BA10E1" w14:paraId="331CA79B" w14:textId="55CFFA68">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_Toc154284966 \h </w:instrText>
      </w:r>
      <w:r>
        <w:rPr>
          <w:noProof/>
        </w:rPr>
        <w:fldChar w:fldCharType="separate"/>
      </w:r>
      <w:r>
        <w:rPr>
          <w:noProof/>
        </w:rPr>
        <w:t>31</w:t>
      </w:r>
      <w:r>
        <w:rPr>
          <w:noProof/>
        </w:rPr>
        <w:fldChar w:fldCharType="end"/>
      </w:r>
    </w:p>
    <w:p w:rsidR="00BA10E1" w14:paraId="6D56A48C" w14:textId="6F2EA8D9">
      <w:pPr>
        <w:pStyle w:val="TOC1"/>
        <w:tabs>
          <w:tab w:val="right" w:leader="dot" w:pos="8296"/>
        </w:tabs>
        <w:rPr>
          <w:noProof/>
        </w:rPr>
      </w:pPr>
      <w:r>
        <w:rPr>
          <w:noProof/>
        </w:rPr>
        <w:t>六、财务报告与透明度</w:t>
      </w:r>
      <w:r>
        <w:rPr>
          <w:noProof/>
        </w:rPr>
        <w:tab/>
      </w:r>
      <w:r>
        <w:rPr>
          <w:noProof/>
        </w:rPr>
        <w:fldChar w:fldCharType="begin"/>
      </w:r>
      <w:r>
        <w:rPr>
          <w:noProof/>
        </w:rPr>
        <w:instrText xml:space="preserve"> PAGEREF _Toc154284967 \h </w:instrText>
      </w:r>
      <w:r>
        <w:rPr>
          <w:noProof/>
        </w:rPr>
        <w:fldChar w:fldCharType="separate"/>
      </w:r>
      <w:r>
        <w:rPr>
          <w:noProof/>
        </w:rPr>
        <w:t>34</w:t>
      </w:r>
      <w:r>
        <w:rPr>
          <w:noProof/>
        </w:rPr>
        <w:fldChar w:fldCharType="end"/>
      </w:r>
    </w:p>
    <w:p w:rsidR="00BA10E1" w14:paraId="2FF37463" w14:textId="7D9E7893">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_Toc154284968 \h </w:instrText>
      </w:r>
      <w:r>
        <w:rPr>
          <w:noProof/>
        </w:rPr>
        <w:fldChar w:fldCharType="separate"/>
      </w:r>
      <w:r>
        <w:rPr>
          <w:noProof/>
        </w:rPr>
        <w:t>34</w:t>
      </w:r>
      <w:r>
        <w:rPr>
          <w:noProof/>
        </w:rPr>
        <w:fldChar w:fldCharType="end"/>
      </w:r>
    </w:p>
    <w:p w:rsidR="00BA10E1" w14:paraId="29C4D89A" w14:textId="4C7E3BFE">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_Toc154284969 \h </w:instrText>
      </w:r>
      <w:r>
        <w:rPr>
          <w:noProof/>
        </w:rPr>
        <w:fldChar w:fldCharType="separate"/>
      </w:r>
      <w:r>
        <w:rPr>
          <w:noProof/>
        </w:rPr>
        <w:t>35</w:t>
      </w:r>
      <w:r>
        <w:rPr>
          <w:noProof/>
        </w:rPr>
        <w:fldChar w:fldCharType="end"/>
      </w:r>
    </w:p>
    <w:p w:rsidR="00BA10E1" w14:paraId="7FB64F3A" w14:textId="344976FC">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_Toc154284970 \h </w:instrText>
      </w:r>
      <w:r>
        <w:rPr>
          <w:noProof/>
        </w:rPr>
        <w:fldChar w:fldCharType="separate"/>
      </w:r>
      <w:r>
        <w:rPr>
          <w:noProof/>
        </w:rPr>
        <w:t>38</w:t>
      </w:r>
      <w:r>
        <w:rPr>
          <w:noProof/>
        </w:rPr>
        <w:fldChar w:fldCharType="end"/>
      </w:r>
    </w:p>
    <w:p w:rsidR="00BA10E1" w14:paraId="100A689F" w14:textId="1AA9DE45">
      <w:pPr>
        <w:pStyle w:val="TOC1"/>
        <w:tabs>
          <w:tab w:val="right" w:leader="dot" w:pos="8296"/>
        </w:tabs>
        <w:rPr>
          <w:noProof/>
        </w:rPr>
      </w:pPr>
      <w:r>
        <w:rPr>
          <w:noProof/>
        </w:rPr>
        <w:t>七、项目验收与总结</w:t>
      </w:r>
      <w:r>
        <w:rPr>
          <w:noProof/>
        </w:rPr>
        <w:tab/>
      </w:r>
      <w:r>
        <w:rPr>
          <w:noProof/>
        </w:rPr>
        <w:fldChar w:fldCharType="begin"/>
      </w:r>
      <w:r>
        <w:rPr>
          <w:noProof/>
        </w:rPr>
        <w:instrText xml:space="preserve"> PAGEREF _Toc154284971 \h </w:instrText>
      </w:r>
      <w:r>
        <w:rPr>
          <w:noProof/>
        </w:rPr>
        <w:fldChar w:fldCharType="separate"/>
      </w:r>
      <w:r>
        <w:rPr>
          <w:noProof/>
        </w:rPr>
        <w:t>39</w:t>
      </w:r>
      <w:r>
        <w:rPr>
          <w:noProof/>
        </w:rPr>
        <w:fldChar w:fldCharType="end"/>
      </w:r>
    </w:p>
    <w:p w:rsidR="00BA10E1" w14:paraId="7A5C5BAC" w14:textId="47280D9A">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_Toc154284972 \h </w:instrText>
      </w:r>
      <w:r>
        <w:rPr>
          <w:noProof/>
        </w:rPr>
        <w:fldChar w:fldCharType="separate"/>
      </w:r>
      <w:r>
        <w:rPr>
          <w:noProof/>
        </w:rPr>
        <w:t>39</w:t>
      </w:r>
      <w:r>
        <w:rPr>
          <w:noProof/>
        </w:rPr>
        <w:fldChar w:fldCharType="end"/>
      </w:r>
    </w:p>
    <w:p w:rsidR="00BA10E1" w14:paraId="4435D35D" w14:textId="19C4C3F5">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_Toc154284973 \h </w:instrText>
      </w:r>
      <w:r>
        <w:rPr>
          <w:noProof/>
        </w:rPr>
        <w:fldChar w:fldCharType="separate"/>
      </w:r>
      <w:r>
        <w:rPr>
          <w:noProof/>
        </w:rPr>
        <w:t>41</w:t>
      </w:r>
      <w:r>
        <w:rPr>
          <w:noProof/>
        </w:rPr>
        <w:fldChar w:fldCharType="end"/>
      </w:r>
    </w:p>
    <w:p w:rsidR="00BA10E1" w14:paraId="5FFA769E" w14:textId="1B4E9B85">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_Toc154284974 \h </w:instrText>
      </w:r>
      <w:r>
        <w:rPr>
          <w:noProof/>
        </w:rPr>
        <w:fldChar w:fldCharType="separate"/>
      </w:r>
      <w:r>
        <w:rPr>
          <w:noProof/>
        </w:rPr>
        <w:t>42</w:t>
      </w:r>
      <w:r>
        <w:rPr>
          <w:noProof/>
        </w:rPr>
        <w:fldChar w:fldCharType="end"/>
      </w:r>
    </w:p>
    <w:p w:rsidR="00BA10E1" w14:paraId="26A57174" w14:textId="0211C489">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_Toc154284975 \h </w:instrText>
      </w:r>
      <w:r>
        <w:rPr>
          <w:noProof/>
        </w:rPr>
        <w:fldChar w:fldCharType="separate"/>
      </w:r>
      <w:r>
        <w:rPr>
          <w:noProof/>
        </w:rPr>
        <w:t>43</w:t>
      </w:r>
      <w:r>
        <w:rPr>
          <w:noProof/>
        </w:rPr>
        <w:fldChar w:fldCharType="end"/>
      </w:r>
    </w:p>
    <w:p w:rsidR="00BA10E1" w14:paraId="33FE31C1" w14:textId="25A4DC7C">
      <w:pPr>
        <w:pStyle w:val="TOC1"/>
        <w:tabs>
          <w:tab w:val="right" w:leader="dot" w:pos="8296"/>
        </w:tabs>
        <w:rPr>
          <w:noProof/>
        </w:rPr>
      </w:pPr>
      <w:r>
        <w:rPr>
          <w:noProof/>
        </w:rPr>
        <w:t>八、质量管理体系</w:t>
      </w:r>
      <w:r>
        <w:rPr>
          <w:noProof/>
        </w:rPr>
        <w:tab/>
      </w:r>
      <w:r>
        <w:rPr>
          <w:noProof/>
        </w:rPr>
        <w:fldChar w:fldCharType="begin"/>
      </w:r>
      <w:r>
        <w:rPr>
          <w:noProof/>
        </w:rPr>
        <w:instrText xml:space="preserve"> PAGEREF _Toc154284976 \h </w:instrText>
      </w:r>
      <w:r>
        <w:rPr>
          <w:noProof/>
        </w:rPr>
        <w:fldChar w:fldCharType="separate"/>
      </w:r>
      <w:r>
        <w:rPr>
          <w:noProof/>
        </w:rPr>
        <w:t>44</w:t>
      </w:r>
      <w:r>
        <w:rPr>
          <w:noProof/>
        </w:rPr>
        <w:fldChar w:fldCharType="end"/>
      </w:r>
    </w:p>
    <w:p w:rsidR="00BA10E1" w14:paraId="39C77EF2" w14:textId="5D32D76C">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_Toc154284977 \h </w:instrText>
      </w:r>
      <w:r>
        <w:rPr>
          <w:noProof/>
        </w:rPr>
        <w:fldChar w:fldCharType="separate"/>
      </w:r>
      <w:r>
        <w:rPr>
          <w:noProof/>
        </w:rPr>
        <w:t>44</w:t>
      </w:r>
      <w:r>
        <w:rPr>
          <w:noProof/>
        </w:rPr>
        <w:fldChar w:fldCharType="end"/>
      </w:r>
    </w:p>
    <w:p w:rsidR="00BA10E1" w14:paraId="355DEED8" w14:textId="5622D667">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_Toc154284978 \h </w:instrText>
      </w:r>
      <w:r>
        <w:rPr>
          <w:noProof/>
        </w:rPr>
        <w:fldChar w:fldCharType="separate"/>
      </w:r>
      <w:r>
        <w:rPr>
          <w:noProof/>
        </w:rPr>
        <w:t>46</w:t>
      </w:r>
      <w:r>
        <w:rPr>
          <w:noProof/>
        </w:rPr>
        <w:fldChar w:fldCharType="end"/>
      </w:r>
    </w:p>
    <w:p w:rsidR="00BA10E1" w14:paraId="6FA0A1A4" w14:textId="7417670A">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_Toc154284979 \h </w:instrText>
      </w:r>
      <w:r>
        <w:rPr>
          <w:noProof/>
        </w:rPr>
        <w:fldChar w:fldCharType="separate"/>
      </w:r>
      <w:r>
        <w:rPr>
          <w:noProof/>
        </w:rPr>
        <w:t>48</w:t>
      </w:r>
      <w:r>
        <w:rPr>
          <w:noProof/>
        </w:rPr>
        <w:fldChar w:fldCharType="end"/>
      </w:r>
    </w:p>
    <w:p w:rsidR="00BA10E1" w14:paraId="0066143B" w14:textId="1407EA50">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_Toc154284980 \h </w:instrText>
      </w:r>
      <w:r>
        <w:rPr>
          <w:noProof/>
        </w:rPr>
        <w:fldChar w:fldCharType="separate"/>
      </w:r>
      <w:r>
        <w:rPr>
          <w:noProof/>
        </w:rPr>
        <w:t>49</w:t>
      </w:r>
      <w:r>
        <w:rPr>
          <w:noProof/>
        </w:rPr>
        <w:fldChar w:fldCharType="end"/>
      </w:r>
    </w:p>
    <w:p w:rsidR="00BA10E1" w14:paraId="6722D474" w14:textId="0C8AFC95">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(五)、验收与评价</w:t>
      </w:r>
      <w:r>
        <w:rPr>
          <w:noProof/>
        </w:rPr>
        <w:tab/>
      </w:r>
      <w:r>
        <w:rPr>
          <w:noProof/>
        </w:rPr>
        <w:fldChar w:fldCharType="begin"/>
      </w:r>
      <w:r>
        <w:rPr>
          <w:noProof/>
        </w:rPr>
        <w:instrText xml:space="preserve"> PAGEREF _Toc154284981 \h </w:instrText>
      </w:r>
      <w:r>
        <w:rPr>
          <w:noProof/>
        </w:rPr>
        <w:fldChar w:fldCharType="separate"/>
      </w:r>
      <w:r>
        <w:rPr>
          <w:noProof/>
        </w:rPr>
        <w:t>52</w:t>
      </w:r>
      <w:r>
        <w:rPr>
          <w:noProof/>
        </w:rPr>
        <w:fldChar w:fldCharType="end"/>
      </w:r>
    </w:p>
    <w:p w:rsidR="00BA10E1" w14:paraId="3E3D48C0" w14:textId="2A371040">
      <w:pPr>
        <w:pStyle w:val="TOC1"/>
        <w:tabs>
          <w:tab w:val="right" w:leader="dot" w:pos="8296"/>
        </w:tabs>
        <w:rPr>
          <w:noProof/>
        </w:rPr>
      </w:pPr>
      <w:r>
        <w:rPr>
          <w:noProof/>
        </w:rPr>
        <w:t>九、安全管理计划</w:t>
      </w:r>
      <w:r>
        <w:rPr>
          <w:noProof/>
        </w:rPr>
        <w:tab/>
      </w:r>
      <w:r>
        <w:rPr>
          <w:noProof/>
        </w:rPr>
        <w:fldChar w:fldCharType="begin"/>
      </w:r>
      <w:r>
        <w:rPr>
          <w:noProof/>
        </w:rPr>
        <w:instrText xml:space="preserve"> PAGEREF _Toc154284982 \h </w:instrText>
      </w:r>
      <w:r>
        <w:rPr>
          <w:noProof/>
        </w:rPr>
        <w:fldChar w:fldCharType="separate"/>
      </w:r>
      <w:r>
        <w:rPr>
          <w:noProof/>
        </w:rPr>
        <w:t>53</w:t>
      </w:r>
      <w:r>
        <w:rPr>
          <w:noProof/>
        </w:rPr>
        <w:fldChar w:fldCharType="end"/>
      </w:r>
    </w:p>
    <w:p w:rsidR="00BA10E1" w14:paraId="501CB11C" w14:textId="5B60AC3E">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_Toc154284983 \h </w:instrText>
      </w:r>
      <w:r>
        <w:rPr>
          <w:noProof/>
        </w:rPr>
        <w:fldChar w:fldCharType="separate"/>
      </w:r>
      <w:r>
        <w:rPr>
          <w:noProof/>
        </w:rPr>
        <w:t>53</w:t>
      </w:r>
      <w:r>
        <w:rPr>
          <w:noProof/>
        </w:rPr>
        <w:fldChar w:fldCharType="end"/>
      </w:r>
    </w:p>
    <w:p w:rsidR="00BA10E1" w14:paraId="77C36452" w14:textId="6BD970B7">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_Toc154284984 \h </w:instrText>
      </w:r>
      <w:r>
        <w:rPr>
          <w:noProof/>
        </w:rPr>
        <w:fldChar w:fldCharType="separate"/>
      </w:r>
      <w:r>
        <w:rPr>
          <w:noProof/>
        </w:rPr>
        <w:t>54</w:t>
      </w:r>
      <w:r>
        <w:rPr>
          <w:noProof/>
        </w:rPr>
        <w:fldChar w:fldCharType="end"/>
      </w:r>
    </w:p>
    <w:p w:rsidR="00BA10E1" w14:paraId="1DECA63C" w14:textId="4D7C9C99">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_Toc154284985 \h </w:instrText>
      </w:r>
      <w:r>
        <w:rPr>
          <w:noProof/>
        </w:rPr>
        <w:fldChar w:fldCharType="separate"/>
      </w:r>
      <w:r>
        <w:rPr>
          <w:noProof/>
        </w:rPr>
        <w:t>55</w:t>
      </w:r>
      <w:r>
        <w:rPr>
          <w:noProof/>
        </w:rPr>
        <w:fldChar w:fldCharType="end"/>
      </w:r>
    </w:p>
    <w:p w:rsidR="00BA10E1" w14:paraId="1AB21CCC" w14:textId="3CE21043">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_Toc154284986 \h </w:instrText>
      </w:r>
      <w:r>
        <w:rPr>
          <w:noProof/>
        </w:rPr>
        <w:fldChar w:fldCharType="separate"/>
      </w:r>
      <w:r>
        <w:rPr>
          <w:noProof/>
        </w:rPr>
        <w:t>56</w:t>
      </w:r>
      <w:r>
        <w:rPr>
          <w:noProof/>
        </w:rPr>
        <w:fldChar w:fldCharType="end"/>
      </w:r>
    </w:p>
    <w:p w:rsidR="00BA10E1" w14:paraId="3E077F26" w14:textId="0B30D5CD">
      <w:pPr>
        <w:pStyle w:val="TOC1"/>
        <w:tabs>
          <w:tab w:val="right" w:leader="dot" w:pos="8296"/>
        </w:tabs>
        <w:rPr>
          <w:noProof/>
        </w:rPr>
      </w:pPr>
      <w:r>
        <w:rPr>
          <w:noProof/>
        </w:rPr>
        <w:t>十、法律法规及审批程序</w:t>
      </w:r>
      <w:r>
        <w:rPr>
          <w:noProof/>
        </w:rPr>
        <w:tab/>
      </w:r>
      <w:r>
        <w:rPr>
          <w:noProof/>
        </w:rPr>
        <w:fldChar w:fldCharType="begin"/>
      </w:r>
      <w:r>
        <w:rPr>
          <w:noProof/>
        </w:rPr>
        <w:instrText xml:space="preserve"> PAGEREF _Toc154284987 \h </w:instrText>
      </w:r>
      <w:r>
        <w:rPr>
          <w:noProof/>
        </w:rPr>
        <w:fldChar w:fldCharType="separate"/>
      </w:r>
      <w:r>
        <w:rPr>
          <w:noProof/>
        </w:rPr>
        <w:t>56</w:t>
      </w:r>
      <w:r>
        <w:rPr>
          <w:noProof/>
        </w:rPr>
        <w:fldChar w:fldCharType="end"/>
      </w:r>
    </w:p>
    <w:p w:rsidR="00BA10E1" w14:paraId="40A5A1C2" w14:textId="3F080193">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_Toc154284988 \h </w:instrText>
      </w:r>
      <w:r>
        <w:rPr>
          <w:noProof/>
        </w:rPr>
        <w:fldChar w:fldCharType="separate"/>
      </w:r>
      <w:r>
        <w:rPr>
          <w:noProof/>
        </w:rPr>
        <w:t>56</w:t>
      </w:r>
      <w:r>
        <w:rPr>
          <w:noProof/>
        </w:rPr>
        <w:fldChar w:fldCharType="end"/>
      </w:r>
    </w:p>
    <w:p w:rsidR="00BA10E1" w14:paraId="2D3B57DC" w14:textId="3BD2C309">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_Toc154284989 \h </w:instrText>
      </w:r>
      <w:r>
        <w:rPr>
          <w:noProof/>
        </w:rPr>
        <w:fldChar w:fldCharType="separate"/>
      </w:r>
      <w:r>
        <w:rPr>
          <w:noProof/>
        </w:rPr>
        <w:t>58</w:t>
      </w:r>
      <w:r>
        <w:rPr>
          <w:noProof/>
        </w:rPr>
        <w:fldChar w:fldCharType="end"/>
      </w:r>
    </w:p>
    <w:p w:rsidR="00BA10E1" w14:paraId="58A6583B" w14:textId="6BDAAB39">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_Toc154284990 \h </w:instrText>
      </w:r>
      <w:r>
        <w:rPr>
          <w:noProof/>
        </w:rPr>
        <w:fldChar w:fldCharType="separate"/>
      </w:r>
      <w:r>
        <w:rPr>
          <w:noProof/>
        </w:rPr>
        <w:t>58</w:t>
      </w:r>
      <w:r>
        <w:rPr>
          <w:noProof/>
        </w:rPr>
        <w:fldChar w:fldCharType="end"/>
      </w:r>
    </w:p>
    <w:p w:rsidR="00BA10E1" w14:paraId="0093A9F3" w14:textId="11FAF8A6">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_Toc154284991 \h </w:instrText>
      </w:r>
      <w:r>
        <w:rPr>
          <w:noProof/>
        </w:rPr>
        <w:fldChar w:fldCharType="separate"/>
      </w:r>
      <w:r>
        <w:rPr>
          <w:noProof/>
        </w:rPr>
        <w:t>59</w:t>
      </w:r>
      <w:r>
        <w:rPr>
          <w:noProof/>
        </w:rPr>
        <w:fldChar w:fldCharType="end"/>
      </w:r>
    </w:p>
    <w:p w:rsidR="00BA10E1" w14:paraId="3BEB92F0" w14:textId="138EF200">
      <w:pPr>
        <w:pStyle w:val="TOC1"/>
        <w:tabs>
          <w:tab w:val="right" w:leader="dot" w:pos="8296"/>
        </w:tabs>
        <w:rPr>
          <w:noProof/>
        </w:rPr>
      </w:pPr>
      <w:r>
        <w:rPr>
          <w:noProof/>
        </w:rPr>
        <w:t>十一、沟通与团队协作</w:t>
      </w:r>
      <w:r>
        <w:rPr>
          <w:noProof/>
        </w:rPr>
        <w:tab/>
      </w:r>
      <w:r>
        <w:rPr>
          <w:noProof/>
        </w:rPr>
        <w:fldChar w:fldCharType="begin"/>
      </w:r>
      <w:r>
        <w:rPr>
          <w:noProof/>
        </w:rPr>
        <w:instrText xml:space="preserve"> PAGEREF _Toc154284992 \h </w:instrText>
      </w:r>
      <w:r>
        <w:rPr>
          <w:noProof/>
        </w:rPr>
        <w:fldChar w:fldCharType="separate"/>
      </w:r>
      <w:r>
        <w:rPr>
          <w:noProof/>
        </w:rPr>
        <w:t>60</w:t>
      </w:r>
      <w:r>
        <w:rPr>
          <w:noProof/>
        </w:rPr>
        <w:fldChar w:fldCharType="end"/>
      </w:r>
    </w:p>
    <w:p w:rsidR="00BA10E1" w14:paraId="5770DBDA" w14:textId="6EE6AA22">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_Toc154284993 \h </w:instrText>
      </w:r>
      <w:r>
        <w:rPr>
          <w:noProof/>
        </w:rPr>
        <w:fldChar w:fldCharType="separate"/>
      </w:r>
      <w:r>
        <w:rPr>
          <w:noProof/>
        </w:rPr>
        <w:t>60</w:t>
      </w:r>
      <w:r>
        <w:rPr>
          <w:noProof/>
        </w:rPr>
        <w:fldChar w:fldCharType="end"/>
      </w:r>
    </w:p>
    <w:p w:rsidR="00BA10E1" w14:paraId="1FAF1742" w14:textId="1C143648">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_Toc154284994 \h </w:instrText>
      </w:r>
      <w:r>
        <w:rPr>
          <w:noProof/>
        </w:rPr>
        <w:fldChar w:fldCharType="separate"/>
      </w:r>
      <w:r>
        <w:rPr>
          <w:noProof/>
        </w:rPr>
        <w:t>62</w:t>
      </w:r>
      <w:r>
        <w:rPr>
          <w:noProof/>
        </w:rPr>
        <w:fldChar w:fldCharType="end"/>
      </w:r>
    </w:p>
    <w:p w:rsidR="00BA10E1" w14:paraId="1B1C0962" w14:textId="798C66ED">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_Toc154284995 \h </w:instrText>
      </w:r>
      <w:r>
        <w:rPr>
          <w:noProof/>
        </w:rPr>
        <w:fldChar w:fldCharType="separate"/>
      </w:r>
      <w:r>
        <w:rPr>
          <w:noProof/>
        </w:rPr>
        <w:t>63</w:t>
      </w:r>
      <w:r>
        <w:rPr>
          <w:noProof/>
        </w:rPr>
        <w:fldChar w:fldCharType="end"/>
      </w:r>
    </w:p>
    <w:p w:rsidR="00BA10E1" w14:paraId="1DA0B63E" w14:textId="48EB8C3E">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_Toc154284996 \h </w:instrText>
      </w:r>
      <w:r>
        <w:rPr>
          <w:noProof/>
        </w:rPr>
        <w:fldChar w:fldCharType="separate"/>
      </w:r>
      <w:r>
        <w:rPr>
          <w:noProof/>
        </w:rPr>
        <w:t>64</w:t>
      </w:r>
      <w:r>
        <w:rPr>
          <w:noProof/>
        </w:rPr>
        <w:fldChar w:fldCharType="end"/>
      </w:r>
    </w:p>
    <w:p w:rsidR="00BA10E1" w14:paraId="397C207F" w14:textId="537652BA">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_Toc154284997 \h </w:instrText>
      </w:r>
      <w:r>
        <w:rPr>
          <w:noProof/>
        </w:rPr>
        <w:fldChar w:fldCharType="separate"/>
      </w:r>
      <w:r>
        <w:rPr>
          <w:noProof/>
        </w:rPr>
        <w:t>64</w:t>
      </w:r>
      <w:r>
        <w:rPr>
          <w:noProof/>
        </w:rPr>
        <w:fldChar w:fldCharType="end"/>
      </w:r>
    </w:p>
    <w:p w:rsidR="00BA10E1" w14:paraId="69F775E9" w14:textId="1D719D93">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_Toc154284998 \h </w:instrText>
      </w:r>
      <w:r>
        <w:rPr>
          <w:noProof/>
        </w:rPr>
        <w:fldChar w:fldCharType="separate"/>
      </w:r>
      <w:r>
        <w:rPr>
          <w:noProof/>
        </w:rPr>
        <w:t>66</w:t>
      </w:r>
      <w:r>
        <w:rPr>
          <w:noProof/>
        </w:rPr>
        <w:fldChar w:fldCharType="end"/>
      </w:r>
    </w:p>
    <w:p w:rsidR="00BA10E1" w14:paraId="55735A50" w14:textId="4B4F1730">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_Toc154284999 \h </w:instrText>
      </w:r>
      <w:r>
        <w:rPr>
          <w:noProof/>
        </w:rPr>
        <w:fldChar w:fldCharType="separate"/>
      </w:r>
      <w:r>
        <w:rPr>
          <w:noProof/>
        </w:rPr>
        <w:t>67</w:t>
      </w:r>
      <w:r>
        <w:rPr>
          <w:noProof/>
        </w:rPr>
        <w:fldChar w:fldCharType="end"/>
      </w:r>
    </w:p>
    <w:p w:rsidR="00BA10E1" w14:paraId="455C93C4" w14:textId="3FBCF8C8">
      <w:pPr>
        <w:pStyle w:val="TOC1"/>
        <w:tabs>
          <w:tab w:val="right" w:leader="dot" w:pos="8296"/>
        </w:tabs>
        <w:rPr>
          <w:noProof/>
        </w:rPr>
      </w:pPr>
      <w:r>
        <w:rPr>
          <w:noProof/>
        </w:rPr>
        <w:t>十三、供应链与物流管理</w:t>
      </w:r>
      <w:r>
        <w:rPr>
          <w:noProof/>
        </w:rPr>
        <w:tab/>
      </w:r>
      <w:r>
        <w:rPr>
          <w:noProof/>
        </w:rPr>
        <w:fldChar w:fldCharType="begin"/>
      </w:r>
      <w:r>
        <w:rPr>
          <w:noProof/>
        </w:rPr>
        <w:instrText xml:space="preserve"> PAGEREF _Toc154285000 \h </w:instrText>
      </w:r>
      <w:r>
        <w:rPr>
          <w:noProof/>
        </w:rPr>
        <w:fldChar w:fldCharType="separate"/>
      </w:r>
      <w:r>
        <w:rPr>
          <w:noProof/>
        </w:rPr>
        <w:t>69</w:t>
      </w:r>
      <w:r>
        <w:rPr>
          <w:noProof/>
        </w:rPr>
        <w:fldChar w:fldCharType="end"/>
      </w:r>
    </w:p>
    <w:p w:rsidR="00BA10E1" w14:paraId="0B9DA4D7" w14:textId="76620853">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_Toc154285001 \h </w:instrText>
      </w:r>
      <w:r>
        <w:rPr>
          <w:noProof/>
        </w:rPr>
        <w:fldChar w:fldCharType="separate"/>
      </w:r>
      <w:r>
        <w:rPr>
          <w:noProof/>
        </w:rPr>
        <w:t>69</w:t>
      </w:r>
      <w:r>
        <w:rPr>
          <w:noProof/>
        </w:rPr>
        <w:fldChar w:fldCharType="end"/>
      </w:r>
    </w:p>
    <w:p w:rsidR="00BA10E1" w14:paraId="39C98F64" w14:textId="04041BD1">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_Toc154285002 \h </w:instrText>
      </w:r>
      <w:r>
        <w:rPr>
          <w:noProof/>
        </w:rPr>
        <w:fldChar w:fldCharType="separate"/>
      </w:r>
      <w:r>
        <w:rPr>
          <w:noProof/>
        </w:rPr>
        <w:t>71</w:t>
      </w:r>
      <w:r>
        <w:rPr>
          <w:noProof/>
        </w:rPr>
        <w:fldChar w:fldCharType="end"/>
      </w:r>
    </w:p>
    <w:p w:rsidR="00BA10E1" w14:paraId="048ECD84" w14:textId="06B3CF2B">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(三)、物流体系规划与优化</w:t>
      </w:r>
      <w:r>
        <w:rPr>
          <w:noProof/>
        </w:rPr>
        <w:tab/>
      </w:r>
      <w:r>
        <w:rPr>
          <w:noProof/>
        </w:rPr>
        <w:fldChar w:fldCharType="begin"/>
      </w:r>
      <w:r>
        <w:rPr>
          <w:noProof/>
        </w:rPr>
        <w:instrText xml:space="preserve"> PAGEREF _Toc154285003 \h </w:instrText>
      </w:r>
      <w:r>
        <w:rPr>
          <w:noProof/>
        </w:rPr>
        <w:fldChar w:fldCharType="separate"/>
      </w:r>
      <w:r>
        <w:rPr>
          <w:noProof/>
        </w:rPr>
        <w:t>72</w:t>
      </w:r>
      <w:r>
        <w:rPr>
          <w:noProof/>
        </w:rPr>
        <w:fldChar w:fldCharType="end"/>
      </w:r>
    </w:p>
    <w:p w:rsidR="00BA10E1" w14:paraId="756F00CA" w14:textId="4C9A43A4">
      <w:pPr>
        <w:pStyle w:val="TOC1"/>
        <w:tabs>
          <w:tab w:val="right" w:leader="dot" w:pos="8296"/>
        </w:tabs>
        <w:rPr>
          <w:noProof/>
        </w:rPr>
      </w:pPr>
      <w:r>
        <w:rPr>
          <w:noProof/>
        </w:rPr>
        <w:t>十四、人才管理与团队建设</w:t>
      </w:r>
      <w:r>
        <w:rPr>
          <w:noProof/>
        </w:rPr>
        <w:tab/>
      </w:r>
      <w:r>
        <w:rPr>
          <w:noProof/>
        </w:rPr>
        <w:fldChar w:fldCharType="begin"/>
      </w:r>
      <w:r>
        <w:rPr>
          <w:noProof/>
        </w:rPr>
        <w:instrText xml:space="preserve"> PAGEREF _Toc154285004 \h </w:instrText>
      </w:r>
      <w:r>
        <w:rPr>
          <w:noProof/>
        </w:rPr>
        <w:fldChar w:fldCharType="separate"/>
      </w:r>
      <w:r>
        <w:rPr>
          <w:noProof/>
        </w:rPr>
        <w:t>74</w:t>
      </w:r>
      <w:r>
        <w:rPr>
          <w:noProof/>
        </w:rPr>
        <w:fldChar w:fldCharType="end"/>
      </w:r>
    </w:p>
    <w:p w:rsidR="00BA10E1" w14:paraId="3E7E3C4B" w14:textId="73B9DD88">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_Toc154285005 \h </w:instrText>
      </w:r>
      <w:r>
        <w:rPr>
          <w:noProof/>
        </w:rPr>
        <w:fldChar w:fldCharType="separate"/>
      </w:r>
      <w:r>
        <w:rPr>
          <w:noProof/>
        </w:rPr>
        <w:t>74</w:t>
      </w:r>
      <w:r>
        <w:rPr>
          <w:noProof/>
        </w:rPr>
        <w:fldChar w:fldCharType="end"/>
      </w:r>
    </w:p>
    <w:p w:rsidR="00BA10E1" w14:paraId="0BDBED47" w14:textId="26856055">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_Toc154285006 \h </w:instrText>
      </w:r>
      <w:r>
        <w:rPr>
          <w:noProof/>
        </w:rPr>
        <w:fldChar w:fldCharType="separate"/>
      </w:r>
      <w:r>
        <w:rPr>
          <w:noProof/>
        </w:rPr>
        <w:t>75</w:t>
      </w:r>
      <w:r>
        <w:rPr>
          <w:noProof/>
        </w:rPr>
        <w:fldChar w:fldCharType="end"/>
      </w:r>
    </w:p>
    <w:p w:rsidR="00BA10E1" w14:paraId="0F2A8314" w14:textId="699C867C">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_Toc154285007 \h </w:instrText>
      </w:r>
      <w:r>
        <w:rPr>
          <w:noProof/>
        </w:rPr>
        <w:fldChar w:fldCharType="separate"/>
      </w:r>
      <w:r>
        <w:rPr>
          <w:noProof/>
        </w:rPr>
        <w:t>76</w:t>
      </w:r>
      <w:r>
        <w:rPr>
          <w:noProof/>
        </w:rPr>
        <w:fldChar w:fldCharType="end"/>
      </w:r>
    </w:p>
    <w:p w:rsidR="00BA10E1" w14:paraId="6CF35846" w14:textId="29D06CD8">
      <w:pPr>
        <w:pStyle w:val="TOC1"/>
        <w:tabs>
          <w:tab w:val="right" w:leader="dot" w:pos="8296"/>
        </w:tabs>
        <w:rPr>
          <w:noProof/>
        </w:rPr>
      </w:pPr>
      <w:r>
        <w:rPr>
          <w:noProof/>
        </w:rPr>
        <w:t>十五、外部合作与产业联盟</w:t>
      </w:r>
      <w:r>
        <w:rPr>
          <w:noProof/>
        </w:rPr>
        <w:tab/>
      </w:r>
      <w:r>
        <w:rPr>
          <w:noProof/>
        </w:rPr>
        <w:fldChar w:fldCharType="begin"/>
      </w:r>
      <w:r>
        <w:rPr>
          <w:noProof/>
        </w:rPr>
        <w:instrText xml:space="preserve"> PAGEREF _Toc154285008 \h </w:instrText>
      </w:r>
      <w:r>
        <w:rPr>
          <w:noProof/>
        </w:rPr>
        <w:fldChar w:fldCharType="separate"/>
      </w:r>
      <w:r>
        <w:rPr>
          <w:noProof/>
        </w:rPr>
        <w:t>77</w:t>
      </w:r>
      <w:r>
        <w:rPr>
          <w:noProof/>
        </w:rPr>
        <w:fldChar w:fldCharType="end"/>
      </w:r>
    </w:p>
    <w:p w:rsidR="00BA10E1" w14:paraId="4E8E769B" w14:textId="4C7C5285">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_Toc154285009 \h </w:instrText>
      </w:r>
      <w:r>
        <w:rPr>
          <w:noProof/>
        </w:rPr>
        <w:fldChar w:fldCharType="separate"/>
      </w:r>
      <w:r>
        <w:rPr>
          <w:noProof/>
        </w:rPr>
        <w:t>77</w:t>
      </w:r>
      <w:r>
        <w:rPr>
          <w:noProof/>
        </w:rPr>
        <w:fldChar w:fldCharType="end"/>
      </w:r>
    </w:p>
    <w:p w:rsidR="00BA10E1" w14:paraId="4A68F7D8" w14:textId="0AEE5642">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_Toc154285010 \h </w:instrText>
      </w:r>
      <w:r>
        <w:rPr>
          <w:noProof/>
        </w:rPr>
        <w:fldChar w:fldCharType="separate"/>
      </w:r>
      <w:r>
        <w:rPr>
          <w:noProof/>
        </w:rPr>
        <w:t>78</w:t>
      </w:r>
      <w:r>
        <w:rPr>
          <w:noProof/>
        </w:rPr>
        <w:fldChar w:fldCharType="end"/>
      </w:r>
    </w:p>
    <w:p w:rsidR="00BA10E1" w14:paraId="37F8E3A6" w14:textId="719763D1">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_Toc154285011 \h </w:instrText>
      </w:r>
      <w:r>
        <w:rPr>
          <w:noProof/>
        </w:rPr>
        <w:fldChar w:fldCharType="separate"/>
      </w:r>
      <w:r>
        <w:rPr>
          <w:noProof/>
        </w:rPr>
        <w:t>79</w:t>
      </w:r>
      <w:r>
        <w:rPr>
          <w:noProof/>
        </w:rPr>
        <w:fldChar w:fldCharType="end"/>
      </w:r>
    </w:p>
    <w:p w:rsidR="00BA10E1" w:rsidP="00BA10E1" w14:paraId="6DF79D8A" w14:textId="62422A66">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BA10E1" w:rsidP="00BA10E1" w14:paraId="5FF1ECA6" w14:textId="62BC5437">
      <w:pPr>
        <w:pStyle w:val="Heading1"/>
        <w:jc w:val="center"/>
        <w:rPr>
          <w:rFonts w:hint="eastAsia"/>
        </w:rPr>
      </w:pPr>
      <w:bookmarkStart w:id="0" w:name="_Toc154284939"/>
      <w:r w:rsidRPr="00BA10E1">
        <w:rPr>
          <w:rFonts w:hint="eastAsia"/>
        </w:rPr>
        <w:t>前言</w:t>
      </w:r>
      <w:bookmarkEnd w:id="0"/>
    </w:p>
    <w:p w:rsidR="00BA10E1" w:rsidP="00BA10E1" w14:paraId="6F467A73" w14:textId="7DD47E8A">
      <w:pPr>
        <w:ind w:firstLine="560" w:firstLineChars="200"/>
        <w:rPr>
          <w:rFonts w:ascii="仿宋" w:eastAsia="仿宋" w:hint="eastAsia"/>
          <w:sz w:val="28"/>
        </w:rPr>
      </w:pPr>
      <w:r w:rsidRPr="00BA10E1">
        <w:rPr>
          <w:rFonts w:ascii="仿宋" w:eastAsia="仿宋" w:hint="eastAsia"/>
          <w:sz w:val="28"/>
        </w:rPr>
        <w:t>在当前快速变革的经济发展环境中，城市供热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BA10E1" w:rsidP="00BA10E1" w14:paraId="2729006B" w14:textId="6B01D97E">
      <w:pPr>
        <w:pStyle w:val="Heading1"/>
        <w:rPr>
          <w:rFonts w:hint="eastAsia"/>
        </w:rPr>
      </w:pPr>
      <w:bookmarkStart w:id="1" w:name="_Toc154284940"/>
      <w:r w:rsidRPr="00BA10E1">
        <w:rPr>
          <w:rFonts w:hint="eastAsia"/>
        </w:rPr>
        <w:t>一、供应商与合作伙伴关系</w:t>
      </w:r>
      <w:bookmarkEnd w:id="1"/>
    </w:p>
    <w:p w:rsidR="00BA10E1" w:rsidP="00BA10E1" w14:paraId="76A50B4B" w14:textId="34AF3016">
      <w:pPr>
        <w:pStyle w:val="Heading2"/>
      </w:pPr>
      <w:bookmarkStart w:id="2" w:name="_Toc154284941"/>
      <w:r w:rsidRPr="00BA10E1">
        <w:t>(一)、供应商选择与评估</w:t>
      </w:r>
      <w:bookmarkEnd w:id="2"/>
    </w:p>
    <w:p w:rsidR="00BA10E1" w:rsidRPr="00BA10E1" w:rsidP="00BA10E1" w14:paraId="007DEEA6" w14:textId="77777777">
      <w:pPr>
        <w:ind w:firstLine="560" w:firstLineChars="200"/>
        <w:rPr>
          <w:rFonts w:ascii="仿宋" w:eastAsia="仿宋" w:hAnsi="仿宋"/>
          <w:sz w:val="28"/>
        </w:rPr>
      </w:pPr>
      <w:r w:rsidRPr="00BA10E1">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BA10E1" w:rsidRPr="00BA10E1" w:rsidP="00BA10E1" w14:paraId="79898BB4" w14:textId="77777777">
      <w:pPr>
        <w:ind w:firstLine="560" w:firstLineChars="200"/>
        <w:rPr>
          <w:rFonts w:ascii="仿宋" w:eastAsia="仿宋" w:hAnsi="仿宋"/>
          <w:sz w:val="28"/>
        </w:rPr>
      </w:pPr>
      <w:r w:rsidRPr="00BA10E1">
        <w:rPr>
          <w:rFonts w:ascii="仿宋" w:eastAsia="仿宋" w:hAnsi="仿宋"/>
          <w:sz w:val="28"/>
        </w:rPr>
        <w:t>1. 供应商筛选标准：</w:t>
      </w:r>
    </w:p>
    <w:p w:rsidR="00BA10E1" w:rsidRPr="00BA10E1" w:rsidP="00BA10E1" w14:paraId="16DA1E58" w14:textId="77777777">
      <w:pPr>
        <w:ind w:firstLine="560" w:firstLineChars="200"/>
        <w:rPr>
          <w:rFonts w:ascii="仿宋" w:eastAsia="仿宋" w:hAnsi="仿宋"/>
          <w:sz w:val="28"/>
        </w:rPr>
      </w:pPr>
      <w:r w:rsidRPr="00BA10E1">
        <w:rPr>
          <w:rFonts w:ascii="仿宋" w:eastAsia="仿宋" w:hAnsi="仿宋"/>
          <w:sz w:val="28"/>
        </w:rPr>
        <w:t xml:space="preserve">    a. 质量与可靠性： 我们首先关注供应商的产品或服务质量，以及他们在过去是否能够按时、按量交付。</w:t>
      </w:r>
    </w:p>
    <w:p w:rsidR="00BA10E1" w:rsidRPr="00BA10E1" w:rsidP="00BA10E1" w14:paraId="2AA6DDA9" w14:textId="77777777">
      <w:pPr>
        <w:ind w:firstLine="560" w:firstLineChars="200"/>
        <w:rPr>
          <w:rFonts w:ascii="仿宋" w:eastAsia="仿宋" w:hAnsi="仿宋"/>
          <w:sz w:val="28"/>
        </w:rPr>
      </w:pPr>
      <w:r w:rsidRPr="00BA10E1">
        <w:rPr>
          <w:rFonts w:ascii="仿宋" w:eastAsia="仿宋" w:hAnsi="仿宋"/>
          <w:sz w:val="28"/>
        </w:rPr>
        <w:t xml:space="preserve">    b. 价格和成本： 考虑供应商提供的价格是否合理，并确保在长期合作中不会出现不合理的涨价。</w:t>
      </w:r>
    </w:p>
    <w:p w:rsidR="00BA10E1" w:rsidRPr="00BA10E1" w:rsidP="00BA10E1" w14:paraId="307EB39F"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A10E1">
        <w:rPr>
          <w:rFonts w:ascii="仿宋" w:eastAsia="仿宋" w:hAnsi="仿宋"/>
          <w:sz w:val="28"/>
        </w:rPr>
        <w:t xml:space="preserve">    c. 可持续性： 我们重视供应商的可持续性，包括对环境和社会责任的承诺，以及对可再生资源和可持续生产的支持。</w:t>
      </w:r>
    </w:p>
    <w:p w:rsidR="00BA10E1" w:rsidRPr="00BA10E1" w:rsidP="00BA10E1" w14:paraId="24B86127" w14:textId="77777777">
      <w:pPr>
        <w:ind w:firstLine="560" w:firstLineChars="200"/>
        <w:rPr>
          <w:rFonts w:ascii="仿宋" w:eastAsia="仿宋" w:hAnsi="仿宋"/>
          <w:sz w:val="28"/>
        </w:rPr>
      </w:pPr>
      <w:r w:rsidRPr="00BA10E1">
        <w:rPr>
          <w:rFonts w:ascii="仿宋" w:eastAsia="仿宋" w:hAnsi="仿宋"/>
          <w:sz w:val="28"/>
        </w:rPr>
        <w:t xml:space="preserve">    d. 技术和创新</w:t>
      </w:r>
      <w:r w:rsidRPr="00BA10E1">
        <w:rPr>
          <w:rFonts w:ascii="仿宋" w:eastAsia="仿宋" w:hAnsi="仿宋" w:hint="eastAsia"/>
          <w:sz w:val="28"/>
        </w:rPr>
        <w:t>：</w:t>
      </w:r>
      <w:r w:rsidRPr="00BA10E1">
        <w:rPr>
          <w:rFonts w:ascii="仿宋" w:eastAsia="仿宋" w:hAnsi="仿宋"/>
          <w:sz w:val="28"/>
        </w:rPr>
        <w:t xml:space="preserve"> 考察供应商是否具备先进的技术和创新能</w:t>
      </w:r>
      <w:r w:rsidRPr="00BA10E1">
        <w:rPr>
          <w:rFonts w:ascii="仿宋" w:eastAsia="仿宋" w:hAnsi="仿宋"/>
          <w:sz w:val="28"/>
        </w:rPr>
        <w:t>力，以确保我们能够与行业一同进步。</w:t>
      </w:r>
    </w:p>
    <w:p w:rsidR="00BA10E1" w:rsidRPr="00BA10E1" w:rsidP="00BA10E1" w14:paraId="09602004" w14:textId="77777777">
      <w:pPr>
        <w:ind w:firstLine="560" w:firstLineChars="200"/>
        <w:rPr>
          <w:rFonts w:ascii="仿宋" w:eastAsia="仿宋" w:hAnsi="仿宋"/>
          <w:sz w:val="28"/>
        </w:rPr>
      </w:pPr>
      <w:r w:rsidRPr="00BA10E1">
        <w:rPr>
          <w:rFonts w:ascii="仿宋" w:eastAsia="仿宋" w:hAnsi="仿宋"/>
          <w:sz w:val="28"/>
        </w:rPr>
        <w:t xml:space="preserve">    e. 合规性： 确保供应商符合相关法规和行业标准，遵守商业道德和社会责任。</w:t>
      </w:r>
    </w:p>
    <w:p w:rsidR="00BA10E1" w:rsidRPr="00BA10E1" w:rsidP="00BA10E1" w14:paraId="1D210FBB" w14:textId="77777777">
      <w:pPr>
        <w:ind w:firstLine="560" w:firstLineChars="200"/>
        <w:rPr>
          <w:rFonts w:ascii="仿宋" w:eastAsia="仿宋" w:hAnsi="仿宋"/>
          <w:sz w:val="28"/>
        </w:rPr>
      </w:pPr>
      <w:r w:rsidRPr="00BA10E1">
        <w:rPr>
          <w:rFonts w:ascii="仿宋" w:eastAsia="仿宋" w:hAnsi="仿宋"/>
          <w:sz w:val="28"/>
        </w:rPr>
        <w:t>2. 供应商评估流程：</w:t>
      </w:r>
    </w:p>
    <w:p w:rsidR="00BA10E1" w:rsidRPr="00BA10E1" w:rsidP="00BA10E1" w14:paraId="7C6E296D" w14:textId="77777777">
      <w:pPr>
        <w:ind w:firstLine="560" w:firstLineChars="200"/>
        <w:rPr>
          <w:rFonts w:ascii="仿宋" w:eastAsia="仿宋" w:hAnsi="仿宋"/>
          <w:sz w:val="28"/>
        </w:rPr>
      </w:pPr>
      <w:r w:rsidRPr="00BA10E1">
        <w:rPr>
          <w:rFonts w:ascii="仿宋" w:eastAsia="仿宋" w:hAnsi="仿宋"/>
          <w:sz w:val="28"/>
        </w:rPr>
        <w:t xml:space="preserve">    a. 尽职调查： 我们进行详细的尽职调查，包括对供应商的公司背景、资质、经营历史和财务状况的调查。</w:t>
      </w:r>
    </w:p>
    <w:p w:rsidR="00BA10E1" w:rsidRPr="00BA10E1" w:rsidP="00BA10E1" w14:paraId="6B491242" w14:textId="77777777">
      <w:pPr>
        <w:ind w:firstLine="560" w:firstLineChars="200"/>
        <w:rPr>
          <w:rFonts w:ascii="仿宋" w:eastAsia="仿宋" w:hAnsi="仿宋"/>
          <w:sz w:val="28"/>
        </w:rPr>
      </w:pPr>
      <w:r w:rsidRPr="00BA10E1">
        <w:rPr>
          <w:rFonts w:ascii="仿宋" w:eastAsia="仿宋" w:hAnsi="仿宋"/>
          <w:sz w:val="28"/>
        </w:rPr>
        <w:t xml:space="preserve">    b. 实地考察： 部分供应商会接受实地考察，以确保他们的生产环境和流程符合我们的标准。</w:t>
      </w:r>
    </w:p>
    <w:p w:rsidR="00BA10E1" w:rsidRPr="00BA10E1" w:rsidP="00BA10E1" w14:paraId="7133F714" w14:textId="77777777">
      <w:pPr>
        <w:ind w:firstLine="560" w:firstLineChars="200"/>
        <w:rPr>
          <w:rFonts w:ascii="仿宋" w:eastAsia="仿宋" w:hAnsi="仿宋"/>
          <w:sz w:val="28"/>
        </w:rPr>
      </w:pPr>
      <w:r w:rsidRPr="00BA10E1">
        <w:rPr>
          <w:rFonts w:ascii="仿宋" w:eastAsia="仿宋" w:hAnsi="仿宋"/>
          <w:sz w:val="28"/>
        </w:rPr>
        <w:t xml:space="preserve">    c. 客户反馈： 收集其他客户的反馈，了解他们在与供应商合作时的经验和满意度。</w:t>
      </w:r>
    </w:p>
    <w:p w:rsidR="00BA10E1" w:rsidRPr="00BA10E1" w:rsidP="00BA10E1" w14:paraId="2C910A13" w14:textId="77777777">
      <w:pPr>
        <w:ind w:firstLine="560" w:firstLineChars="200"/>
        <w:rPr>
          <w:rFonts w:ascii="仿宋" w:eastAsia="仿宋" w:hAnsi="仿宋"/>
          <w:sz w:val="28"/>
        </w:rPr>
      </w:pPr>
      <w:r w:rsidRPr="00BA10E1">
        <w:rPr>
          <w:rFonts w:ascii="仿宋" w:eastAsia="仿宋" w:hAnsi="仿宋"/>
          <w:sz w:val="28"/>
        </w:rPr>
        <w:t xml:space="preserve">    d. 供应链可见性： 评估</w:t>
      </w:r>
      <w:r w:rsidRPr="00BA10E1">
        <w:rPr>
          <w:rFonts w:ascii="仿宋" w:eastAsia="仿宋" w:hAnsi="仿宋" w:hint="eastAsia"/>
          <w:sz w:val="28"/>
        </w:rPr>
        <w:t>供应商的供应链可见性，以确保他们对原材料来源和生产过程有清晰的掌控。</w:t>
      </w:r>
    </w:p>
    <w:p w:rsidR="00BA10E1" w:rsidRPr="00BA10E1" w:rsidP="00BA10E1" w14:paraId="4BB71844" w14:textId="77777777">
      <w:pPr>
        <w:ind w:firstLine="560" w:firstLineChars="200"/>
        <w:rPr>
          <w:rFonts w:ascii="仿宋" w:eastAsia="仿宋" w:hAnsi="仿宋"/>
          <w:sz w:val="28"/>
        </w:rPr>
      </w:pPr>
      <w:r w:rsidRPr="00BA10E1">
        <w:rPr>
          <w:rFonts w:ascii="仿宋" w:eastAsia="仿宋" w:hAnsi="仿宋"/>
          <w:sz w:val="28"/>
        </w:rPr>
        <w:t>3. 供应商绩效管理：</w:t>
      </w:r>
    </w:p>
    <w:p w:rsidR="00BA10E1" w:rsidRPr="00BA10E1" w:rsidP="00BA10E1" w14:paraId="651A244E" w14:textId="77777777">
      <w:pPr>
        <w:ind w:firstLine="560" w:firstLineChars="200"/>
        <w:rPr>
          <w:rFonts w:ascii="仿宋" w:eastAsia="仿宋" w:hAnsi="仿宋"/>
          <w:sz w:val="28"/>
        </w:rPr>
      </w:pPr>
      <w:r w:rsidRPr="00BA10E1">
        <w:rPr>
          <w:rFonts w:ascii="仿宋" w:eastAsia="仿宋" w:hAnsi="仿宋"/>
          <w:sz w:val="28"/>
        </w:rPr>
        <w:t xml:space="preserve">    a. KPI设定： 与供应商合作前，我们共同制定关键绩效指标（KPI），明确双方期望达到的目标。</w:t>
      </w:r>
    </w:p>
    <w:p w:rsidR="00BA10E1" w:rsidRPr="00BA10E1" w:rsidP="00BA10E1" w14:paraId="240699D4" w14:textId="77777777">
      <w:pPr>
        <w:ind w:firstLine="560" w:firstLineChars="200"/>
        <w:rPr>
          <w:rFonts w:ascii="仿宋" w:eastAsia="仿宋" w:hAnsi="仿宋"/>
          <w:sz w:val="28"/>
        </w:rPr>
      </w:pPr>
      <w:r w:rsidRPr="00BA10E1">
        <w:rPr>
          <w:rFonts w:ascii="仿宋" w:eastAsia="仿宋" w:hAnsi="仿宋"/>
          <w:sz w:val="28"/>
        </w:rPr>
        <w:t xml:space="preserve">    b. 定期评估： 我们定期评估供应商的绩效，包括交货准时率、质量合格率、客户服务水平等方面。</w:t>
      </w:r>
    </w:p>
    <w:p w:rsidR="00BA10E1" w:rsidRPr="00BA10E1" w:rsidP="00BA10E1" w14:paraId="6681C6AE" w14:textId="77777777">
      <w:pPr>
        <w:ind w:firstLine="560" w:firstLineChars="200"/>
        <w:rPr>
          <w:rFonts w:ascii="仿宋" w:eastAsia="仿宋" w:hAnsi="仿宋"/>
          <w:sz w:val="28"/>
        </w:rPr>
      </w:pPr>
      <w:r w:rsidRPr="00BA10E1">
        <w:rPr>
          <w:rFonts w:ascii="仿宋" w:eastAsia="仿宋" w:hAnsi="仿宋"/>
          <w:sz w:val="28"/>
        </w:rPr>
        <w:t xml:space="preserve">    c. 持续改进： 与供应商合作中，我们鼓励并支持持续改进，共同寻找提高效率和质量的方法。</w:t>
      </w:r>
    </w:p>
    <w:p w:rsidR="00BA10E1" w:rsidP="00BA10E1" w14:paraId="587C69F3" w14:textId="1BAFF2E1">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A10E1">
        <w:rPr>
          <w:rFonts w:ascii="仿宋" w:eastAsia="仿宋" w:hAnsi="仿宋"/>
          <w:sz w:val="28"/>
        </w:rPr>
        <w:t xml:space="preserve">    d. 问题解决： 如果出现问题，我们与供应商密切合作，共同寻找解决方案，确保问题得到及时解决。</w:t>
      </w:r>
    </w:p>
    <w:p w:rsidR="00BA10E1" w:rsidP="00BA10E1" w14:paraId="12CAAC51" w14:textId="04414B56">
      <w:pPr>
        <w:pStyle w:val="Heading2"/>
      </w:pPr>
      <w:bookmarkStart w:id="3" w:name="_Toc154284942"/>
      <w:r w:rsidRPr="00BA10E1">
        <w:t>(二)、合作伙伴协议与管理</w:t>
      </w:r>
      <w:bookmarkEnd w:id="3"/>
    </w:p>
    <w:p w:rsidR="00BA10E1" w:rsidRPr="00BA10E1" w:rsidP="00BA10E1" w14:paraId="3CEEF605" w14:textId="77777777">
      <w:pPr>
        <w:ind w:firstLine="560" w:firstLineChars="200"/>
        <w:rPr>
          <w:rFonts w:ascii="仿宋" w:eastAsia="仿宋" w:hAnsi="仿宋"/>
          <w:sz w:val="28"/>
        </w:rPr>
      </w:pPr>
      <w:r w:rsidRPr="00BA10E1">
        <w:rPr>
          <w:rFonts w:ascii="仿宋" w:eastAsia="仿宋" w:hAnsi="仿宋"/>
          <w:sz w:val="28"/>
        </w:rPr>
        <w:t>1. 合作伙伴协议制定：</w:t>
      </w:r>
    </w:p>
    <w:p w:rsidR="00BA10E1" w:rsidRPr="00BA10E1" w:rsidP="00BA10E1" w14:paraId="31320A1F" w14:textId="77777777">
      <w:pPr>
        <w:ind w:firstLine="560" w:firstLineChars="200"/>
        <w:rPr>
          <w:rFonts w:ascii="仿宋" w:eastAsia="仿宋" w:hAnsi="仿宋"/>
          <w:sz w:val="28"/>
        </w:rPr>
      </w:pPr>
      <w:r w:rsidRPr="00BA10E1">
        <w:rPr>
          <w:rFonts w:ascii="仿宋" w:eastAsia="仿宋" w:hAnsi="仿宋" w:hint="eastAsia"/>
          <w:sz w:val="28"/>
        </w:rPr>
        <w:t>公司在制定合作伙伴协议时采取了一系列明确而全面的步骤，确保合作伙伴关系的稳定与可持续发展。首先，双方明确了合作的战略目标，确保协议符合各自长远的经营方向。协议中详细涵盖了法律合规性条款，以确保双方在合作中遵守相关法规，有效规避潜在的法律风险。责任和权利在协议中被明确定义，涵盖了双方的义务、禁止性行为以及对知识产权的保护。此外，协议还规定了终止合作关系的条件和程序，确保在必要时能够有序地结束合作。</w:t>
      </w:r>
    </w:p>
    <w:p w:rsidR="00BA10E1" w:rsidRPr="00BA10E1" w:rsidP="00BA10E1" w14:paraId="11B24B75" w14:textId="77777777">
      <w:pPr>
        <w:ind w:firstLine="560" w:firstLineChars="200"/>
        <w:rPr>
          <w:rFonts w:ascii="仿宋" w:eastAsia="仿宋" w:hAnsi="仿宋"/>
          <w:sz w:val="28"/>
        </w:rPr>
      </w:pPr>
      <w:r w:rsidRPr="00BA10E1">
        <w:rPr>
          <w:rFonts w:ascii="仿宋" w:eastAsia="仿宋" w:hAnsi="仿宋"/>
          <w:sz w:val="28"/>
        </w:rPr>
        <w:t>2. 有效的合作伙伴管理：</w:t>
      </w:r>
    </w:p>
    <w:p w:rsidR="00BA10E1" w:rsidP="00BA10E1" w14:paraId="42E4684A" w14:textId="6C182EB1">
      <w:pPr>
        <w:ind w:firstLine="560" w:firstLineChars="200"/>
        <w:rPr>
          <w:rFonts w:ascii="仿宋" w:eastAsia="仿宋" w:hAnsi="仿宋" w:hint="eastAsia"/>
          <w:sz w:val="28"/>
        </w:rPr>
      </w:pPr>
      <w:r w:rsidRPr="00BA10E1">
        <w:rPr>
          <w:rFonts w:ascii="仿宋" w:eastAsia="仿宋" w:hAnsi="仿宋" w:hint="eastAsia"/>
          <w:sz w:val="28"/>
        </w:rPr>
        <w:t>为了确保合作伙伴关系的高效管理，公司采用了全面的管理措施。设立专门的项目管理团队负责协调合作项目，保障项目按时交付且质量可控。双方定期召开联席会议，保持沟通畅通，分享合作进展、问题和解决方案，建立了透明的合作氛围。风险管理是公司合作管理的重要组成部分，通过全面的风险评估，能够及时识别潜在问题并采取措施缓解。公司还建立了定期的合作伙伴性能评估机制，评估合作伙伴在合同期内的表现，为未来合作提供参考和决策依据。这一系列有效的合作伙伴管理措施，确保了合作伙伴关系的稳定、高效和互惠。</w:t>
      </w:r>
    </w:p>
    <w:p w:rsidR="00BA10E1" w:rsidP="00BA10E1" w14:paraId="5E5842BE" w14:textId="7B055626">
      <w:pPr>
        <w:pStyle w:val="Heading2"/>
      </w:pPr>
      <w:bookmarkStart w:id="4" w:name="_Toc154284943"/>
      <w:r w:rsidRPr="00BA10E1">
        <w:t>(三)、供应链透明度与效率优化</w:t>
      </w:r>
      <w:bookmarkEnd w:id="4"/>
    </w:p>
    <w:p w:rsidR="00BA10E1" w:rsidRPr="00BA10E1" w:rsidP="00BA10E1" w14:paraId="062A1FAA" w14:textId="77777777">
      <w:pPr>
        <w:ind w:firstLine="560" w:firstLineChars="200"/>
        <w:rPr>
          <w:rFonts w:ascii="仿宋" w:eastAsia="仿宋" w:hAnsi="仿宋"/>
          <w:sz w:val="28"/>
        </w:rPr>
      </w:pPr>
      <w:r w:rsidRPr="00BA10E1">
        <w:rPr>
          <w:rFonts w:ascii="仿宋" w:eastAsia="仿宋" w:hAnsi="仿宋"/>
          <w:sz w:val="28"/>
        </w:rPr>
        <w:t>1. 供应链透明度的建立：</w:t>
      </w:r>
    </w:p>
    <w:p w:rsidR="00BA10E1" w:rsidRPr="00BA10E1" w:rsidP="00BA10E1" w14:paraId="53FBF6D0"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A10E1">
        <w:rPr>
          <w:rFonts w:ascii="仿宋" w:eastAsia="仿宋" w:hAnsi="仿宋" w:hint="eastAsia"/>
          <w:sz w:val="28"/>
        </w:rPr>
        <w:t>公司一直致力于提升供应链透明度，以确保在整个供应链网络中</w:t>
      </w:r>
    </w:p>
    <w:p w:rsidR="00BA10E1" w:rsidRPr="00BA10E1" w:rsidP="00BA10E1" w14:textId="77777777">
      <w:pPr>
        <w:ind w:firstLine="560" w:firstLineChars="200"/>
        <w:rPr>
          <w:rFonts w:ascii="仿宋" w:eastAsia="仿宋" w:hAnsi="仿宋"/>
          <w:sz w:val="28"/>
        </w:rPr>
      </w:pPr>
      <w:r w:rsidRPr="00BA10E1">
        <w:rPr>
          <w:rFonts w:ascii="仿宋" w:eastAsia="仿宋" w:hAnsi="仿宋" w:hint="eastAsia"/>
          <w:sz w:val="28"/>
        </w:rPr>
        <w:t>实现更高的可见性和控制。首先，通过数字化技术的应用，公司实现了对供应链各环节的实时监控和数据收集。这包括了生产、运输、库存等关键节点的数据记录，以便随时跟踪物流和库存状态。此外，与供应链伙伴建立了信息共享的平台，促进了信息的实时传递，降低了信息传递的延迟和误差。</w:t>
      </w:r>
    </w:p>
    <w:p w:rsidR="00BA10E1" w:rsidRPr="00BA10E1" w:rsidP="00BA10E1" w14:paraId="19D98297" w14:textId="77777777">
      <w:pPr>
        <w:ind w:firstLine="560" w:firstLineChars="200"/>
        <w:rPr>
          <w:rFonts w:ascii="仿宋" w:eastAsia="仿宋" w:hAnsi="仿宋"/>
          <w:sz w:val="28"/>
        </w:rPr>
      </w:pPr>
      <w:r w:rsidRPr="00BA10E1">
        <w:rPr>
          <w:rFonts w:ascii="仿宋" w:eastAsia="仿宋" w:hAnsi="仿宋" w:hint="eastAsia"/>
          <w:sz w:val="28"/>
        </w:rPr>
        <w:t>在供应链透明度的基础上，公司进一步采用先进的分析工具，对大量的供应链数据进行深入分析。通过对供应链数据的挖掘，公司能够识别潜在的瓶颈、优化机会和风险点。这种数据驱动的方法使公司能够更准确地预测需求、合理规划库存，提高对市场变化的敏感性。</w:t>
      </w:r>
    </w:p>
    <w:p w:rsidR="00BA10E1" w:rsidRPr="00BA10E1" w:rsidP="00BA10E1" w14:paraId="15057A98" w14:textId="77777777">
      <w:pPr>
        <w:ind w:firstLine="560" w:firstLineChars="200"/>
        <w:rPr>
          <w:rFonts w:ascii="仿宋" w:eastAsia="仿宋" w:hAnsi="仿宋"/>
          <w:sz w:val="28"/>
        </w:rPr>
      </w:pPr>
      <w:r w:rsidRPr="00BA10E1">
        <w:rPr>
          <w:rFonts w:ascii="仿宋" w:eastAsia="仿宋" w:hAnsi="仿宋"/>
          <w:sz w:val="28"/>
        </w:rPr>
        <w:t>2. 供应链效率的优化：</w:t>
      </w:r>
    </w:p>
    <w:p w:rsidR="00BA10E1" w:rsidRPr="00BA10E1" w:rsidP="00BA10E1" w14:paraId="30707C82" w14:textId="77777777">
      <w:pPr>
        <w:ind w:firstLine="560" w:firstLineChars="200"/>
        <w:rPr>
          <w:rFonts w:ascii="仿宋" w:eastAsia="仿宋" w:hAnsi="仿宋"/>
          <w:sz w:val="28"/>
        </w:rPr>
      </w:pPr>
      <w:r w:rsidRPr="00BA10E1">
        <w:rPr>
          <w:rFonts w:ascii="仿宋" w:eastAsia="仿宋" w:hAnsi="仿宋" w:hint="eastAsia"/>
          <w:sz w:val="28"/>
        </w:rPr>
        <w:t>基于建立的供应链透明度，公司采取一系列措施来提升供应链的整体效率。首先，通过优化供应链流程，简化决策流程和物流环节，降低了生产和交付的时间成本。与此同时，公司与关键供应商建立了战略性的合作关系，通过共同规划、共享资源和信息，提高了整个供应链的协同效能。</w:t>
      </w:r>
    </w:p>
    <w:p w:rsidR="00BA10E1" w:rsidP="00BA10E1" w14:paraId="6ABB59FC" w14:textId="5627CA7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A10E1">
        <w:rPr>
          <w:rFonts w:ascii="仿宋" w:eastAsia="仿宋" w:hAnsi="仿宋" w:hint="eastAsia"/>
          <w:sz w:val="28"/>
        </w:rPr>
        <w:t>技术创新也是公司优化供应链效率的关键。采用物联网、人工智能和大数据分析等先进技术，实现了自动化的生产和库存管理，减少了人为干预的误差，提高了生产和物流的精准度。同时，引入供应链可视化工具，帮助决策者更好地理解和分析供应链数据，从而更迅速地做出合理决策。</w:t>
      </w:r>
    </w:p>
    <w:p w:rsidR="00BA10E1" w:rsidP="00BA10E1" w14:paraId="194D1E51" w14:textId="3E90CCC9">
      <w:pPr>
        <w:pStyle w:val="Heading1"/>
        <w:rPr>
          <w:rFonts w:hint="eastAsia"/>
        </w:rPr>
      </w:pPr>
      <w:bookmarkStart w:id="5" w:name="_Toc154284944"/>
      <w:r w:rsidRPr="00BA10E1">
        <w:rPr>
          <w:rFonts w:hint="eastAsia"/>
        </w:rPr>
        <w:t>二、项目风险说明</w:t>
      </w:r>
      <w:bookmarkEnd w:id="5"/>
    </w:p>
    <w:p w:rsidR="00BA10E1" w:rsidP="00BA10E1" w14:paraId="16981A12" w14:textId="642CCF19">
      <w:pPr>
        <w:pStyle w:val="Heading2"/>
      </w:pPr>
      <w:bookmarkStart w:id="6" w:name="_Toc154284945"/>
      <w:r w:rsidRPr="00BA10E1">
        <w:t>(一)、政策风险分析</w:t>
      </w:r>
      <w:bookmarkEnd w:id="6"/>
    </w:p>
    <w:p w:rsidR="00BA10E1" w:rsidRPr="00BA10E1" w:rsidP="00BA10E1" w14:paraId="17260E42" w14:textId="77777777">
      <w:pPr>
        <w:ind w:firstLine="560" w:firstLineChars="200"/>
        <w:rPr>
          <w:rFonts w:ascii="仿宋" w:eastAsia="仿宋" w:hAnsi="仿宋"/>
          <w:sz w:val="28"/>
        </w:rPr>
      </w:pPr>
      <w:r w:rsidRPr="00BA10E1">
        <w:rPr>
          <w:rFonts w:ascii="仿宋" w:eastAsia="仿宋" w:hAnsi="仿宋" w:hint="eastAsia"/>
          <w:sz w:val="28"/>
        </w:rPr>
        <w:t>投资城市供热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BA10E1" w:rsidP="00BA10E1" w14:paraId="14C5E307" w14:textId="06B72D0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A10E1">
        <w:rPr>
          <w:rFonts w:ascii="仿宋" w:eastAsia="仿宋" w:hAnsi="仿宋" w:hint="eastAsia"/>
          <w:sz w:val="28"/>
        </w:rPr>
        <w:t>城市供热项目的产品生产具有很强的政策性，因此在投资项目建设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w:t>
      </w:r>
    </w:p>
    <w:p w:rsidR="00BA10E1" w:rsidP="00BA10E1" w14:textId="06B72D01">
      <w:pPr>
        <w:ind w:firstLine="560" w:firstLineChars="200"/>
        <w:rPr>
          <w:rFonts w:ascii="仿宋" w:eastAsia="仿宋" w:hAnsi="仿宋" w:hint="eastAsia"/>
          <w:sz w:val="28"/>
        </w:rPr>
      </w:pPr>
      <w:r w:rsidRPr="00BA10E1">
        <w:rPr>
          <w:rFonts w:ascii="仿宋" w:eastAsia="仿宋" w:hAnsi="仿宋" w:hint="eastAsia"/>
          <w:sz w:val="28"/>
        </w:rPr>
        <w:t>的能力，确保城市供热项目的可持续发展。</w:t>
      </w:r>
    </w:p>
    <w:p w:rsidR="00BA10E1" w:rsidP="00BA10E1" w14:paraId="699550BE" w14:textId="20478B2D">
      <w:pPr>
        <w:pStyle w:val="Heading2"/>
      </w:pPr>
      <w:bookmarkStart w:id="7" w:name="_Toc154284946"/>
      <w:r w:rsidRPr="00BA10E1">
        <w:t>(二)、社会风险分析</w:t>
      </w:r>
      <w:bookmarkEnd w:id="7"/>
    </w:p>
    <w:p w:rsidR="00BA10E1" w:rsidRPr="00BA10E1" w:rsidP="00BA10E1" w14:paraId="1071CD29" w14:textId="77777777">
      <w:pPr>
        <w:ind w:firstLine="560" w:firstLineChars="200"/>
        <w:rPr>
          <w:rFonts w:ascii="仿宋" w:eastAsia="仿宋" w:hAnsi="仿宋"/>
          <w:sz w:val="28"/>
        </w:rPr>
      </w:pPr>
      <w:r w:rsidRPr="00BA10E1">
        <w:rPr>
          <w:rFonts w:ascii="仿宋" w:eastAsia="仿宋" w:hAnsi="仿宋" w:hint="eastAsia"/>
          <w:sz w:val="28"/>
        </w:rPr>
        <w:t>在项目建设地内实施的投资项目，预先排除了征地补偿或居民拆迁安置补偿等社会问题的存在。这为城市供热项目的社会可行性奠定了坚实基础。同时，项目采用先进技术，致力于确保污染物排放符合国家标准，有效降低了社会风险的可能性。由此可见，项目在实施后的预期效果是基本不会引起社会关切的问题，这进一步证明了投资城市供热项目的社会可行性。</w:t>
      </w:r>
    </w:p>
    <w:p w:rsidR="00BA10E1" w:rsidRPr="00BA10E1" w:rsidP="00BA10E1" w14:paraId="44EF2A62" w14:textId="77777777">
      <w:pPr>
        <w:ind w:firstLine="560" w:firstLineChars="200"/>
        <w:rPr>
          <w:rFonts w:ascii="仿宋" w:eastAsia="仿宋" w:hAnsi="仿宋"/>
          <w:sz w:val="28"/>
        </w:rPr>
      </w:pPr>
      <w:r w:rsidRPr="00BA10E1">
        <w:rPr>
          <w:rFonts w:ascii="仿宋" w:eastAsia="仿宋" w:hAnsi="仿宋" w:hint="eastAsia"/>
          <w:sz w:val="28"/>
        </w:rPr>
        <w:t>为确保城市供热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出机构联合，及时解决纠纷、化解矛盾，打击违法犯罪，以将社会治安隐患降到最低。</w:t>
      </w:r>
    </w:p>
    <w:p w:rsidR="00BA10E1" w:rsidRPr="00BA10E1" w:rsidP="00BA10E1" w14:paraId="2E41E680" w14:textId="77777777">
      <w:pPr>
        <w:ind w:firstLine="560" w:firstLineChars="200"/>
        <w:rPr>
          <w:rFonts w:ascii="仿宋" w:eastAsia="仿宋" w:hAnsi="仿宋"/>
          <w:sz w:val="28"/>
        </w:rPr>
      </w:pPr>
      <w:r w:rsidRPr="00BA10E1">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BA10E1" w:rsidP="00BA10E1" w14:paraId="35BBDE92" w14:textId="46DA9769">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A10E1">
        <w:rPr>
          <w:rFonts w:ascii="仿宋" w:eastAsia="仿宋" w:hAnsi="仿宋" w:hint="eastAsia"/>
          <w:sz w:val="28"/>
        </w:rPr>
        <w:t>总体而言，通过城市供热项目的安全保障、法制教育、社会保险</w:t>
      </w:r>
    </w:p>
    <w:p w:rsidR="00BA10E1" w:rsidP="00BA10E1" w14:textId="46DA9769">
      <w:pPr>
        <w:ind w:firstLine="560" w:firstLineChars="200"/>
        <w:rPr>
          <w:rFonts w:ascii="仿宋" w:eastAsia="仿宋" w:hAnsi="仿宋" w:hint="eastAsia"/>
          <w:sz w:val="28"/>
        </w:rPr>
      </w:pPr>
      <w:r w:rsidRPr="00BA10E1">
        <w:rPr>
          <w:rFonts w:ascii="仿宋" w:eastAsia="仿宋" w:hAnsi="仿宋" w:hint="eastAsia"/>
          <w:sz w:val="28"/>
        </w:rPr>
        <w:t>购买以及分配制度的全面建设，承办单位将有效管理和规避社会风险，确保项目在实施过程中既能达到经济效益，也能够维持社会的稳定和谐。这样的综合管理策略为城市供热项目的可持续发展提供了坚实支持。</w:t>
      </w:r>
    </w:p>
    <w:p w:rsidR="00BA10E1" w:rsidP="00BA10E1" w14:paraId="5EE8240E" w14:textId="0ABC07C1">
      <w:pPr>
        <w:pStyle w:val="Heading2"/>
      </w:pPr>
      <w:bookmarkStart w:id="8" w:name="_Toc154284947"/>
      <w:r w:rsidRPr="00BA10E1">
        <w:t>(三)、市场风险分析</w:t>
      </w:r>
      <w:bookmarkEnd w:id="8"/>
    </w:p>
    <w:p w:rsidR="00BA10E1" w:rsidRPr="00BA10E1" w:rsidP="00BA10E1" w14:paraId="5FA8923E" w14:textId="77777777">
      <w:pPr>
        <w:ind w:firstLine="560" w:firstLineChars="200"/>
        <w:rPr>
          <w:rFonts w:ascii="仿宋" w:eastAsia="仿宋" w:hAnsi="仿宋"/>
          <w:sz w:val="28"/>
        </w:rPr>
      </w:pPr>
    </w:p>
    <w:p w:rsidR="00BA10E1" w:rsidRPr="00BA10E1" w:rsidP="00BA10E1" w14:paraId="66AC5000" w14:textId="77777777">
      <w:pPr>
        <w:ind w:firstLine="560" w:firstLineChars="200"/>
        <w:rPr>
          <w:rFonts w:ascii="仿宋" w:eastAsia="仿宋" w:hAnsi="仿宋"/>
          <w:sz w:val="28"/>
        </w:rPr>
      </w:pPr>
      <w:r w:rsidRPr="00BA10E1">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p>
    <w:p w:rsidR="00BA10E1" w:rsidRPr="00BA10E1" w:rsidP="00BA10E1" w14:paraId="38DAB92B" w14:textId="77777777">
      <w:pPr>
        <w:ind w:firstLine="560" w:firstLineChars="200"/>
        <w:rPr>
          <w:rFonts w:ascii="仿宋" w:eastAsia="仿宋" w:hAnsi="仿宋"/>
          <w:sz w:val="28"/>
        </w:rPr>
      </w:pPr>
      <w:r w:rsidRPr="00BA10E1">
        <w:rPr>
          <w:rFonts w:ascii="仿宋" w:eastAsia="仿宋" w:hAnsi="仿宋" w:hint="eastAsia"/>
          <w:sz w:val="28"/>
        </w:rPr>
        <w:t>为了降低顾客理念带来的市场风险，项目承办单位可以采取以下措施。首先，在主营核心业务的基础上，横向、纵向拓展业务，以提高市场竞争力。其次，加强管理并建立及时有效的信息反馈渠道，通过</w:t>
      </w:r>
      <w:r w:rsidRPr="00BA10E1">
        <w:rPr>
          <w:rFonts w:ascii="仿宋" w:eastAsia="仿宋" w:hAnsi="仿宋"/>
          <w:sz w:val="28"/>
        </w:rPr>
        <w:t>CRM客户管理系统实现对客户需求的</w:t>
      </w:r>
      <w:r w:rsidRPr="00BA10E1">
        <w:rPr>
          <w:rFonts w:ascii="仿宋" w:eastAsia="仿宋" w:hAnsi="仿宋" w:hint="eastAsia"/>
          <w:sz w:val="28"/>
        </w:rPr>
        <w:t>及时了解和产品策略的灵活调整。与此同时，加强与客户的沟通与联系，建立稳固的客户关系，有助于更好地满足客户的多样化需求。</w:t>
      </w:r>
    </w:p>
    <w:p w:rsidR="00BA10E1" w:rsidRPr="00BA10E1" w:rsidP="00BA10E1" w14:paraId="5C384B1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A10E1">
        <w:rPr>
          <w:rFonts w:ascii="仿宋" w:eastAsia="仿宋" w:hAnsi="仿宋" w:hint="eastAsia"/>
          <w:sz w:val="28"/>
        </w:rPr>
        <w:t>在产品方面，项目承办单位应采取“高品质赢得客户，创品牌拓展市场”的策略。通过采用先进设备和工艺技术，按照</w:t>
      </w:r>
      <w:r w:rsidRPr="00BA10E1">
        <w:rPr>
          <w:rFonts w:ascii="仿宋" w:eastAsia="仿宋" w:hAnsi="仿宋"/>
          <w:sz w:val="28"/>
        </w:rPr>
        <w:t>ISO9000标准规范组织生产和经营活动，确保产品和服务的高质量。同时，加强新产品的研发工作，提高产品档次，满足客户的多样化需求，扩大产品</w:t>
      </w:r>
    </w:p>
    <w:p w:rsidR="00BA10E1" w:rsidRPr="00BA10E1" w:rsidP="00BA10E1" w14:textId="77777777">
      <w:pPr>
        <w:ind w:firstLine="560" w:firstLineChars="200"/>
        <w:rPr>
          <w:rFonts w:ascii="仿宋" w:eastAsia="仿宋" w:hAnsi="仿宋"/>
          <w:sz w:val="28"/>
        </w:rPr>
      </w:pPr>
      <w:r w:rsidRPr="00BA10E1">
        <w:rPr>
          <w:rFonts w:ascii="仿宋" w:eastAsia="仿宋" w:hAnsi="仿宋"/>
          <w:sz w:val="28"/>
        </w:rPr>
        <w:t>在国内和国际市场上的影响和美誉度。</w:t>
      </w:r>
    </w:p>
    <w:p w:rsidR="00BA10E1" w:rsidP="00BA10E1" w14:paraId="1D6C82C1" w14:textId="323987EB">
      <w:pPr>
        <w:ind w:firstLine="560" w:firstLineChars="200"/>
        <w:rPr>
          <w:rFonts w:ascii="仿宋" w:eastAsia="仿宋" w:hAnsi="仿宋" w:hint="eastAsia"/>
          <w:sz w:val="28"/>
        </w:rPr>
      </w:pPr>
      <w:r w:rsidRPr="00BA10E1">
        <w:rPr>
          <w:rFonts w:ascii="仿宋" w:eastAsia="仿宋" w:hAnsi="仿宋" w:hint="eastAsia"/>
          <w:sz w:val="28"/>
        </w:rPr>
        <w:t>项目承办单位还可以通过科技优势和持续开发优势参与市场竞争，加强企业管理，提高整体素质，控制成本费用，完善薄弱环节，以集约化经营的方式提升在市场中的竞争实力。综合这些措施，项目承办单位能够更好地应对市场风险，保持灵活性和竞争力，确保项目在市场中的可持续发展。</w:t>
      </w:r>
    </w:p>
    <w:p w:rsidR="00BA10E1" w:rsidP="00BA10E1" w14:paraId="3E3A9D0D" w14:textId="69A7BFD5">
      <w:pPr>
        <w:pStyle w:val="Heading2"/>
      </w:pPr>
      <w:bookmarkStart w:id="9" w:name="_Toc154284948"/>
      <w:r w:rsidRPr="00BA10E1">
        <w:t>(四)、资金风险分析</w:t>
      </w:r>
      <w:bookmarkEnd w:id="9"/>
    </w:p>
    <w:p w:rsidR="00BA10E1" w:rsidRPr="00BA10E1" w:rsidP="00BA10E1" w14:paraId="22A06031" w14:textId="77777777">
      <w:pPr>
        <w:ind w:firstLine="560" w:firstLineChars="200"/>
        <w:rPr>
          <w:rFonts w:ascii="仿宋" w:eastAsia="仿宋" w:hAnsi="仿宋"/>
          <w:sz w:val="28"/>
        </w:rPr>
      </w:pPr>
      <w:r w:rsidRPr="00BA10E1">
        <w:rPr>
          <w:rFonts w:ascii="仿宋" w:eastAsia="仿宋" w:hAnsi="仿宋" w:hint="eastAsia"/>
          <w:sz w:val="28"/>
        </w:rPr>
        <w:t>在资金需求方面，项目可能面临不同阶段的不确定性，这受到市场环境、行业政策和项目进展等多方面因素的影响。项目承办单位需要在项目前期进行准确的调研和预测，以确保在不同阶段能够满足城市供热项目的资金需求，避免资金不足导致项目受阻。</w:t>
      </w:r>
    </w:p>
    <w:p w:rsidR="00BA10E1" w:rsidRPr="00BA10E1" w:rsidP="00BA10E1" w14:paraId="1FDEF15B" w14:textId="77777777">
      <w:pPr>
        <w:ind w:firstLine="560" w:firstLineChars="200"/>
        <w:rPr>
          <w:rFonts w:ascii="仿宋" w:eastAsia="仿宋" w:hAnsi="仿宋"/>
          <w:sz w:val="28"/>
        </w:rPr>
      </w:pPr>
      <w:r w:rsidRPr="00BA10E1">
        <w:rPr>
          <w:rFonts w:ascii="仿宋" w:eastAsia="仿宋" w:hAnsi="仿宋" w:hint="eastAsia"/>
          <w:sz w:val="28"/>
        </w:rPr>
        <w:t>资金筹措方面存在一系列挑战，包括选择适当的融资方式、制定合理的融资计划等。承办单位需要审慎选择融资途径，考虑成本、期限和还款压力等因素，确保项目能够以合理的财务结构推进。</w:t>
      </w:r>
    </w:p>
    <w:p w:rsidR="00BA10E1" w:rsidRPr="00BA10E1" w:rsidP="00BA10E1" w14:paraId="6A2B721F" w14:textId="77777777">
      <w:pPr>
        <w:ind w:firstLine="560" w:firstLineChars="200"/>
        <w:rPr>
          <w:rFonts w:ascii="仿宋" w:eastAsia="仿宋" w:hAnsi="仿宋"/>
          <w:sz w:val="28"/>
        </w:rPr>
      </w:pPr>
      <w:r w:rsidRPr="00BA10E1">
        <w:rPr>
          <w:rFonts w:ascii="仿宋" w:eastAsia="仿宋" w:hAnsi="仿宋" w:hint="eastAsia"/>
          <w:sz w:val="28"/>
        </w:rPr>
        <w:t>资金使用效益方面，项目承办单位需要制定清晰的资金使用计划，确保每一笔资金都能够有效用于项目建设和经营活动。合理的资金使用计划有助于提高城市供热项目的经济效益，降低不当使用资金可能带来的风险。</w:t>
      </w:r>
    </w:p>
    <w:p w:rsidR="00BA10E1" w:rsidRPr="00BA10E1" w:rsidP="00BA10E1" w14:paraId="6889750D"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A10E1">
        <w:rPr>
          <w:rFonts w:ascii="仿宋" w:eastAsia="仿宋" w:hAnsi="仿宋" w:hint="eastAsia"/>
          <w:sz w:val="28"/>
        </w:rPr>
        <w:t>市场环境的变化对资金风险也有潜在影响。承办单位需要密切关注市场动态，随时调整资金计划，灵活应对市场变化可能带来的挑战，以确保项目资金状况的稳健性。</w:t>
      </w:r>
    </w:p>
    <w:p w:rsidR="00BA10E1" w:rsidP="00BA10E1" w14:paraId="6DF296A4" w14:textId="7C5C70B3">
      <w:pPr>
        <w:ind w:firstLine="560" w:firstLineChars="200"/>
        <w:rPr>
          <w:rFonts w:ascii="仿宋" w:eastAsia="仿宋" w:hAnsi="仿宋" w:hint="eastAsia"/>
          <w:sz w:val="28"/>
        </w:rPr>
      </w:pPr>
      <w:r w:rsidRPr="00BA10E1">
        <w:rPr>
          <w:rFonts w:ascii="仿宋" w:eastAsia="仿宋" w:hAnsi="仿宋" w:hint="eastAsia"/>
          <w:sz w:val="28"/>
        </w:rPr>
        <w:t>综合而言，资金风险分析需要对城市供热项目的多个方面进行综合考虑，通过科学的资金管理和风险防范，确保项目在经济实现和财务可持续性方面取得稳健的成果。</w:t>
      </w:r>
    </w:p>
    <w:p w:rsidR="00BA10E1" w:rsidP="00BA10E1" w14:paraId="5500C1BB" w14:textId="19150E62">
      <w:pPr>
        <w:pStyle w:val="Heading2"/>
      </w:pPr>
      <w:bookmarkStart w:id="10" w:name="_Toc154284949"/>
      <w:r w:rsidRPr="00BA10E1">
        <w:t>(五)、技术风险分析</w:t>
      </w:r>
      <w:bookmarkEnd w:id="10"/>
    </w:p>
    <w:p w:rsidR="00BA10E1" w:rsidRPr="00BA10E1" w:rsidP="00BA10E1" w14:paraId="262BF916" w14:textId="77777777">
      <w:pPr>
        <w:ind w:firstLine="560" w:firstLineChars="200"/>
        <w:rPr>
          <w:rFonts w:ascii="仿宋" w:eastAsia="仿宋" w:hAnsi="仿宋"/>
          <w:sz w:val="28"/>
        </w:rPr>
      </w:pPr>
    </w:p>
    <w:p w:rsidR="00BA10E1" w:rsidRPr="00BA10E1" w:rsidP="00BA10E1" w14:paraId="72749848" w14:textId="77777777">
      <w:pPr>
        <w:ind w:firstLine="560" w:firstLineChars="200"/>
        <w:rPr>
          <w:rFonts w:ascii="仿宋" w:eastAsia="仿宋" w:hAnsi="仿宋"/>
          <w:sz w:val="28"/>
        </w:rPr>
      </w:pPr>
      <w:r w:rsidRPr="00BA10E1">
        <w:rPr>
          <w:rFonts w:ascii="仿宋" w:eastAsia="仿宋" w:hAnsi="仿宋" w:hint="eastAsia"/>
          <w:sz w:val="28"/>
        </w:rPr>
        <w:t>技术风险对于项目成功的影响巨大，主要体现在关键技术的选择和应用方案的可行性上。</w:t>
      </w:r>
    </w:p>
    <w:p w:rsidR="00BA10E1" w:rsidRPr="00BA10E1" w:rsidP="00BA10E1" w14:paraId="1F8B2382" w14:textId="77777777">
      <w:pPr>
        <w:ind w:firstLine="560" w:firstLineChars="200"/>
        <w:rPr>
          <w:rFonts w:ascii="仿宋" w:eastAsia="仿宋" w:hAnsi="仿宋"/>
          <w:sz w:val="28"/>
        </w:rPr>
      </w:pPr>
      <w:r w:rsidRPr="00BA10E1">
        <w:rPr>
          <w:rFonts w:ascii="仿宋" w:eastAsia="仿宋" w:hAnsi="仿宋" w:hint="eastAsia"/>
          <w:sz w:val="28"/>
        </w:rPr>
        <w:t>关键技术的选择至关重要，需要确保所采用的技术成熟可靠。成熟的技术通常在实际应用中已经得到验证，有较低的风险。相反，新兴技术或不成熟的技术可能存在未知的问题，增加了城市供热项目的技术风险。因此，在项目启动前，必须对关键技术进行深入评估，明确其成熟度和适用性。</w:t>
      </w:r>
    </w:p>
    <w:p w:rsidR="00BA10E1" w:rsidRPr="00BA10E1" w:rsidP="00BA10E1" w14:paraId="00D7865F" w14:textId="77777777">
      <w:pPr>
        <w:ind w:firstLine="560" w:firstLineChars="200"/>
        <w:rPr>
          <w:rFonts w:ascii="仿宋" w:eastAsia="仿宋" w:hAnsi="仿宋"/>
          <w:sz w:val="28"/>
        </w:rPr>
      </w:pPr>
      <w:r w:rsidRPr="00BA10E1">
        <w:rPr>
          <w:rFonts w:ascii="仿宋" w:eastAsia="仿宋" w:hAnsi="仿宋" w:hint="eastAsia"/>
          <w:sz w:val="28"/>
        </w:rPr>
        <w:t>实施方案的可行性直接影响城市供热项目的整体成功。项目承办单位需要详细审查实施方案，确保各项技术组成部分能够协同工作，以实现项目目标。存在实施方案漏洞或技术难题可能导致项目进展受阻，增加不确定性。因此，项目启动前的充分评估和规避实施方案可能存在的问题至关重要。</w:t>
      </w:r>
    </w:p>
    <w:p w:rsidR="00BA10E1" w:rsidRPr="00BA10E1" w:rsidP="00BA10E1" w14:paraId="4B8731B5"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A10E1">
        <w:rPr>
          <w:rFonts w:ascii="仿宋" w:eastAsia="仿宋" w:hAnsi="仿宋" w:hint="eastAsia"/>
          <w:sz w:val="28"/>
        </w:rPr>
        <w:t>此外，技术创新也是技术风险的一个方面。在科技不断发展的环境中，项目可能需要采用新技术，这带来了未知领域的挑战。对新技术的可行性和风险需要提前研究和评估，确保项目能够顺利应对可能出现的技术问题。</w:t>
      </w:r>
    </w:p>
    <w:p w:rsidR="00BA10E1" w:rsidP="00BA10E1" w14:paraId="380232DB" w14:textId="1C8ABCC8">
      <w:pPr>
        <w:ind w:firstLine="560" w:firstLineChars="200"/>
        <w:rPr>
          <w:rFonts w:ascii="仿宋" w:eastAsia="仿宋" w:hAnsi="仿宋" w:hint="eastAsia"/>
          <w:sz w:val="28"/>
        </w:rPr>
      </w:pPr>
      <w:r w:rsidRPr="00BA10E1">
        <w:rPr>
          <w:rFonts w:ascii="仿宋" w:eastAsia="仿宋" w:hAnsi="仿宋" w:hint="eastAsia"/>
          <w:sz w:val="28"/>
        </w:rPr>
        <w:t>综合而言，技术风险分析需要综合考虑关键技术的成熟度、实施方案的可行性以及技术创新可能带来的挑战。通过科学的评估和预测，项目承办单位可以更好地应对技术风险，确保项目在技术层面的成功实施。</w:t>
      </w:r>
    </w:p>
    <w:p w:rsidR="00BA10E1" w:rsidP="00BA10E1" w14:paraId="68C8828A" w14:textId="6F44D201">
      <w:pPr>
        <w:pStyle w:val="Heading2"/>
      </w:pPr>
      <w:bookmarkStart w:id="11" w:name="_Toc154284950"/>
      <w:r w:rsidRPr="00BA10E1">
        <w:t>(六)、财务风险分析</w:t>
      </w:r>
      <w:bookmarkEnd w:id="11"/>
    </w:p>
    <w:p w:rsidR="00BA10E1" w:rsidRPr="00BA10E1" w:rsidP="00BA10E1" w14:paraId="74305280" w14:textId="77777777">
      <w:pPr>
        <w:ind w:firstLine="560" w:firstLineChars="200"/>
        <w:rPr>
          <w:rFonts w:ascii="仿宋" w:eastAsia="仿宋" w:hAnsi="仿宋"/>
          <w:sz w:val="28"/>
        </w:rPr>
      </w:pPr>
      <w:r w:rsidRPr="00BA10E1">
        <w:rPr>
          <w:rFonts w:ascii="仿宋" w:eastAsia="仿宋" w:hAnsi="仿宋" w:hint="eastAsia"/>
          <w:sz w:val="28"/>
        </w:rPr>
        <w:t>项目承办单位需明确了解项目资金需求规模和时间节点，并设计出合理的资金筹措计划。对于外部融资或贷款的项目，必须评估市场资金供给情况、利率变动风险以及还款能力。对于自筹资金的项目，需要注重现金流管理，以确保足够的运营资金支持项目正常进行。</w:t>
      </w:r>
    </w:p>
    <w:p w:rsidR="00BA10E1" w:rsidRPr="00BA10E1" w:rsidP="00BA10E1" w14:paraId="602ED2B4" w14:textId="77777777">
      <w:pPr>
        <w:ind w:firstLine="560" w:firstLineChars="200"/>
        <w:rPr>
          <w:rFonts w:ascii="仿宋" w:eastAsia="仿宋" w:hAnsi="仿宋"/>
          <w:sz w:val="28"/>
        </w:rPr>
      </w:pPr>
      <w:r w:rsidRPr="00BA10E1">
        <w:rPr>
          <w:rFonts w:ascii="仿宋" w:eastAsia="仿宋" w:hAnsi="仿宋" w:hint="eastAsia"/>
          <w:sz w:val="28"/>
        </w:rPr>
        <w:t>另一个关键点是汇率和利率风险。项目涉及国际交易时，汇率波动可能对成本和收入产生显著影响。承办单位需要采取适当的对冲策略，以减缓汇率波动带来的不利影响。同时，随着利率的波动，融资成本可能发生变化，因此需要通过灵活运用融资工具来调整融资结构。</w:t>
      </w:r>
    </w:p>
    <w:p w:rsidR="00BA10E1" w:rsidRPr="00BA10E1" w:rsidP="00BA10E1" w14:paraId="087F6EF0" w14:textId="77777777">
      <w:pPr>
        <w:ind w:firstLine="560" w:firstLineChars="200"/>
        <w:rPr>
          <w:rFonts w:ascii="仿宋" w:eastAsia="仿宋" w:hAnsi="仿宋"/>
          <w:sz w:val="28"/>
        </w:rPr>
      </w:pPr>
      <w:r w:rsidRPr="00BA10E1">
        <w:rPr>
          <w:rFonts w:ascii="仿宋" w:eastAsia="仿宋" w:hAnsi="仿宋" w:hint="eastAsia"/>
          <w:sz w:val="28"/>
        </w:rPr>
        <w:t>市场风险是影响项目财务状况的重要因素。市场变化可能导致产品或服务价格波动，进而影响城市供热项目的盈利能力。项目承办单位需要进行市场敏感性分析，了解市场需求和竞争格局的变化，以及这些变化可能带来的财务风险。</w:t>
      </w:r>
    </w:p>
    <w:p w:rsidR="00BA10E1" w:rsidRPr="00BA10E1" w:rsidP="00BA10E1" w14:paraId="6F96E547" w14:textId="77777777">
      <w:pPr>
        <w:ind w:firstLine="560" w:firstLineChars="200"/>
        <w:rPr>
          <w:rFonts w:ascii="仿宋" w:eastAsia="仿宋" w:hAnsi="仿宋"/>
          <w:sz w:val="28"/>
        </w:rPr>
      </w:pPr>
      <w:r w:rsidRPr="00BA10E1">
        <w:rPr>
          <w:rFonts w:ascii="仿宋" w:eastAsia="仿宋" w:hAnsi="仿宋" w:hint="eastAsia"/>
          <w:sz w:val="28"/>
        </w:rPr>
        <w:t>成本管理和财务管控也是财务风险分析中不可忽视的部分。建立有效的成本控制机制有助于降低运营成本和资金占用成本。同时，健全的财务管控体系能够及时发现和纠正财务问题，确保项目在财务方面的稳健运作。</w:t>
      </w:r>
      <w:r w:rsidRPr="00BA10E1">
        <w:rPr>
          <w:rFonts w:ascii="仿宋" w:eastAsia="仿宋" w:hAnsi="仿宋"/>
          <w:sz w:val="28"/>
        </w:rPr>
        <w:br/>
      </w:r>
      <w:r w:rsidRPr="00BA10E1">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https://d.book118.com/205131021330011043</w:t>
        </w:r>
      </w:hyperlink>
    </w:p>
    <w:p w:rsidR="00BA10E1" w:rsidRPr="00BA10E1" w:rsidP="00BA10E1">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paraId="4EA702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10E1" w14:paraId="18B0A80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10E1"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56EC56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A10E1"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10E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56EC56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BA10E1"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10E1"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56EC56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BA10E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10E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paraId="780C5C41" w14:textId="56EC56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A10E1" w14:paraId="7F64D44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56EC56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BA10E1"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10E1"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56EC56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A10E1"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10E1"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56EC56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A10E1"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10E1"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56EC56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A10E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paraId="2A3D4CA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10E1"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56EC56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A10E1"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10E1"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56EC56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BA10E1"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10E1"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56EC56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A10E1"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10E1"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10E1"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56EC56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BA10E1"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10E1"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56EC56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BA10E1"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56EC56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A10E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10E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P="00525391" w14:textId="56EC56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A10E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paraId="7C51A3D0"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RPr="00BA10E1" w:rsidP="00BA10E1" w14:textId="0CB31C55">
    <w:pPr>
      <w:pStyle w:val="Header"/>
      <w:rPr>
        <w:rFonts w:ascii="仿宋" w:eastAsia="仿宋" w:hAnsi="仿宋"/>
      </w:rPr>
    </w:pPr>
    <w:r w:rsidRPr="00BA10E1">
      <w:rPr>
        <w:rFonts w:ascii="仿宋" w:eastAsia="仿宋" w:hAnsi="仿宋" w:hint="eastAsia"/>
      </w:rPr>
      <w:t>城市供热投资建议书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RPr="00BA10E1" w:rsidP="00BA10E1" w14:textId="0CB31C55">
    <w:pPr>
      <w:pStyle w:val="Header"/>
      <w:rPr>
        <w:rFonts w:ascii="仿宋" w:eastAsia="仿宋" w:hAnsi="仿宋"/>
      </w:rPr>
    </w:pPr>
    <w:r w:rsidRPr="00BA10E1">
      <w:rPr>
        <w:rFonts w:ascii="仿宋" w:eastAsia="仿宋" w:hAnsi="仿宋" w:hint="eastAsia"/>
      </w:rPr>
      <w:t>城市供热投资建议书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RPr="00BA10E1" w:rsidP="00BA10E1" w14:textId="0CB31C55">
    <w:pPr>
      <w:pStyle w:val="Header"/>
      <w:rPr>
        <w:rFonts w:ascii="仿宋" w:eastAsia="仿宋" w:hAnsi="仿宋"/>
      </w:rPr>
    </w:pPr>
    <w:r w:rsidRPr="00BA10E1">
      <w:rPr>
        <w:rFonts w:ascii="仿宋" w:eastAsia="仿宋" w:hAnsi="仿宋" w:hint="eastAsia"/>
      </w:rPr>
      <w:t>城市供热投资建议书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RPr="00BA10E1" w:rsidP="00BA10E1" w14:paraId="082CFDC3" w14:textId="0CB31C55">
    <w:pPr>
      <w:pStyle w:val="Header"/>
      <w:rPr>
        <w:rFonts w:ascii="仿宋" w:eastAsia="仿宋" w:hAnsi="仿宋"/>
      </w:rPr>
    </w:pPr>
    <w:r w:rsidRPr="00BA10E1">
      <w:rPr>
        <w:rFonts w:ascii="仿宋" w:eastAsia="仿宋" w:hAnsi="仿宋" w:hint="eastAsia"/>
      </w:rPr>
      <w:t>城市供热投资建议书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RPr="00BA10E1" w:rsidP="00BA10E1" w14:textId="0CB31C55">
    <w:pPr>
      <w:pStyle w:val="Header"/>
      <w:rPr>
        <w:rFonts w:ascii="仿宋" w:eastAsia="仿宋" w:hAnsi="仿宋"/>
      </w:rPr>
    </w:pPr>
    <w:r w:rsidRPr="00BA10E1">
      <w:rPr>
        <w:rFonts w:ascii="仿宋" w:eastAsia="仿宋" w:hAnsi="仿宋" w:hint="eastAsia"/>
      </w:rPr>
      <w:t>城市供热投资建议书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RPr="00BA10E1" w:rsidP="00BA10E1" w14:textId="0CB31C55">
    <w:pPr>
      <w:pStyle w:val="Header"/>
      <w:rPr>
        <w:rFonts w:ascii="仿宋" w:eastAsia="仿宋" w:hAnsi="仿宋"/>
      </w:rPr>
    </w:pPr>
    <w:r w:rsidRPr="00BA10E1">
      <w:rPr>
        <w:rFonts w:ascii="仿宋" w:eastAsia="仿宋" w:hAnsi="仿宋" w:hint="eastAsia"/>
      </w:rPr>
      <w:t>城市供热投资建议书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RPr="00BA10E1" w:rsidP="00BA10E1" w14:textId="0CB31C55">
    <w:pPr>
      <w:pStyle w:val="Header"/>
      <w:rPr>
        <w:rFonts w:ascii="仿宋" w:eastAsia="仿宋" w:hAnsi="仿宋"/>
      </w:rPr>
    </w:pPr>
    <w:r w:rsidRPr="00BA10E1">
      <w:rPr>
        <w:rFonts w:ascii="仿宋" w:eastAsia="仿宋" w:hAnsi="仿宋" w:hint="eastAsia"/>
      </w:rPr>
      <w:t>城市供热投资建议书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RPr="00BA10E1" w:rsidP="00BA10E1" w14:textId="0CB31C55">
    <w:pPr>
      <w:pStyle w:val="Header"/>
      <w:rPr>
        <w:rFonts w:ascii="仿宋" w:eastAsia="仿宋" w:hAnsi="仿宋"/>
      </w:rPr>
    </w:pPr>
    <w:r w:rsidRPr="00BA10E1">
      <w:rPr>
        <w:rFonts w:ascii="仿宋" w:eastAsia="仿宋" w:hAnsi="仿宋" w:hint="eastAsia"/>
      </w:rPr>
      <w:t>城市供热投资建议书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paraId="1B4469C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RPr="00BA10E1" w:rsidP="00BA10E1" w14:textId="0CB31C55">
    <w:pPr>
      <w:pStyle w:val="Header"/>
      <w:rPr>
        <w:rFonts w:ascii="仿宋" w:eastAsia="仿宋" w:hAnsi="仿宋"/>
      </w:rPr>
    </w:pPr>
    <w:r w:rsidRPr="00BA10E1">
      <w:rPr>
        <w:rFonts w:ascii="仿宋" w:eastAsia="仿宋" w:hAnsi="仿宋" w:hint="eastAsia"/>
      </w:rPr>
      <w:t>城市供热投资建议书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RPr="00BA10E1" w:rsidP="00BA10E1" w14:textId="0CB31C55">
    <w:pPr>
      <w:pStyle w:val="Header"/>
      <w:rPr>
        <w:rFonts w:ascii="仿宋" w:eastAsia="仿宋" w:hAnsi="仿宋"/>
      </w:rPr>
    </w:pPr>
    <w:r w:rsidRPr="00BA10E1">
      <w:rPr>
        <w:rFonts w:ascii="仿宋" w:eastAsia="仿宋" w:hAnsi="仿宋" w:hint="eastAsia"/>
      </w:rPr>
      <w:t>城市供热投资建议书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RPr="00BA10E1" w:rsidP="00BA10E1" w14:textId="0CB31C55">
    <w:pPr>
      <w:pStyle w:val="Header"/>
      <w:rPr>
        <w:rFonts w:ascii="仿宋" w:eastAsia="仿宋" w:hAnsi="仿宋"/>
      </w:rPr>
    </w:pPr>
    <w:r w:rsidRPr="00BA10E1">
      <w:rPr>
        <w:rFonts w:ascii="仿宋" w:eastAsia="仿宋" w:hAnsi="仿宋" w:hint="eastAsia"/>
      </w:rPr>
      <w:t>城市供热投资建议书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RPr="00BA10E1" w:rsidP="00BA10E1" w14:textId="0CB31C55">
    <w:pPr>
      <w:pStyle w:val="Header"/>
      <w:rPr>
        <w:rFonts w:ascii="仿宋" w:eastAsia="仿宋" w:hAnsi="仿宋"/>
      </w:rPr>
    </w:pPr>
    <w:r w:rsidRPr="00BA10E1">
      <w:rPr>
        <w:rFonts w:ascii="仿宋" w:eastAsia="仿宋" w:hAnsi="仿宋" w:hint="eastAsia"/>
      </w:rPr>
      <w:t>城市供热投资建议书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RPr="00BA10E1" w:rsidP="00BA10E1" w14:textId="0CB31C55">
    <w:pPr>
      <w:pStyle w:val="Header"/>
      <w:rPr>
        <w:rFonts w:ascii="仿宋" w:eastAsia="仿宋" w:hAnsi="仿宋"/>
      </w:rPr>
    </w:pPr>
    <w:r w:rsidRPr="00BA10E1">
      <w:rPr>
        <w:rFonts w:ascii="仿宋" w:eastAsia="仿宋" w:hAnsi="仿宋" w:hint="eastAsia"/>
      </w:rPr>
      <w:t>城市供热投资建议书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RPr="00BA10E1" w:rsidP="00BA10E1" w14:textId="0CB31C55">
    <w:pPr>
      <w:pStyle w:val="Header"/>
      <w:rPr>
        <w:rFonts w:ascii="仿宋" w:eastAsia="仿宋" w:hAnsi="仿宋"/>
      </w:rPr>
    </w:pPr>
    <w:r w:rsidRPr="00BA10E1">
      <w:rPr>
        <w:rFonts w:ascii="仿宋" w:eastAsia="仿宋" w:hAnsi="仿宋" w:hint="eastAsia"/>
      </w:rPr>
      <w:t>城市供热投资建议书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rsidRPr="00BA10E1" w:rsidP="00BA10E1" w14:textId="0CB31C55">
    <w:pPr>
      <w:pStyle w:val="Header"/>
      <w:rPr>
        <w:rFonts w:ascii="仿宋" w:eastAsia="仿宋" w:hAnsi="仿宋"/>
      </w:rPr>
    </w:pPr>
    <w:r w:rsidRPr="00BA10E1">
      <w:rPr>
        <w:rFonts w:ascii="仿宋" w:eastAsia="仿宋" w:hAnsi="仿宋" w:hint="eastAsia"/>
      </w:rPr>
      <w:t>城市供热投资建议书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0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0E1"/>
    <w:rsid w:val="003325A8"/>
    <w:rsid w:val="00525391"/>
    <w:rsid w:val="00902B17"/>
    <w:rsid w:val="00BA10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6FEB8CA"/>
  <w15:chartTrackingRefBased/>
  <w15:docId w15:val="{35F0E641-1CC7-4324-BC50-F2BF07C3D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BA10E1"/>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BA10E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BA10E1"/>
    <w:rPr>
      <w:b/>
      <w:bCs/>
      <w:kern w:val="44"/>
      <w:sz w:val="44"/>
      <w:szCs w:val="44"/>
    </w:rPr>
  </w:style>
  <w:style w:type="character" w:customStyle="1" w:styleId="2">
    <w:name w:val="标题 2 字符"/>
    <w:basedOn w:val="DefaultParagraphFont"/>
    <w:link w:val="Heading2"/>
    <w:uiPriority w:val="9"/>
    <w:rsid w:val="00BA10E1"/>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BA10E1"/>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BA10E1"/>
    <w:rPr>
      <w:sz w:val="18"/>
      <w:szCs w:val="18"/>
    </w:rPr>
  </w:style>
  <w:style w:type="paragraph" w:styleId="Footer">
    <w:name w:val="footer"/>
    <w:basedOn w:val="Normal"/>
    <w:link w:val="a0"/>
    <w:uiPriority w:val="99"/>
    <w:unhideWhenUsed/>
    <w:rsid w:val="00BA10E1"/>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BA10E1"/>
    <w:rPr>
      <w:sz w:val="18"/>
      <w:szCs w:val="18"/>
    </w:rPr>
  </w:style>
  <w:style w:type="character" w:styleId="PageNumber">
    <w:name w:val="page number"/>
    <w:basedOn w:val="DefaultParagraphFont"/>
    <w:uiPriority w:val="99"/>
    <w:semiHidden/>
    <w:unhideWhenUsed/>
    <w:rsid w:val="00BA10E1"/>
  </w:style>
  <w:style w:type="paragraph" w:styleId="TOC1">
    <w:name w:val="toc 1"/>
    <w:basedOn w:val="Normal"/>
    <w:next w:val="Normal"/>
    <w:autoRedefine/>
    <w:uiPriority w:val="39"/>
    <w:unhideWhenUsed/>
    <w:rsid w:val="00BA10E1"/>
  </w:style>
  <w:style w:type="paragraph" w:styleId="TOC2">
    <w:name w:val="toc 2"/>
    <w:basedOn w:val="Normal"/>
    <w:next w:val="Normal"/>
    <w:autoRedefine/>
    <w:uiPriority w:val="39"/>
    <w:unhideWhenUsed/>
    <w:rsid w:val="00BA10E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205131021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6280</Words>
  <Characters>35797</Characters>
  <Application>Microsoft Office Word</Application>
  <DocSecurity>0</DocSecurity>
  <Lines>298</Lines>
  <Paragraphs>83</Paragraphs>
  <ScaleCrop>false</ScaleCrop>
  <Company/>
  <LinksUpToDate>false</LinksUpToDate>
  <CharactersWithSpaces>41994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2023-12-23T20:34:00Z</dcterms:created>
  <dcterms:modified xsi:type="dcterms:W3CDTF">2023-12-23T20:35:00Z</dcterms:modified>
</cp:coreProperties>
</file>