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光纤和特种光缆项目规划设计纲要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41" w:history="1">
        <w:r>
          <w:rPr>
            <w:rFonts w:ascii="仿宋" w:eastAsia="仿宋" w:hAnsi="仿宋" w:cs="仿宋" w:hint="eastAsia"/>
            <w:lang w:eastAsia="zh-CN"/>
          </w:rPr>
          <w:t>序言</w:t>
        </w:r>
        <w:r>
          <w:tab/>
        </w:r>
        <w:r>
          <w:fldChar w:fldCharType="begin"/>
        </w:r>
        <w:r>
          <w:instrText xml:space="preserve"> PAGEREF _Toc19441 \h </w:instrText>
        </w:r>
        <w:r>
          <w:fldChar w:fldCharType="separate"/>
        </w:r>
        <w:r>
          <w:t>3</w:t>
        </w:r>
        <w:r>
          <w:fldChar w:fldCharType="end"/>
        </w:r>
      </w:hyperlink>
    </w:p>
    <w:p>
      <w:pPr>
        <w:pStyle w:val="TOC1"/>
        <w:tabs>
          <w:tab w:val="right" w:leader="dot" w:pos="8306"/>
        </w:tabs>
      </w:pPr>
      <w:hyperlink w:anchor="_Toc32302" w:history="1">
        <w:r>
          <w:rPr>
            <w:rFonts w:ascii="仿宋" w:eastAsia="仿宋" w:hAnsi="仿宋" w:cs="仿宋" w:hint="eastAsia"/>
            <w:lang w:eastAsia="zh-CN"/>
          </w:rPr>
          <w:t>一、光纤和特种光缆项目选址可行性分析</w:t>
        </w:r>
        <w:r>
          <w:tab/>
        </w:r>
        <w:r>
          <w:fldChar w:fldCharType="begin"/>
        </w:r>
        <w:r>
          <w:instrText xml:space="preserve"> PAGEREF _Toc32302 \h </w:instrText>
        </w:r>
        <w:r>
          <w:fldChar w:fldCharType="separate"/>
        </w:r>
        <w:r>
          <w:t>3</w:t>
        </w:r>
        <w:r>
          <w:fldChar w:fldCharType="end"/>
        </w:r>
      </w:hyperlink>
    </w:p>
    <w:p>
      <w:pPr>
        <w:pStyle w:val="TOC2"/>
        <w:tabs>
          <w:tab w:val="right" w:leader="dot" w:pos="8306"/>
        </w:tabs>
      </w:pPr>
      <w:hyperlink w:anchor="_Toc15593" w:history="1">
        <w:r>
          <w:rPr>
            <w:rFonts w:ascii="仿宋" w:eastAsia="仿宋" w:hAnsi="仿宋" w:cs="仿宋" w:hint="eastAsia"/>
            <w:lang w:eastAsia="zh-CN"/>
          </w:rPr>
          <w:t>(一)、光纤和特种光缆项目选址</w:t>
        </w:r>
        <w:r>
          <w:tab/>
        </w:r>
        <w:r>
          <w:fldChar w:fldCharType="begin"/>
        </w:r>
        <w:r>
          <w:instrText xml:space="preserve"> PAGEREF _Toc15593 \h </w:instrText>
        </w:r>
        <w:r>
          <w:fldChar w:fldCharType="separate"/>
        </w:r>
        <w:r>
          <w:t>3</w:t>
        </w:r>
        <w:r>
          <w:fldChar w:fldCharType="end"/>
        </w:r>
      </w:hyperlink>
    </w:p>
    <w:p>
      <w:pPr>
        <w:pStyle w:val="TOC2"/>
        <w:tabs>
          <w:tab w:val="right" w:leader="dot" w:pos="8306"/>
        </w:tabs>
      </w:pPr>
      <w:hyperlink w:anchor="_Toc12498" w:history="1">
        <w:r>
          <w:rPr>
            <w:rFonts w:ascii="仿宋" w:eastAsia="仿宋" w:hAnsi="仿宋" w:cs="仿宋" w:hint="eastAsia"/>
            <w:lang w:eastAsia="zh-CN"/>
          </w:rPr>
          <w:t>(二)、用地控制指标</w:t>
        </w:r>
        <w:r>
          <w:tab/>
        </w:r>
        <w:r>
          <w:fldChar w:fldCharType="begin"/>
        </w:r>
        <w:r>
          <w:instrText xml:space="preserve"> PAGEREF _Toc12498 \h </w:instrText>
        </w:r>
        <w:r>
          <w:fldChar w:fldCharType="separate"/>
        </w:r>
        <w:r>
          <w:t>3</w:t>
        </w:r>
        <w:r>
          <w:fldChar w:fldCharType="end"/>
        </w:r>
      </w:hyperlink>
    </w:p>
    <w:p>
      <w:pPr>
        <w:pStyle w:val="TOC2"/>
        <w:tabs>
          <w:tab w:val="right" w:leader="dot" w:pos="8306"/>
        </w:tabs>
      </w:pPr>
      <w:hyperlink w:anchor="_Toc29556" w:history="1">
        <w:r>
          <w:rPr>
            <w:rFonts w:ascii="仿宋" w:eastAsia="仿宋" w:hAnsi="仿宋" w:cs="仿宋" w:hint="eastAsia"/>
            <w:lang w:eastAsia="zh-CN"/>
          </w:rPr>
          <w:t>(三)、节约用地措施</w:t>
        </w:r>
        <w:r>
          <w:tab/>
        </w:r>
        <w:r>
          <w:fldChar w:fldCharType="begin"/>
        </w:r>
        <w:r>
          <w:instrText xml:space="preserve"> PAGEREF _Toc29556 \h </w:instrText>
        </w:r>
        <w:r>
          <w:fldChar w:fldCharType="separate"/>
        </w:r>
        <w:r>
          <w:t>5</w:t>
        </w:r>
        <w:r>
          <w:fldChar w:fldCharType="end"/>
        </w:r>
      </w:hyperlink>
    </w:p>
    <w:p>
      <w:pPr>
        <w:pStyle w:val="TOC2"/>
        <w:tabs>
          <w:tab w:val="right" w:leader="dot" w:pos="8306"/>
        </w:tabs>
      </w:pPr>
      <w:hyperlink w:anchor="_Toc1132" w:history="1">
        <w:r>
          <w:rPr>
            <w:rFonts w:ascii="仿宋" w:eastAsia="仿宋" w:hAnsi="仿宋" w:cs="仿宋" w:hint="eastAsia"/>
            <w:lang w:eastAsia="zh-CN"/>
          </w:rPr>
          <w:t>(四)、总图布置方案</w:t>
        </w:r>
        <w:r>
          <w:tab/>
        </w:r>
        <w:r>
          <w:fldChar w:fldCharType="begin"/>
        </w:r>
        <w:r>
          <w:instrText xml:space="preserve"> PAGEREF _Toc1132 \h </w:instrText>
        </w:r>
        <w:r>
          <w:fldChar w:fldCharType="separate"/>
        </w:r>
        <w:r>
          <w:t>6</w:t>
        </w:r>
        <w:r>
          <w:fldChar w:fldCharType="end"/>
        </w:r>
      </w:hyperlink>
    </w:p>
    <w:p>
      <w:pPr>
        <w:pStyle w:val="TOC2"/>
        <w:tabs>
          <w:tab w:val="right" w:leader="dot" w:pos="8306"/>
        </w:tabs>
      </w:pPr>
      <w:hyperlink w:anchor="_Toc27425" w:history="1">
        <w:r>
          <w:rPr>
            <w:rFonts w:ascii="仿宋" w:eastAsia="仿宋" w:hAnsi="仿宋" w:cs="仿宋" w:hint="eastAsia"/>
            <w:lang w:eastAsia="zh-CN"/>
          </w:rPr>
          <w:t>(五)、选址综合评价</w:t>
        </w:r>
        <w:r>
          <w:tab/>
        </w:r>
        <w:r>
          <w:fldChar w:fldCharType="begin"/>
        </w:r>
        <w:r>
          <w:instrText xml:space="preserve"> PAGEREF _Toc27425 \h </w:instrText>
        </w:r>
        <w:r>
          <w:fldChar w:fldCharType="separate"/>
        </w:r>
        <w:r>
          <w:t>7</w:t>
        </w:r>
        <w:r>
          <w:fldChar w:fldCharType="end"/>
        </w:r>
      </w:hyperlink>
    </w:p>
    <w:p>
      <w:pPr>
        <w:pStyle w:val="TOC1"/>
        <w:tabs>
          <w:tab w:val="right" w:leader="dot" w:pos="8306"/>
        </w:tabs>
      </w:pPr>
      <w:hyperlink w:anchor="_Toc15767" w:history="1">
        <w:r>
          <w:rPr>
            <w:rFonts w:ascii="仿宋" w:eastAsia="仿宋" w:hAnsi="仿宋" w:cs="仿宋" w:hint="eastAsia"/>
            <w:lang w:eastAsia="zh-CN"/>
          </w:rPr>
          <w:t>二、光纤和特种光缆项目危机管理</w:t>
        </w:r>
        <w:r>
          <w:tab/>
        </w:r>
        <w:r>
          <w:fldChar w:fldCharType="begin"/>
        </w:r>
        <w:r>
          <w:instrText xml:space="preserve"> PAGEREF _Toc15767 \h </w:instrText>
        </w:r>
        <w:r>
          <w:fldChar w:fldCharType="separate"/>
        </w:r>
        <w:r>
          <w:t>8</w:t>
        </w:r>
        <w:r>
          <w:fldChar w:fldCharType="end"/>
        </w:r>
      </w:hyperlink>
    </w:p>
    <w:p>
      <w:pPr>
        <w:pStyle w:val="TOC2"/>
        <w:tabs>
          <w:tab w:val="right" w:leader="dot" w:pos="8306"/>
        </w:tabs>
      </w:pPr>
      <w:hyperlink w:anchor="_Toc30757" w:history="1">
        <w:r>
          <w:rPr>
            <w:rFonts w:ascii="仿宋" w:eastAsia="仿宋" w:hAnsi="仿宋" w:cs="仿宋" w:hint="eastAsia"/>
            <w:lang w:eastAsia="zh-CN"/>
          </w:rPr>
          <w:t>(一)、危机预警与识别</w:t>
        </w:r>
        <w:r>
          <w:tab/>
        </w:r>
        <w:r>
          <w:fldChar w:fldCharType="begin"/>
        </w:r>
        <w:r>
          <w:instrText xml:space="preserve"> PAGEREF _Toc30757 \h </w:instrText>
        </w:r>
        <w:r>
          <w:fldChar w:fldCharType="separate"/>
        </w:r>
        <w:r>
          <w:t>8</w:t>
        </w:r>
        <w:r>
          <w:fldChar w:fldCharType="end"/>
        </w:r>
      </w:hyperlink>
    </w:p>
    <w:p>
      <w:pPr>
        <w:pStyle w:val="TOC2"/>
        <w:tabs>
          <w:tab w:val="right" w:leader="dot" w:pos="8306"/>
        </w:tabs>
      </w:pPr>
      <w:hyperlink w:anchor="_Toc8604" w:history="1">
        <w:r>
          <w:rPr>
            <w:rFonts w:ascii="仿宋" w:eastAsia="仿宋" w:hAnsi="仿宋" w:cs="仿宋" w:hint="eastAsia"/>
            <w:lang w:eastAsia="zh-CN"/>
          </w:rPr>
          <w:t>(二)、危机应对与恢复</w:t>
        </w:r>
        <w:r>
          <w:tab/>
        </w:r>
        <w:r>
          <w:fldChar w:fldCharType="begin"/>
        </w:r>
        <w:r>
          <w:instrText xml:space="preserve"> PAGEREF _Toc8604 \h </w:instrText>
        </w:r>
        <w:r>
          <w:fldChar w:fldCharType="separate"/>
        </w:r>
        <w:r>
          <w:t>9</w:t>
        </w:r>
        <w:r>
          <w:fldChar w:fldCharType="end"/>
        </w:r>
      </w:hyperlink>
    </w:p>
    <w:p>
      <w:pPr>
        <w:pStyle w:val="TOC1"/>
        <w:tabs>
          <w:tab w:val="right" w:leader="dot" w:pos="8306"/>
        </w:tabs>
      </w:pPr>
      <w:hyperlink w:anchor="_Toc3328" w:history="1">
        <w:r>
          <w:rPr>
            <w:rFonts w:ascii="仿宋" w:eastAsia="仿宋" w:hAnsi="仿宋" w:cs="仿宋" w:hint="eastAsia"/>
            <w:lang w:eastAsia="zh-CN"/>
          </w:rPr>
          <w:t>三、市场分析、调研</w:t>
        </w:r>
        <w:r>
          <w:tab/>
        </w:r>
        <w:r>
          <w:fldChar w:fldCharType="begin"/>
        </w:r>
        <w:r>
          <w:instrText xml:space="preserve"> PAGEREF _Toc3328 \h </w:instrText>
        </w:r>
        <w:r>
          <w:fldChar w:fldCharType="separate"/>
        </w:r>
        <w:r>
          <w:t>11</w:t>
        </w:r>
        <w:r>
          <w:fldChar w:fldCharType="end"/>
        </w:r>
      </w:hyperlink>
    </w:p>
    <w:p>
      <w:pPr>
        <w:pStyle w:val="TOC2"/>
        <w:tabs>
          <w:tab w:val="right" w:leader="dot" w:pos="8306"/>
        </w:tabs>
      </w:pPr>
      <w:hyperlink w:anchor="_Toc31214" w:history="1">
        <w:r>
          <w:rPr>
            <w:rFonts w:ascii="仿宋" w:eastAsia="仿宋" w:hAnsi="仿宋" w:cs="仿宋" w:hint="eastAsia"/>
            <w:lang w:eastAsia="zh-CN"/>
          </w:rPr>
          <w:t>(一)、光纤和特种光缆行业分析</w:t>
        </w:r>
        <w:r>
          <w:tab/>
        </w:r>
        <w:r>
          <w:fldChar w:fldCharType="begin"/>
        </w:r>
        <w:r>
          <w:instrText xml:space="preserve"> PAGEREF _Toc31214 \h </w:instrText>
        </w:r>
        <w:r>
          <w:fldChar w:fldCharType="separate"/>
        </w:r>
        <w:r>
          <w:t>11</w:t>
        </w:r>
        <w:r>
          <w:fldChar w:fldCharType="end"/>
        </w:r>
      </w:hyperlink>
    </w:p>
    <w:p>
      <w:pPr>
        <w:pStyle w:val="TOC2"/>
        <w:tabs>
          <w:tab w:val="right" w:leader="dot" w:pos="8306"/>
        </w:tabs>
      </w:pPr>
      <w:hyperlink w:anchor="_Toc12929" w:history="1">
        <w:r>
          <w:rPr>
            <w:rFonts w:ascii="仿宋" w:eastAsia="仿宋" w:hAnsi="仿宋" w:cs="仿宋" w:hint="eastAsia"/>
            <w:lang w:eastAsia="zh-CN"/>
          </w:rPr>
          <w:t>(二)、光纤和特种光缆市场分析预测</w:t>
        </w:r>
        <w:r>
          <w:tab/>
        </w:r>
        <w:r>
          <w:fldChar w:fldCharType="begin"/>
        </w:r>
        <w:r>
          <w:instrText xml:space="preserve"> PAGEREF _Toc12929 \h </w:instrText>
        </w:r>
        <w:r>
          <w:fldChar w:fldCharType="separate"/>
        </w:r>
        <w:r>
          <w:t>12</w:t>
        </w:r>
        <w:r>
          <w:fldChar w:fldCharType="end"/>
        </w:r>
      </w:hyperlink>
    </w:p>
    <w:p>
      <w:pPr>
        <w:pStyle w:val="TOC1"/>
        <w:tabs>
          <w:tab w:val="right" w:leader="dot" w:pos="8306"/>
        </w:tabs>
      </w:pPr>
      <w:hyperlink w:anchor="_Toc9376" w:history="1">
        <w:r>
          <w:rPr>
            <w:rFonts w:ascii="仿宋" w:eastAsia="仿宋" w:hAnsi="仿宋" w:cs="仿宋" w:hint="eastAsia"/>
            <w:lang w:eastAsia="zh-CN"/>
          </w:rPr>
          <w:t>四、光纤和特种光缆项目绩效评估</w:t>
        </w:r>
        <w:r>
          <w:tab/>
        </w:r>
        <w:r>
          <w:fldChar w:fldCharType="begin"/>
        </w:r>
        <w:r>
          <w:instrText xml:space="preserve"> PAGEREF _Toc9376 \h </w:instrText>
        </w:r>
        <w:r>
          <w:fldChar w:fldCharType="separate"/>
        </w:r>
        <w:r>
          <w:t>13</w:t>
        </w:r>
        <w:r>
          <w:fldChar w:fldCharType="end"/>
        </w:r>
      </w:hyperlink>
    </w:p>
    <w:p>
      <w:pPr>
        <w:pStyle w:val="TOC2"/>
        <w:tabs>
          <w:tab w:val="right" w:leader="dot" w:pos="8306"/>
        </w:tabs>
      </w:pPr>
      <w:hyperlink w:anchor="_Toc27886" w:history="1">
        <w:r>
          <w:rPr>
            <w:rFonts w:ascii="仿宋" w:eastAsia="仿宋" w:hAnsi="仿宋" w:cs="仿宋" w:hint="eastAsia"/>
            <w:lang w:eastAsia="zh-CN"/>
          </w:rPr>
          <w:t>(一)、绩效评估指标</w:t>
        </w:r>
        <w:r>
          <w:tab/>
        </w:r>
        <w:r>
          <w:fldChar w:fldCharType="begin"/>
        </w:r>
        <w:r>
          <w:instrText xml:space="preserve"> PAGEREF _Toc27886 \h </w:instrText>
        </w:r>
        <w:r>
          <w:fldChar w:fldCharType="separate"/>
        </w:r>
        <w:r>
          <w:t>13</w:t>
        </w:r>
        <w:r>
          <w:fldChar w:fldCharType="end"/>
        </w:r>
      </w:hyperlink>
    </w:p>
    <w:p>
      <w:pPr>
        <w:pStyle w:val="TOC2"/>
        <w:tabs>
          <w:tab w:val="right" w:leader="dot" w:pos="8306"/>
        </w:tabs>
      </w:pPr>
      <w:hyperlink w:anchor="_Toc8561" w:history="1">
        <w:r>
          <w:rPr>
            <w:rFonts w:ascii="仿宋" w:eastAsia="仿宋" w:hAnsi="仿宋" w:cs="仿宋" w:hint="eastAsia"/>
            <w:lang w:eastAsia="zh-CN"/>
          </w:rPr>
          <w:t>(二)、绩效评估方法</w:t>
        </w:r>
        <w:r>
          <w:tab/>
        </w:r>
        <w:r>
          <w:fldChar w:fldCharType="begin"/>
        </w:r>
        <w:r>
          <w:instrText xml:space="preserve"> PAGEREF _Toc8561 \h </w:instrText>
        </w:r>
        <w:r>
          <w:fldChar w:fldCharType="separate"/>
        </w:r>
        <w:r>
          <w:t>14</w:t>
        </w:r>
        <w:r>
          <w:fldChar w:fldCharType="end"/>
        </w:r>
      </w:hyperlink>
    </w:p>
    <w:p>
      <w:pPr>
        <w:pStyle w:val="TOC2"/>
        <w:tabs>
          <w:tab w:val="right" w:leader="dot" w:pos="8306"/>
        </w:tabs>
      </w:pPr>
      <w:hyperlink w:anchor="_Toc24402" w:history="1">
        <w:r>
          <w:rPr>
            <w:rFonts w:ascii="仿宋" w:eastAsia="仿宋" w:hAnsi="仿宋" w:cs="仿宋" w:hint="eastAsia"/>
            <w:lang w:eastAsia="zh-CN"/>
          </w:rPr>
          <w:t>(三)、绩效评估周期</w:t>
        </w:r>
        <w:r>
          <w:tab/>
        </w:r>
        <w:r>
          <w:fldChar w:fldCharType="begin"/>
        </w:r>
        <w:r>
          <w:instrText xml:space="preserve"> PAGEREF _Toc24402 \h </w:instrText>
        </w:r>
        <w:r>
          <w:fldChar w:fldCharType="separate"/>
        </w:r>
        <w:r>
          <w:t>15</w:t>
        </w:r>
        <w:r>
          <w:fldChar w:fldCharType="end"/>
        </w:r>
      </w:hyperlink>
    </w:p>
    <w:p>
      <w:pPr>
        <w:pStyle w:val="TOC1"/>
        <w:tabs>
          <w:tab w:val="right" w:leader="dot" w:pos="8306"/>
        </w:tabs>
      </w:pPr>
      <w:hyperlink w:anchor="_Toc18533" w:history="1">
        <w:r>
          <w:rPr>
            <w:rFonts w:ascii="仿宋" w:eastAsia="仿宋" w:hAnsi="仿宋" w:cs="仿宋" w:hint="eastAsia"/>
            <w:lang w:eastAsia="zh-CN"/>
          </w:rPr>
          <w:t>五、光纤和特种光缆项目建设背景及必要性分析</w:t>
        </w:r>
        <w:r>
          <w:tab/>
        </w:r>
        <w:r>
          <w:fldChar w:fldCharType="begin"/>
        </w:r>
        <w:r>
          <w:instrText xml:space="preserve"> PAGEREF _Toc18533 \h </w:instrText>
        </w:r>
        <w:r>
          <w:fldChar w:fldCharType="separate"/>
        </w:r>
        <w:r>
          <w:t>16</w:t>
        </w:r>
        <w:r>
          <w:fldChar w:fldCharType="end"/>
        </w:r>
      </w:hyperlink>
    </w:p>
    <w:p>
      <w:pPr>
        <w:pStyle w:val="TOC2"/>
        <w:tabs>
          <w:tab w:val="right" w:leader="dot" w:pos="8306"/>
        </w:tabs>
      </w:pPr>
      <w:hyperlink w:anchor="_Toc17977" w:history="1">
        <w:r>
          <w:rPr>
            <w:rFonts w:ascii="仿宋" w:eastAsia="仿宋" w:hAnsi="仿宋" w:cs="仿宋" w:hint="eastAsia"/>
            <w:lang w:eastAsia="zh-CN"/>
          </w:rPr>
          <w:t>(一)、光纤和特种光缆项目背景分析</w:t>
        </w:r>
        <w:r>
          <w:tab/>
        </w:r>
        <w:r>
          <w:fldChar w:fldCharType="begin"/>
        </w:r>
        <w:r>
          <w:instrText xml:space="preserve"> PAGEREF _Toc17977 \h </w:instrText>
        </w:r>
        <w:r>
          <w:fldChar w:fldCharType="separate"/>
        </w:r>
        <w:r>
          <w:t>16</w:t>
        </w:r>
        <w:r>
          <w:fldChar w:fldCharType="end"/>
        </w:r>
      </w:hyperlink>
    </w:p>
    <w:p>
      <w:pPr>
        <w:pStyle w:val="TOC2"/>
        <w:tabs>
          <w:tab w:val="right" w:leader="dot" w:pos="8306"/>
        </w:tabs>
      </w:pPr>
      <w:hyperlink w:anchor="_Toc32263" w:history="1">
        <w:r>
          <w:rPr>
            <w:rFonts w:ascii="仿宋" w:eastAsia="仿宋" w:hAnsi="仿宋" w:cs="仿宋" w:hint="eastAsia"/>
            <w:lang w:eastAsia="zh-CN"/>
          </w:rPr>
          <w:t>(二)、光纤和特种光缆项目建设必要性分析</w:t>
        </w:r>
        <w:r>
          <w:tab/>
        </w:r>
        <w:r>
          <w:fldChar w:fldCharType="begin"/>
        </w:r>
        <w:r>
          <w:instrText xml:space="preserve"> PAGEREF _Toc32263 \h </w:instrText>
        </w:r>
        <w:r>
          <w:fldChar w:fldCharType="separate"/>
        </w:r>
        <w:r>
          <w:t>18</w:t>
        </w:r>
        <w:r>
          <w:fldChar w:fldCharType="end"/>
        </w:r>
      </w:hyperlink>
    </w:p>
    <w:p>
      <w:pPr>
        <w:pStyle w:val="TOC1"/>
        <w:tabs>
          <w:tab w:val="right" w:leader="dot" w:pos="8306"/>
        </w:tabs>
      </w:pPr>
      <w:hyperlink w:anchor="_Toc28011" w:history="1">
        <w:r>
          <w:rPr>
            <w:rFonts w:ascii="仿宋" w:eastAsia="仿宋" w:hAnsi="仿宋" w:cs="仿宋" w:hint="eastAsia"/>
            <w:lang w:eastAsia="zh-CN"/>
          </w:rPr>
          <w:t>六、产品规划分析</w:t>
        </w:r>
        <w:r>
          <w:tab/>
        </w:r>
        <w:r>
          <w:fldChar w:fldCharType="begin"/>
        </w:r>
        <w:r>
          <w:instrText xml:space="preserve"> PAGEREF _Toc28011 \h </w:instrText>
        </w:r>
        <w:r>
          <w:fldChar w:fldCharType="separate"/>
        </w:r>
        <w:r>
          <w:t>19</w:t>
        </w:r>
        <w:r>
          <w:fldChar w:fldCharType="end"/>
        </w:r>
      </w:hyperlink>
    </w:p>
    <w:p>
      <w:pPr>
        <w:pStyle w:val="TOC2"/>
        <w:tabs>
          <w:tab w:val="right" w:leader="dot" w:pos="8306"/>
        </w:tabs>
      </w:pPr>
      <w:hyperlink w:anchor="_Toc6851" w:history="1">
        <w:r>
          <w:rPr>
            <w:rFonts w:ascii="仿宋" w:eastAsia="仿宋" w:hAnsi="仿宋" w:cs="仿宋" w:hint="eastAsia"/>
            <w:lang w:eastAsia="zh-CN"/>
          </w:rPr>
          <w:t>(一)、产品规划</w:t>
        </w:r>
        <w:r>
          <w:tab/>
        </w:r>
        <w:r>
          <w:fldChar w:fldCharType="begin"/>
        </w:r>
        <w:r>
          <w:instrText xml:space="preserve"> PAGEREF _Toc6851 \h </w:instrText>
        </w:r>
        <w:r>
          <w:fldChar w:fldCharType="separate"/>
        </w:r>
        <w:r>
          <w:t>19</w:t>
        </w:r>
        <w:r>
          <w:fldChar w:fldCharType="end"/>
        </w:r>
      </w:hyperlink>
    </w:p>
    <w:p>
      <w:pPr>
        <w:pStyle w:val="TOC2"/>
        <w:tabs>
          <w:tab w:val="right" w:leader="dot" w:pos="8306"/>
        </w:tabs>
      </w:pPr>
      <w:hyperlink w:anchor="_Toc8293" w:history="1">
        <w:r>
          <w:rPr>
            <w:rFonts w:ascii="仿宋" w:eastAsia="仿宋" w:hAnsi="仿宋" w:cs="仿宋" w:hint="eastAsia"/>
            <w:lang w:eastAsia="zh-CN"/>
          </w:rPr>
          <w:t>(二)、建设规模</w:t>
        </w:r>
        <w:r>
          <w:tab/>
        </w:r>
        <w:r>
          <w:fldChar w:fldCharType="begin"/>
        </w:r>
        <w:r>
          <w:instrText xml:space="preserve"> PAGEREF _Toc8293 \h </w:instrText>
        </w:r>
        <w:r>
          <w:fldChar w:fldCharType="separate"/>
        </w:r>
        <w:r>
          <w:t>20</w:t>
        </w:r>
        <w:r>
          <w:fldChar w:fldCharType="end"/>
        </w:r>
      </w:hyperlink>
    </w:p>
    <w:p>
      <w:pPr>
        <w:pStyle w:val="TOC1"/>
        <w:tabs>
          <w:tab w:val="right" w:leader="dot" w:pos="8306"/>
        </w:tabs>
      </w:pPr>
      <w:hyperlink w:anchor="_Toc9716" w:history="1">
        <w:r>
          <w:rPr>
            <w:rFonts w:ascii="仿宋" w:eastAsia="仿宋" w:hAnsi="仿宋" w:cs="仿宋" w:hint="eastAsia"/>
            <w:lang w:eastAsia="zh-CN"/>
          </w:rPr>
          <w:t>七、光纤和特种光缆项目人力资源培养与发展</w:t>
        </w:r>
        <w:r>
          <w:tab/>
        </w:r>
        <w:r>
          <w:fldChar w:fldCharType="begin"/>
        </w:r>
        <w:r>
          <w:instrText xml:space="preserve"> PAGEREF _Toc9716 \h </w:instrText>
        </w:r>
        <w:r>
          <w:fldChar w:fldCharType="separate"/>
        </w:r>
        <w:r>
          <w:t>21</w:t>
        </w:r>
        <w:r>
          <w:fldChar w:fldCharType="end"/>
        </w:r>
      </w:hyperlink>
    </w:p>
    <w:p>
      <w:pPr>
        <w:pStyle w:val="TOC2"/>
        <w:tabs>
          <w:tab w:val="right" w:leader="dot" w:pos="8306"/>
        </w:tabs>
      </w:pPr>
      <w:hyperlink w:anchor="_Toc21400" w:history="1">
        <w:r>
          <w:rPr>
            <w:rFonts w:ascii="仿宋" w:eastAsia="仿宋" w:hAnsi="仿宋" w:cs="仿宋" w:hint="eastAsia"/>
            <w:lang w:eastAsia="zh-CN"/>
          </w:rPr>
          <w:t>(一)、人才需求与规划</w:t>
        </w:r>
        <w:r>
          <w:tab/>
        </w:r>
        <w:r>
          <w:fldChar w:fldCharType="begin"/>
        </w:r>
        <w:r>
          <w:instrText xml:space="preserve"> PAGEREF _Toc21400 \h </w:instrText>
        </w:r>
        <w:r>
          <w:fldChar w:fldCharType="separate"/>
        </w:r>
        <w:r>
          <w:t>21</w:t>
        </w:r>
        <w:r>
          <w:fldChar w:fldCharType="end"/>
        </w:r>
      </w:hyperlink>
    </w:p>
    <w:p>
      <w:pPr>
        <w:pStyle w:val="TOC2"/>
        <w:tabs>
          <w:tab w:val="right" w:leader="dot" w:pos="8306"/>
        </w:tabs>
      </w:pPr>
      <w:hyperlink w:anchor="_Toc19108" w:history="1">
        <w:r>
          <w:rPr>
            <w:rFonts w:ascii="仿宋" w:eastAsia="仿宋" w:hAnsi="仿宋" w:cs="仿宋" w:hint="eastAsia"/>
            <w:lang w:eastAsia="zh-CN"/>
          </w:rPr>
          <w:t>(二)、培训与发展计划</w:t>
        </w:r>
        <w:r>
          <w:tab/>
        </w:r>
        <w:r>
          <w:fldChar w:fldCharType="begin"/>
        </w:r>
        <w:r>
          <w:instrText xml:space="preserve"> PAGEREF _Toc19108 \h </w:instrText>
        </w:r>
        <w:r>
          <w:fldChar w:fldCharType="separate"/>
        </w:r>
        <w:r>
          <w:t>21</w:t>
        </w:r>
        <w:r>
          <w:fldChar w:fldCharType="end"/>
        </w:r>
      </w:hyperlink>
    </w:p>
    <w:p>
      <w:pPr>
        <w:pStyle w:val="TOC1"/>
        <w:tabs>
          <w:tab w:val="right" w:leader="dot" w:pos="8306"/>
        </w:tabs>
      </w:pPr>
      <w:hyperlink w:anchor="_Toc29891" w:history="1">
        <w:r>
          <w:rPr>
            <w:rFonts w:ascii="仿宋" w:eastAsia="仿宋" w:hAnsi="仿宋" w:cs="仿宋" w:hint="eastAsia"/>
            <w:lang w:eastAsia="zh-CN"/>
          </w:rPr>
          <w:t>八、光纤和特种光缆项目环境影响分析</w:t>
        </w:r>
        <w:r>
          <w:tab/>
        </w:r>
        <w:r>
          <w:fldChar w:fldCharType="begin"/>
        </w:r>
        <w:r>
          <w:instrText xml:space="preserve"> PAGEREF _Toc29891 \h </w:instrText>
        </w:r>
        <w:r>
          <w:fldChar w:fldCharType="separate"/>
        </w:r>
        <w:r>
          <w:t>22</w:t>
        </w:r>
        <w:r>
          <w:fldChar w:fldCharType="end"/>
        </w:r>
      </w:hyperlink>
    </w:p>
    <w:p>
      <w:pPr>
        <w:pStyle w:val="TOC2"/>
        <w:tabs>
          <w:tab w:val="right" w:leader="dot" w:pos="8306"/>
        </w:tabs>
      </w:pPr>
      <w:hyperlink w:anchor="_Toc23314" w:history="1">
        <w:r>
          <w:rPr>
            <w:rFonts w:ascii="仿宋" w:eastAsia="仿宋" w:hAnsi="仿宋" w:cs="仿宋" w:hint="eastAsia"/>
            <w:lang w:eastAsia="zh-CN"/>
          </w:rPr>
          <w:t>(一)、建设区域环境质量现状</w:t>
        </w:r>
        <w:r>
          <w:tab/>
        </w:r>
        <w:r>
          <w:fldChar w:fldCharType="begin"/>
        </w:r>
        <w:r>
          <w:instrText xml:space="preserve"> PAGEREF _Toc23314 \h </w:instrText>
        </w:r>
        <w:r>
          <w:fldChar w:fldCharType="separate"/>
        </w:r>
        <w:r>
          <w:t>22</w:t>
        </w:r>
        <w:r>
          <w:fldChar w:fldCharType="end"/>
        </w:r>
      </w:hyperlink>
    </w:p>
    <w:p>
      <w:pPr>
        <w:pStyle w:val="TOC2"/>
        <w:tabs>
          <w:tab w:val="right" w:leader="dot" w:pos="8306"/>
        </w:tabs>
      </w:pPr>
      <w:hyperlink w:anchor="_Toc725" w:history="1">
        <w:r>
          <w:rPr>
            <w:rFonts w:ascii="仿宋" w:eastAsia="仿宋" w:hAnsi="仿宋" w:cs="仿宋" w:hint="eastAsia"/>
            <w:lang w:eastAsia="zh-CN"/>
          </w:rPr>
          <w:t>(二)、建设期环境保护</w:t>
        </w:r>
        <w:r>
          <w:tab/>
        </w:r>
        <w:r>
          <w:fldChar w:fldCharType="begin"/>
        </w:r>
        <w:r>
          <w:instrText xml:space="preserve"> PAGEREF _Toc725 \h </w:instrText>
        </w:r>
        <w:r>
          <w:fldChar w:fldCharType="separate"/>
        </w:r>
        <w:r>
          <w:t>23</w:t>
        </w:r>
        <w:r>
          <w:fldChar w:fldCharType="end"/>
        </w:r>
      </w:hyperlink>
    </w:p>
    <w:p>
      <w:pPr>
        <w:pStyle w:val="TOC2"/>
        <w:tabs>
          <w:tab w:val="right" w:leader="dot" w:pos="8306"/>
        </w:tabs>
      </w:pPr>
      <w:hyperlink w:anchor="_Toc8553" w:history="1">
        <w:r>
          <w:rPr>
            <w:rFonts w:ascii="仿宋" w:eastAsia="仿宋" w:hAnsi="仿宋" w:cs="仿宋" w:hint="eastAsia"/>
            <w:lang w:eastAsia="zh-CN"/>
          </w:rPr>
          <w:t>(三)、运营期环境保护</w:t>
        </w:r>
        <w:r>
          <w:tab/>
        </w:r>
        <w:r>
          <w:fldChar w:fldCharType="begin"/>
        </w:r>
        <w:r>
          <w:instrText xml:space="preserve"> PAGEREF _Toc8553 \h </w:instrText>
        </w:r>
        <w:r>
          <w:fldChar w:fldCharType="separate"/>
        </w:r>
        <w:r>
          <w:t>25</w:t>
        </w:r>
        <w:r>
          <w:fldChar w:fldCharType="end"/>
        </w:r>
      </w:hyperlink>
    </w:p>
    <w:p>
      <w:pPr>
        <w:pStyle w:val="TOC2"/>
        <w:tabs>
          <w:tab w:val="right" w:leader="dot" w:pos="8306"/>
        </w:tabs>
      </w:pPr>
      <w:hyperlink w:anchor="_Toc21061" w:history="1">
        <w:r>
          <w:rPr>
            <w:rFonts w:ascii="仿宋" w:eastAsia="仿宋" w:hAnsi="仿宋" w:cs="仿宋" w:hint="eastAsia"/>
            <w:lang w:eastAsia="zh-CN"/>
          </w:rPr>
          <w:t>(四)、光纤和特种光缆项目建设对区域经济的影响</w:t>
        </w:r>
        <w:r>
          <w:tab/>
        </w:r>
        <w:r>
          <w:fldChar w:fldCharType="begin"/>
        </w:r>
        <w:r>
          <w:instrText xml:space="preserve"> PAGEREF _Toc21061 \h </w:instrText>
        </w:r>
        <w:r>
          <w:fldChar w:fldCharType="separate"/>
        </w:r>
        <w:r>
          <w:t>26</w:t>
        </w:r>
        <w:r>
          <w:fldChar w:fldCharType="end"/>
        </w:r>
      </w:hyperlink>
    </w:p>
    <w:p>
      <w:pPr>
        <w:pStyle w:val="TOC2"/>
        <w:tabs>
          <w:tab w:val="right" w:leader="dot" w:pos="8306"/>
        </w:tabs>
      </w:pPr>
      <w:hyperlink w:anchor="_Toc28509" w:history="1">
        <w:r>
          <w:rPr>
            <w:rFonts w:ascii="仿宋" w:eastAsia="仿宋" w:hAnsi="仿宋" w:cs="仿宋" w:hint="eastAsia"/>
            <w:lang w:eastAsia="zh-CN"/>
          </w:rPr>
          <w:t>(五)、废弃物处理</w:t>
        </w:r>
        <w:r>
          <w:tab/>
        </w:r>
        <w:r>
          <w:fldChar w:fldCharType="begin"/>
        </w:r>
        <w:r>
          <w:instrText xml:space="preserve"> PAGEREF _Toc28509 \h </w:instrText>
        </w:r>
        <w:r>
          <w:fldChar w:fldCharType="separate"/>
        </w:r>
        <w:r>
          <w:t>28</w:t>
        </w:r>
        <w:r>
          <w:fldChar w:fldCharType="end"/>
        </w:r>
      </w:hyperlink>
    </w:p>
    <w:p>
      <w:pPr>
        <w:pStyle w:val="TOC2"/>
        <w:tabs>
          <w:tab w:val="right" w:leader="dot" w:pos="8306"/>
        </w:tabs>
      </w:pPr>
      <w:hyperlink w:anchor="_Toc18622" w:history="1">
        <w:r>
          <w:rPr>
            <w:rFonts w:ascii="仿宋" w:eastAsia="仿宋" w:hAnsi="仿宋" w:cs="仿宋" w:hint="eastAsia"/>
            <w:lang w:eastAsia="zh-CN"/>
          </w:rPr>
          <w:t>(六)、特殊环境影响分析</w:t>
        </w:r>
        <w:r>
          <w:tab/>
        </w:r>
        <w:r>
          <w:fldChar w:fldCharType="begin"/>
        </w:r>
        <w:r>
          <w:instrText xml:space="preserve"> PAGEREF _Toc18622 \h </w:instrText>
        </w:r>
        <w:r>
          <w:fldChar w:fldCharType="separate"/>
        </w:r>
        <w:r>
          <w:t>29</w:t>
        </w:r>
        <w:r>
          <w:fldChar w:fldCharType="end"/>
        </w:r>
      </w:hyperlink>
    </w:p>
    <w:p>
      <w:pPr>
        <w:pStyle w:val="TOC2"/>
        <w:tabs>
          <w:tab w:val="right" w:leader="dot" w:pos="8306"/>
        </w:tabs>
      </w:pPr>
      <w:hyperlink w:anchor="_Toc11145" w:history="1">
        <w:r>
          <w:rPr>
            <w:rFonts w:ascii="仿宋" w:eastAsia="仿宋" w:hAnsi="仿宋" w:cs="仿宋" w:hint="eastAsia"/>
            <w:lang w:eastAsia="zh-CN"/>
          </w:rPr>
          <w:t>(七)、清洁生产</w:t>
        </w:r>
        <w:r>
          <w:tab/>
        </w:r>
        <w:r>
          <w:fldChar w:fldCharType="begin"/>
        </w:r>
        <w:r>
          <w:instrText xml:space="preserve"> PAGEREF _Toc11145 \h </w:instrText>
        </w:r>
        <w:r>
          <w:fldChar w:fldCharType="separate"/>
        </w:r>
        <w:r>
          <w:t>31</w:t>
        </w:r>
        <w:r>
          <w:fldChar w:fldCharType="end"/>
        </w:r>
      </w:hyperlink>
    </w:p>
    <w:p>
      <w:pPr>
        <w:pStyle w:val="TOC2"/>
        <w:tabs>
          <w:tab w:val="right" w:leader="dot" w:pos="8306"/>
        </w:tabs>
      </w:pPr>
      <w:hyperlink w:anchor="_Toc29584" w:history="1">
        <w:r>
          <w:rPr>
            <w:rFonts w:ascii="仿宋" w:eastAsia="仿宋" w:hAnsi="仿宋" w:cs="仿宋" w:hint="eastAsia"/>
            <w:lang w:eastAsia="zh-CN"/>
          </w:rPr>
          <w:t>(八)、环境保护综合评价</w:t>
        </w:r>
        <w:r>
          <w:tab/>
        </w:r>
        <w:r>
          <w:fldChar w:fldCharType="begin"/>
        </w:r>
        <w:r>
          <w:instrText xml:space="preserve"> PAGEREF _Toc29584 \h </w:instrText>
        </w:r>
        <w:r>
          <w:fldChar w:fldCharType="separate"/>
        </w:r>
        <w:r>
          <w:t>32</w:t>
        </w:r>
        <w:r>
          <w:fldChar w:fldCharType="end"/>
        </w:r>
      </w:hyperlink>
    </w:p>
    <w:p>
      <w:pPr>
        <w:pStyle w:val="TOC1"/>
        <w:tabs>
          <w:tab w:val="right" w:leader="dot" w:pos="8306"/>
        </w:tabs>
      </w:pPr>
      <w:hyperlink w:anchor="_Toc21173" w:history="1">
        <w:r>
          <w:rPr>
            <w:rFonts w:ascii="仿宋" w:eastAsia="仿宋" w:hAnsi="仿宋" w:cs="仿宋" w:hint="eastAsia"/>
            <w:lang w:eastAsia="zh-CN"/>
          </w:rPr>
          <w:t>九、光纤和特种光缆项目社会影响</w:t>
        </w:r>
        <w:r>
          <w:tab/>
        </w:r>
        <w:r>
          <w:fldChar w:fldCharType="begin"/>
        </w:r>
        <w:r>
          <w:instrText xml:space="preserve"> PAGEREF _Toc21173 \h </w:instrText>
        </w:r>
        <w:r>
          <w:fldChar w:fldCharType="separate"/>
        </w:r>
        <w:r>
          <w:t>33</w:t>
        </w:r>
        <w:r>
          <w:fldChar w:fldCharType="end"/>
        </w:r>
      </w:hyperlink>
    </w:p>
    <w:p>
      <w:pPr>
        <w:pStyle w:val="TOC2"/>
        <w:tabs>
          <w:tab w:val="right" w:leader="dot" w:pos="8306"/>
        </w:tabs>
      </w:pPr>
      <w:hyperlink w:anchor="_Toc13895" w:history="1">
        <w:r>
          <w:rPr>
            <w:rFonts w:ascii="仿宋" w:eastAsia="仿宋" w:hAnsi="仿宋" w:cs="仿宋" w:hint="eastAsia"/>
            <w:lang w:eastAsia="zh-CN"/>
          </w:rPr>
          <w:t>(一)、社会责任与义务</w:t>
        </w:r>
        <w:r>
          <w:tab/>
        </w:r>
        <w:r>
          <w:fldChar w:fldCharType="begin"/>
        </w:r>
        <w:r>
          <w:instrText xml:space="preserve"> PAGEREF _Toc13895 \h </w:instrText>
        </w:r>
        <w:r>
          <w:fldChar w:fldCharType="separate"/>
        </w:r>
        <w:r>
          <w:t>33</w:t>
        </w:r>
        <w:r>
          <w:fldChar w:fldCharType="end"/>
        </w:r>
      </w:hyperlink>
    </w:p>
    <w:p>
      <w:pPr>
        <w:pStyle w:val="TOC2"/>
        <w:tabs>
          <w:tab w:val="right" w:leader="dot" w:pos="8306"/>
        </w:tabs>
      </w:pPr>
      <w:hyperlink w:anchor="_Toc21627" w:history="1">
        <w:r>
          <w:rPr>
            <w:rFonts w:ascii="仿宋" w:eastAsia="仿宋" w:hAnsi="仿宋" w:cs="仿宋" w:hint="eastAsia"/>
            <w:lang w:eastAsia="zh-CN"/>
          </w:rPr>
          <w:t>(二)、社会参与与沟通</w:t>
        </w:r>
        <w:r>
          <w:tab/>
        </w:r>
        <w:r>
          <w:fldChar w:fldCharType="begin"/>
        </w:r>
        <w:r>
          <w:instrText xml:space="preserve"> PAGEREF _Toc21627 \h </w:instrText>
        </w:r>
        <w:r>
          <w:fldChar w:fldCharType="separate"/>
        </w:r>
        <w:r>
          <w:t>34</w:t>
        </w:r>
        <w:r>
          <w:fldChar w:fldCharType="end"/>
        </w:r>
      </w:hyperlink>
    </w:p>
    <w:p>
      <w:pPr>
        <w:pStyle w:val="TOC1"/>
        <w:tabs>
          <w:tab w:val="right" w:leader="dot" w:pos="8306"/>
        </w:tabs>
      </w:pPr>
      <w:hyperlink w:anchor="_Toc31571" w:history="1">
        <w:r>
          <w:rPr>
            <w:rFonts w:ascii="仿宋" w:eastAsia="仿宋" w:hAnsi="仿宋" w:cs="仿宋" w:hint="eastAsia"/>
            <w:lang w:eastAsia="zh-CN"/>
          </w:rPr>
          <w:t>十、光纤和特种光缆项目计划安排</w:t>
        </w:r>
        <w:r>
          <w:tab/>
        </w:r>
        <w:r>
          <w:fldChar w:fldCharType="begin"/>
        </w:r>
        <w:r>
          <w:instrText xml:space="preserve"> PAGEREF _Toc31571 \h </w:instrText>
        </w:r>
        <w:r>
          <w:fldChar w:fldCharType="separate"/>
        </w:r>
        <w:r>
          <w:t>35</w:t>
        </w:r>
        <w:r>
          <w:fldChar w:fldCharType="end"/>
        </w:r>
      </w:hyperlink>
    </w:p>
    <w:p>
      <w:pPr>
        <w:pStyle w:val="TOC2"/>
        <w:tabs>
          <w:tab w:val="right" w:leader="dot" w:pos="8306"/>
        </w:tabs>
      </w:pPr>
      <w:hyperlink w:anchor="_Toc11744" w:history="1">
        <w:r>
          <w:rPr>
            <w:rFonts w:ascii="仿宋" w:eastAsia="仿宋" w:hAnsi="仿宋" w:cs="仿宋" w:hint="eastAsia"/>
            <w:lang w:eastAsia="zh-CN"/>
          </w:rPr>
          <w:t>(一)、建设周期</w:t>
        </w:r>
        <w:r>
          <w:tab/>
        </w:r>
        <w:r>
          <w:fldChar w:fldCharType="begin"/>
        </w:r>
        <w:r>
          <w:instrText xml:space="preserve"> PAGEREF _Toc11744 \h </w:instrText>
        </w:r>
        <w:r>
          <w:fldChar w:fldCharType="separate"/>
        </w:r>
        <w:r>
          <w:t>35</w:t>
        </w:r>
        <w:r>
          <w:fldChar w:fldCharType="end"/>
        </w:r>
      </w:hyperlink>
    </w:p>
    <w:p>
      <w:pPr>
        <w:pStyle w:val="TOC2"/>
        <w:tabs>
          <w:tab w:val="right" w:leader="dot" w:pos="8306"/>
        </w:tabs>
      </w:pPr>
      <w:hyperlink w:anchor="_Toc24237" w:history="1">
        <w:r>
          <w:rPr>
            <w:rFonts w:ascii="仿宋" w:eastAsia="仿宋" w:hAnsi="仿宋" w:cs="仿宋" w:hint="eastAsia"/>
            <w:lang w:eastAsia="zh-CN"/>
          </w:rPr>
          <w:t>(二)、建设进度</w:t>
        </w:r>
        <w:r>
          <w:tab/>
        </w:r>
        <w:r>
          <w:fldChar w:fldCharType="begin"/>
        </w:r>
        <w:r>
          <w:instrText xml:space="preserve"> PAGEREF _Toc24237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91" w:history="1">
        <w:r>
          <w:rPr>
            <w:rFonts w:ascii="仿宋" w:eastAsia="仿宋" w:hAnsi="仿宋" w:cs="仿宋" w:hint="eastAsia"/>
            <w:lang w:eastAsia="zh-CN"/>
          </w:rPr>
          <w:t>(三)、进度安排注意事项</w:t>
        </w:r>
        <w:r>
          <w:tab/>
        </w:r>
        <w:r>
          <w:fldChar w:fldCharType="begin"/>
        </w:r>
        <w:r>
          <w:instrText xml:space="preserve"> PAGEREF _Toc31191 \h </w:instrText>
        </w:r>
        <w:r>
          <w:fldChar w:fldCharType="separate"/>
        </w:r>
        <w:r>
          <w:t>37</w:t>
        </w:r>
        <w:r>
          <w:fldChar w:fldCharType="end"/>
        </w:r>
      </w:hyperlink>
    </w:p>
    <w:p>
      <w:pPr>
        <w:pStyle w:val="TOC2"/>
        <w:tabs>
          <w:tab w:val="right" w:leader="dot" w:pos="8306"/>
        </w:tabs>
      </w:pPr>
      <w:hyperlink w:anchor="_Toc19159" w:history="1">
        <w:r>
          <w:rPr>
            <w:rFonts w:ascii="仿宋" w:eastAsia="仿宋" w:hAnsi="仿宋" w:cs="仿宋" w:hint="eastAsia"/>
            <w:lang w:eastAsia="zh-CN"/>
          </w:rPr>
          <w:t>(四)、人力资源配置</w:t>
        </w:r>
        <w:r>
          <w:tab/>
        </w:r>
        <w:r>
          <w:fldChar w:fldCharType="begin"/>
        </w:r>
        <w:r>
          <w:instrText xml:space="preserve"> PAGEREF _Toc19159 \h </w:instrText>
        </w:r>
        <w:r>
          <w:fldChar w:fldCharType="separate"/>
        </w:r>
        <w:r>
          <w:t>38</w:t>
        </w:r>
        <w:r>
          <w:fldChar w:fldCharType="end"/>
        </w:r>
      </w:hyperlink>
    </w:p>
    <w:p>
      <w:pPr>
        <w:pStyle w:val="TOC1"/>
        <w:tabs>
          <w:tab w:val="right" w:leader="dot" w:pos="8306"/>
        </w:tabs>
      </w:pPr>
      <w:hyperlink w:anchor="_Toc11983" w:history="1">
        <w:r>
          <w:rPr>
            <w:rFonts w:ascii="仿宋" w:eastAsia="仿宋" w:hAnsi="仿宋" w:cs="仿宋" w:hint="eastAsia"/>
            <w:lang w:eastAsia="zh-CN"/>
          </w:rPr>
          <w:t>十一、光纤和特种光缆项目风险管理</w:t>
        </w:r>
        <w:r>
          <w:tab/>
        </w:r>
        <w:r>
          <w:fldChar w:fldCharType="begin"/>
        </w:r>
        <w:r>
          <w:instrText xml:space="preserve"> PAGEREF _Toc11983 \h </w:instrText>
        </w:r>
        <w:r>
          <w:fldChar w:fldCharType="separate"/>
        </w:r>
        <w:r>
          <w:t>39</w:t>
        </w:r>
        <w:r>
          <w:fldChar w:fldCharType="end"/>
        </w:r>
      </w:hyperlink>
    </w:p>
    <w:p>
      <w:pPr>
        <w:pStyle w:val="TOC2"/>
        <w:tabs>
          <w:tab w:val="right" w:leader="dot" w:pos="8306"/>
        </w:tabs>
      </w:pPr>
      <w:hyperlink w:anchor="_Toc685" w:history="1">
        <w:r>
          <w:rPr>
            <w:rFonts w:ascii="仿宋" w:eastAsia="仿宋" w:hAnsi="仿宋" w:cs="仿宋" w:hint="eastAsia"/>
            <w:lang w:eastAsia="zh-CN"/>
          </w:rPr>
          <w:t>(一)、风险识别与评估</w:t>
        </w:r>
        <w:r>
          <w:tab/>
        </w:r>
        <w:r>
          <w:fldChar w:fldCharType="begin"/>
        </w:r>
        <w:r>
          <w:instrText xml:space="preserve"> PAGEREF _Toc685 \h </w:instrText>
        </w:r>
        <w:r>
          <w:fldChar w:fldCharType="separate"/>
        </w:r>
        <w:r>
          <w:t>39</w:t>
        </w:r>
        <w:r>
          <w:fldChar w:fldCharType="end"/>
        </w:r>
      </w:hyperlink>
    </w:p>
    <w:p>
      <w:pPr>
        <w:pStyle w:val="TOC2"/>
        <w:tabs>
          <w:tab w:val="right" w:leader="dot" w:pos="8306"/>
        </w:tabs>
      </w:pPr>
      <w:hyperlink w:anchor="_Toc14776" w:history="1">
        <w:r>
          <w:rPr>
            <w:rFonts w:ascii="仿宋" w:eastAsia="仿宋" w:hAnsi="仿宋" w:cs="仿宋" w:hint="eastAsia"/>
            <w:lang w:eastAsia="zh-CN"/>
          </w:rPr>
          <w:t>(二)、风险应对策略</w:t>
        </w:r>
        <w:r>
          <w:tab/>
        </w:r>
        <w:r>
          <w:fldChar w:fldCharType="begin"/>
        </w:r>
        <w:r>
          <w:instrText xml:space="preserve"> PAGEREF _Toc14776 \h </w:instrText>
        </w:r>
        <w:r>
          <w:fldChar w:fldCharType="separate"/>
        </w:r>
        <w:r>
          <w:t>40</w:t>
        </w:r>
        <w:r>
          <w:fldChar w:fldCharType="end"/>
        </w:r>
      </w:hyperlink>
    </w:p>
    <w:p>
      <w:pPr>
        <w:pStyle w:val="TOC2"/>
        <w:tabs>
          <w:tab w:val="right" w:leader="dot" w:pos="8306"/>
        </w:tabs>
      </w:pPr>
      <w:hyperlink w:anchor="_Toc9944" w:history="1">
        <w:r>
          <w:rPr>
            <w:rFonts w:ascii="仿宋" w:eastAsia="仿宋" w:hAnsi="仿宋" w:cs="仿宋" w:hint="eastAsia"/>
            <w:lang w:eastAsia="zh-CN"/>
          </w:rPr>
          <w:t>(三)、风险监控与控制</w:t>
        </w:r>
        <w:r>
          <w:tab/>
        </w:r>
        <w:r>
          <w:fldChar w:fldCharType="begin"/>
        </w:r>
        <w:r>
          <w:instrText xml:space="preserve"> PAGEREF _Toc9944 \h </w:instrText>
        </w:r>
        <w:r>
          <w:fldChar w:fldCharType="separate"/>
        </w:r>
        <w:r>
          <w:t>42</w:t>
        </w:r>
        <w:r>
          <w:fldChar w:fldCharType="end"/>
        </w:r>
      </w:hyperlink>
    </w:p>
    <w:p>
      <w:pPr>
        <w:pStyle w:val="TOC1"/>
        <w:tabs>
          <w:tab w:val="right" w:leader="dot" w:pos="8306"/>
        </w:tabs>
      </w:pPr>
      <w:hyperlink w:anchor="_Toc27170" w:history="1">
        <w:r>
          <w:rPr>
            <w:rFonts w:ascii="仿宋" w:eastAsia="仿宋" w:hAnsi="仿宋" w:cs="仿宋" w:hint="eastAsia"/>
            <w:lang w:eastAsia="zh-CN"/>
          </w:rPr>
          <w:t>十二、光纤和特种光缆项目经营效益</w:t>
        </w:r>
        <w:r>
          <w:tab/>
        </w:r>
        <w:r>
          <w:fldChar w:fldCharType="begin"/>
        </w:r>
        <w:r>
          <w:instrText xml:space="preserve"> PAGEREF _Toc27170 \h </w:instrText>
        </w:r>
        <w:r>
          <w:fldChar w:fldCharType="separate"/>
        </w:r>
        <w:r>
          <w:t>43</w:t>
        </w:r>
        <w:r>
          <w:fldChar w:fldCharType="end"/>
        </w:r>
      </w:hyperlink>
    </w:p>
    <w:p>
      <w:pPr>
        <w:pStyle w:val="TOC2"/>
        <w:tabs>
          <w:tab w:val="right" w:leader="dot" w:pos="8306"/>
        </w:tabs>
      </w:pPr>
      <w:hyperlink w:anchor="_Toc31731" w:history="1">
        <w:r>
          <w:rPr>
            <w:rFonts w:ascii="仿宋" w:eastAsia="仿宋" w:hAnsi="仿宋" w:cs="仿宋" w:hint="eastAsia"/>
            <w:lang w:eastAsia="zh-CN"/>
          </w:rPr>
          <w:t>(一)、经济评价财务测算</w:t>
        </w:r>
        <w:r>
          <w:tab/>
        </w:r>
        <w:r>
          <w:fldChar w:fldCharType="begin"/>
        </w:r>
        <w:r>
          <w:instrText xml:space="preserve"> PAGEREF _Toc31731 \h </w:instrText>
        </w:r>
        <w:r>
          <w:fldChar w:fldCharType="separate"/>
        </w:r>
        <w:r>
          <w:t>43</w:t>
        </w:r>
        <w:r>
          <w:fldChar w:fldCharType="end"/>
        </w:r>
      </w:hyperlink>
    </w:p>
    <w:p>
      <w:pPr>
        <w:pStyle w:val="TOC2"/>
        <w:tabs>
          <w:tab w:val="right" w:leader="dot" w:pos="8306"/>
        </w:tabs>
      </w:pPr>
      <w:hyperlink w:anchor="_Toc100" w:history="1">
        <w:r>
          <w:rPr>
            <w:rFonts w:ascii="仿宋" w:eastAsia="仿宋" w:hAnsi="仿宋" w:cs="仿宋" w:hint="eastAsia"/>
            <w:lang w:eastAsia="zh-CN"/>
          </w:rPr>
          <w:t>(二)、光纤和特种光缆项目盈利能力分析</w:t>
        </w:r>
        <w:r>
          <w:tab/>
        </w:r>
        <w:r>
          <w:fldChar w:fldCharType="begin"/>
        </w:r>
        <w:r>
          <w:instrText xml:space="preserve"> PAGEREF _Toc100 \h </w:instrText>
        </w:r>
        <w:r>
          <w:fldChar w:fldCharType="separate"/>
        </w:r>
        <w:r>
          <w:t>44</w:t>
        </w:r>
        <w:r>
          <w:fldChar w:fldCharType="end"/>
        </w:r>
      </w:hyperlink>
    </w:p>
    <w:p>
      <w:pPr>
        <w:pStyle w:val="TOC1"/>
        <w:tabs>
          <w:tab w:val="right" w:leader="dot" w:pos="8306"/>
        </w:tabs>
      </w:pPr>
      <w:hyperlink w:anchor="_Toc7828" w:history="1">
        <w:r>
          <w:rPr>
            <w:rFonts w:ascii="仿宋" w:eastAsia="仿宋" w:hAnsi="仿宋" w:cs="仿宋" w:hint="eastAsia"/>
            <w:lang w:eastAsia="zh-CN"/>
          </w:rPr>
          <w:t>十三、风险识别与分类</w:t>
        </w:r>
        <w:r>
          <w:tab/>
        </w:r>
        <w:r>
          <w:fldChar w:fldCharType="begin"/>
        </w:r>
        <w:r>
          <w:instrText xml:space="preserve"> PAGEREF _Toc7828 \h </w:instrText>
        </w:r>
        <w:r>
          <w:fldChar w:fldCharType="separate"/>
        </w:r>
        <w:r>
          <w:t>45</w:t>
        </w:r>
        <w:r>
          <w:fldChar w:fldCharType="end"/>
        </w:r>
      </w:hyperlink>
    </w:p>
    <w:p>
      <w:pPr>
        <w:pStyle w:val="TOC2"/>
        <w:tabs>
          <w:tab w:val="right" w:leader="dot" w:pos="8306"/>
        </w:tabs>
      </w:pPr>
      <w:hyperlink w:anchor="_Toc30190" w:history="1">
        <w:r>
          <w:rPr>
            <w:rFonts w:ascii="仿宋" w:eastAsia="仿宋" w:hAnsi="仿宋" w:cs="仿宋" w:hint="eastAsia"/>
            <w:lang w:eastAsia="zh-CN"/>
          </w:rPr>
          <w:t>(一)、风险识别</w:t>
        </w:r>
        <w:r>
          <w:tab/>
        </w:r>
        <w:r>
          <w:fldChar w:fldCharType="begin"/>
        </w:r>
        <w:r>
          <w:instrText xml:space="preserve"> PAGEREF _Toc30190 \h </w:instrText>
        </w:r>
        <w:r>
          <w:fldChar w:fldCharType="separate"/>
        </w:r>
        <w:r>
          <w:t>45</w:t>
        </w:r>
        <w:r>
          <w:fldChar w:fldCharType="end"/>
        </w:r>
      </w:hyperlink>
    </w:p>
    <w:p>
      <w:pPr>
        <w:pStyle w:val="TOC2"/>
        <w:tabs>
          <w:tab w:val="right" w:leader="dot" w:pos="8306"/>
        </w:tabs>
      </w:pPr>
      <w:hyperlink w:anchor="_Toc31957" w:history="1">
        <w:r>
          <w:rPr>
            <w:rFonts w:ascii="仿宋" w:eastAsia="仿宋" w:hAnsi="仿宋" w:cs="仿宋" w:hint="eastAsia"/>
            <w:lang w:eastAsia="zh-CN"/>
          </w:rPr>
          <w:t>(二)、风险分类</w:t>
        </w:r>
        <w:r>
          <w:tab/>
        </w:r>
        <w:r>
          <w:fldChar w:fldCharType="begin"/>
        </w:r>
        <w:r>
          <w:instrText xml:space="preserve"> PAGEREF _Toc31957 \h </w:instrText>
        </w:r>
        <w:r>
          <w:fldChar w:fldCharType="separate"/>
        </w:r>
        <w:r>
          <w:t>46</w:t>
        </w:r>
        <w:r>
          <w:fldChar w:fldCharType="end"/>
        </w:r>
      </w:hyperlink>
    </w:p>
    <w:p>
      <w:pPr>
        <w:pStyle w:val="TOC1"/>
        <w:tabs>
          <w:tab w:val="right" w:leader="dot" w:pos="8306"/>
        </w:tabs>
      </w:pPr>
      <w:hyperlink w:anchor="_Toc6447" w:history="1">
        <w:r>
          <w:rPr>
            <w:rFonts w:ascii="仿宋" w:eastAsia="仿宋" w:hAnsi="仿宋" w:cs="仿宋" w:hint="eastAsia"/>
            <w:lang w:eastAsia="zh-CN"/>
          </w:rPr>
          <w:t>十四、供应链管理</w:t>
        </w:r>
        <w:r>
          <w:tab/>
        </w:r>
        <w:r>
          <w:fldChar w:fldCharType="begin"/>
        </w:r>
        <w:r>
          <w:instrText xml:space="preserve"> PAGEREF _Toc6447 \h </w:instrText>
        </w:r>
        <w:r>
          <w:fldChar w:fldCharType="separate"/>
        </w:r>
        <w:r>
          <w:t>48</w:t>
        </w:r>
        <w:r>
          <w:fldChar w:fldCharType="end"/>
        </w:r>
      </w:hyperlink>
    </w:p>
    <w:p>
      <w:pPr>
        <w:pStyle w:val="TOC2"/>
        <w:tabs>
          <w:tab w:val="right" w:leader="dot" w:pos="8306"/>
        </w:tabs>
      </w:pPr>
      <w:hyperlink w:anchor="_Toc26913" w:history="1">
        <w:r>
          <w:rPr>
            <w:rFonts w:ascii="仿宋" w:eastAsia="仿宋" w:hAnsi="仿宋" w:cs="仿宋" w:hint="eastAsia"/>
            <w:lang w:eastAsia="zh-CN"/>
          </w:rPr>
          <w:t>(一)、供应链战略规划</w:t>
        </w:r>
        <w:r>
          <w:tab/>
        </w:r>
        <w:r>
          <w:fldChar w:fldCharType="begin"/>
        </w:r>
        <w:r>
          <w:instrText xml:space="preserve"> PAGEREF _Toc26913 \h </w:instrText>
        </w:r>
        <w:r>
          <w:fldChar w:fldCharType="separate"/>
        </w:r>
        <w:r>
          <w:t>48</w:t>
        </w:r>
        <w:r>
          <w:fldChar w:fldCharType="end"/>
        </w:r>
      </w:hyperlink>
    </w:p>
    <w:p>
      <w:pPr>
        <w:pStyle w:val="TOC2"/>
        <w:tabs>
          <w:tab w:val="right" w:leader="dot" w:pos="8306"/>
        </w:tabs>
      </w:pPr>
      <w:hyperlink w:anchor="_Toc8637" w:history="1">
        <w:r>
          <w:rPr>
            <w:rFonts w:ascii="仿宋" w:eastAsia="仿宋" w:hAnsi="仿宋" w:cs="仿宋" w:hint="eastAsia"/>
            <w:lang w:eastAsia="zh-CN"/>
          </w:rPr>
          <w:t>(二)、供应商选择与合作</w:t>
        </w:r>
        <w:r>
          <w:tab/>
        </w:r>
        <w:r>
          <w:fldChar w:fldCharType="begin"/>
        </w:r>
        <w:r>
          <w:instrText xml:space="preserve"> PAGEREF _Toc8637 \h </w:instrText>
        </w:r>
        <w:r>
          <w:fldChar w:fldCharType="separate"/>
        </w:r>
        <w:r>
          <w:t>50</w:t>
        </w:r>
        <w:r>
          <w:fldChar w:fldCharType="end"/>
        </w:r>
      </w:hyperlink>
    </w:p>
    <w:p>
      <w:pPr>
        <w:pStyle w:val="TOC2"/>
        <w:tabs>
          <w:tab w:val="right" w:leader="dot" w:pos="8306"/>
        </w:tabs>
      </w:pPr>
      <w:hyperlink w:anchor="_Toc30785" w:history="1">
        <w:r>
          <w:rPr>
            <w:rFonts w:ascii="仿宋" w:eastAsia="仿宋" w:hAnsi="仿宋" w:cs="仿宋" w:hint="eastAsia"/>
            <w:lang w:eastAsia="zh-CN"/>
          </w:rPr>
          <w:t>(三)、物流与库存管理</w:t>
        </w:r>
        <w:r>
          <w:tab/>
        </w:r>
        <w:r>
          <w:fldChar w:fldCharType="begin"/>
        </w:r>
        <w:r>
          <w:instrText xml:space="preserve"> PAGEREF _Toc30785 \h </w:instrText>
        </w:r>
        <w:r>
          <w:fldChar w:fldCharType="separate"/>
        </w:r>
        <w:r>
          <w:t>51</w:t>
        </w:r>
        <w:r>
          <w:fldChar w:fldCharType="end"/>
        </w:r>
      </w:hyperlink>
    </w:p>
    <w:p>
      <w:pPr>
        <w:pStyle w:val="TOC1"/>
        <w:tabs>
          <w:tab w:val="right" w:leader="dot" w:pos="8306"/>
        </w:tabs>
      </w:pPr>
      <w:hyperlink w:anchor="_Toc18076" w:history="1">
        <w:r>
          <w:rPr>
            <w:rFonts w:ascii="仿宋" w:eastAsia="仿宋" w:hAnsi="仿宋" w:cs="仿宋" w:hint="eastAsia"/>
            <w:lang w:eastAsia="zh-CN"/>
          </w:rPr>
          <w:t>十五、光纤和特种光缆项目工程方案分析</w:t>
        </w:r>
        <w:r>
          <w:tab/>
        </w:r>
        <w:r>
          <w:fldChar w:fldCharType="begin"/>
        </w:r>
        <w:r>
          <w:instrText xml:space="preserve"> PAGEREF _Toc18076 \h </w:instrText>
        </w:r>
        <w:r>
          <w:fldChar w:fldCharType="separate"/>
        </w:r>
        <w:r>
          <w:t>53</w:t>
        </w:r>
        <w:r>
          <w:fldChar w:fldCharType="end"/>
        </w:r>
      </w:hyperlink>
    </w:p>
    <w:p>
      <w:pPr>
        <w:pStyle w:val="TOC2"/>
        <w:tabs>
          <w:tab w:val="right" w:leader="dot" w:pos="8306"/>
        </w:tabs>
      </w:pPr>
      <w:hyperlink w:anchor="_Toc11523" w:history="1">
        <w:r>
          <w:rPr>
            <w:rFonts w:ascii="仿宋" w:eastAsia="仿宋" w:hAnsi="仿宋" w:cs="仿宋" w:hint="eastAsia"/>
            <w:lang w:eastAsia="zh-CN"/>
          </w:rPr>
          <w:t>(一)、建筑工程设计原则</w:t>
        </w:r>
        <w:r>
          <w:tab/>
        </w:r>
        <w:r>
          <w:fldChar w:fldCharType="begin"/>
        </w:r>
        <w:r>
          <w:instrText xml:space="preserve"> PAGEREF _Toc11523 \h </w:instrText>
        </w:r>
        <w:r>
          <w:fldChar w:fldCharType="separate"/>
        </w:r>
        <w:r>
          <w:t>53</w:t>
        </w:r>
        <w:r>
          <w:fldChar w:fldCharType="end"/>
        </w:r>
      </w:hyperlink>
    </w:p>
    <w:p>
      <w:pPr>
        <w:pStyle w:val="TOC2"/>
        <w:tabs>
          <w:tab w:val="right" w:leader="dot" w:pos="8306"/>
        </w:tabs>
      </w:pPr>
      <w:hyperlink w:anchor="_Toc28630" w:history="1">
        <w:r>
          <w:rPr>
            <w:rFonts w:ascii="仿宋" w:eastAsia="仿宋" w:hAnsi="仿宋" w:cs="仿宋" w:hint="eastAsia"/>
            <w:lang w:eastAsia="zh-CN"/>
          </w:rPr>
          <w:t>(二)、土建工程建设指标</w:t>
        </w:r>
        <w:r>
          <w:tab/>
        </w:r>
        <w:r>
          <w:fldChar w:fldCharType="begin"/>
        </w:r>
        <w:r>
          <w:instrText xml:space="preserve"> PAGEREF _Toc28630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02"/>
      <w:r>
        <w:rPr>
          <w:rFonts w:ascii="仿宋" w:eastAsia="仿宋" w:hAnsi="仿宋" w:cs="仿宋" w:hint="eastAsia"/>
          <w:sz w:val="28"/>
          <w:lang w:eastAsia="zh-CN"/>
        </w:rPr>
        <w:t>一、光纤和特种光缆项目选址可行性分析</w:t>
      </w:r>
      <w:bookmarkEnd w:id="2"/>
    </w:p>
    <w:p>
      <w:pPr>
        <w:pStyle w:val="Heading2"/>
        <w:rPr>
          <w:rFonts w:ascii="仿宋" w:eastAsia="仿宋" w:hAnsi="仿宋" w:cs="仿宋" w:hint="eastAsia"/>
          <w:lang w:eastAsia="zh-CN"/>
        </w:rPr>
      </w:pPr>
      <w:bookmarkStart w:id="3" w:name="_Toc15593"/>
      <w:r>
        <w:rPr>
          <w:rFonts w:ascii="仿宋" w:eastAsia="仿宋" w:hAnsi="仿宋" w:cs="仿宋" w:hint="eastAsia"/>
          <w:lang w:eastAsia="zh-CN"/>
        </w:rPr>
        <w:t>(一)、光纤和特种光缆项目选址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该光纤和特种光缆项目选址位于XX省XX市XX区XXX街道</w:t>
      </w:r>
    </w:p>
    <w:p>
      <w:pPr>
        <w:pStyle w:val="Heading2"/>
        <w:ind w:firstLine="560" w:firstLineChars="200"/>
        <w:rPr>
          <w:rFonts w:ascii="仿宋" w:eastAsia="仿宋" w:hAnsi="仿宋" w:cs="仿宋" w:hint="eastAsia"/>
          <w:sz w:val="28"/>
          <w:lang w:eastAsia="zh-CN"/>
        </w:rPr>
      </w:pPr>
      <w:bookmarkStart w:id="4" w:name="_Toc124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光纤和特种光缆项目的征地面积将根据光纤和特种光缆项目的实际规模和需求进行精确规划。具体面积XXX平方米，旨在确保光纤和特种光缆项目不仅能够满足当前的发展需求，还能够预留空间以适应未来的扩展。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净用地面积是在征地面积基础上去除不可利用面积后的实际可开发用地。具体面积XXX平方米，考虑到环保、交通、安全等多方面因素，以确保光纤和特种光缆项目在整体利用效率上达到最优。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光纤和特种光缆项目计划建设的建筑总规模具体面积XXX平方米。这一规模的确定综合考虑了光纤和特种光缆项目的性质、规模，以及城市规划的相关要求，确保建筑布局与周边环境协调一致。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绿地率是光纤和特种光缆项目用地中被规划为绿地的比例。具体面积XXX平方米，旨在通过合理规划绿地，改善光纤和特种光缆项目周边环境，提升居民生活质量，并符合城市整体绿化规划。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容积率是用地上可以建设的建筑总体积与用地面积之比。具体面积XXX，通过合理的容积率规划，确保光纤和特种光缆项目建筑规模与周边环境和谐共生。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纤和特种光缆项目选址与当地城市规划相一致，具体面积XXX平方米。通过与城市规划部门深入沟通，确保光纤和特种光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纤和特种光缆项目选址符合当地产业政策，具体面积XXX平方米。这包括光纤和特种光缆项目对当地经济的促进作用，以及对相关产业的带动效应，确保光纤和特种光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用地总体要求必须符合环保和可持续发展的原则，具体面积XXX平方米。通过采用绿色建筑设计、节能减排等措施，确保光纤和特种光缆项目在建设和运营过程中对环境的影响最小化，达到可持续发展的要求。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确保光纤和特种光缆项目选址具备必要的公共设施配套，具体面积XXX平方米。这包括交通便利性、教育、医疗等基础设施，以提高居民生活品质，使得光纤和特种光缆项目选址更具吸引力。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考虑用地总体要求对当地社会稳定性的影响，具体面积XXX平方米。通过深入了解当地社区反馈，确保光纤和特种光缆项目的选址和建设过程对当地社会和谐稳定产生积极作用。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纤和特种光缆项目选址不仅符合法规和规划，还在实际操作中具有可行性。这一全面规划将为光纤和特种光缆项目的成功实施提供坚实的基础，确保光纤和特种光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5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纤和特种光缆项目的设备规划和空间设计中，我们将采取灵活设备布局的措施。设备布局将根据实际需求进行灵活设计，避免不必要的浪费。通过合理规划设备摆放位置，我们将提高设备的利用率，减少设备间距，以确保光纤和特种光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纤和特种光缆项目内部引入共享设施的概念，例如共享会议室、办公区等。通过这种方式，我们可以减少对资源的重复建设，提高资源共享效率，从而减小光纤和特种光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纤和特种光缆项目的总图布置中，我们将不同功能区域进行明确的规划，以最大程度满足光纤和特种光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4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纤和特种光缆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纤和特种光缆项目对环境的影响是综合评价的重要因素之一。我们将详细考虑选址周边的自然环境、生态保护区、水源地等情况，确保光纤和特种光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对选址的评价还需充分考虑当地政府的产业政策和法规。我们将详细了解光纤和特种光缆项目所在地的相关政策，确保光纤和特种光缆项目的规划和运营与当地法规相符，降低不必要的法律风险。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考虑到社会稳定性对企业运营的重要性，我们将评估选址地区的社会安全情况、劳工关系、社区反馈等方面，以确保光纤和特种光缆项目的建设和运营不会受到社会稳定性的负面影响。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最后，我们将综合考虑用地成本，包括土地购置费用、土地开发成本等。通过对用地成本的详细评估，我们能够做出更为精确的经济效益分析，为光纤和特种光缆项目的投资决策提供有力支持。</w:t>
      </w:r>
    </w:p>
    <w:p>
      <w:pPr>
        <w:pStyle w:val="Heading1"/>
        <w:ind w:firstLine="560" w:firstLineChars="200"/>
        <w:rPr>
          <w:rFonts w:ascii="仿宋" w:eastAsia="仿宋" w:hAnsi="仿宋" w:cs="仿宋" w:hint="eastAsia"/>
          <w:sz w:val="28"/>
          <w:lang w:eastAsia="zh-CN"/>
        </w:rPr>
      </w:pPr>
      <w:bookmarkStart w:id="8" w:name="_Toc15767"/>
      <w:r>
        <w:rPr>
          <w:rFonts w:ascii="仿宋" w:eastAsia="仿宋" w:hAnsi="仿宋" w:cs="仿宋" w:hint="eastAsia"/>
          <w:sz w:val="28"/>
          <w:lang w:eastAsia="zh-CN"/>
        </w:rPr>
        <w:t>二、光纤和特种光缆项目危机管理</w:t>
      </w:r>
      <w:bookmarkEnd w:id="8"/>
    </w:p>
    <w:p>
      <w:pPr>
        <w:pStyle w:val="Heading2"/>
        <w:rPr>
          <w:rFonts w:ascii="仿宋" w:eastAsia="仿宋" w:hAnsi="仿宋" w:cs="仿宋" w:hint="eastAsia"/>
          <w:lang w:eastAsia="zh-CN"/>
        </w:rPr>
      </w:pPr>
      <w:bookmarkStart w:id="9" w:name="_Toc3075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危机管理中，危机预警与识别是确保光纤和特种光缆项目稳健运行的核心步骤。通过建立全面的监测机制，光纤和特种光缆项目团队旨在及时发现和理解潜在的风险和危机因素，以便采取及时的预防和应对措施，确保光纤和特种光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纤和特种光缆项目团队全面分析了整个光纤和特种光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纤和特种光缆项目团队着重于明确定义光纤和特种光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纤和特种光缆项目进展的持续监控，团队能够及时发现潜在问题并作出迅速反应。光纤和特种光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在这一阶段，团队的专业素养和反应速度将发挥至关重要的作用，以确保潜在危机能够在初期得到有效的处理，最大程度地减轻负面影响。通过危机预警与识别，光纤和特种光缆项目得以更有序、可控地推进。</w:t>
      </w:r>
    </w:p>
    <w:p>
      <w:pPr>
        <w:pStyle w:val="Heading2"/>
        <w:ind w:firstLine="560" w:firstLineChars="200"/>
        <w:rPr>
          <w:rFonts w:ascii="仿宋" w:eastAsia="仿宋" w:hAnsi="仿宋" w:cs="仿宋" w:hint="eastAsia"/>
          <w:sz w:val="28"/>
          <w:lang w:eastAsia="zh-CN"/>
        </w:rPr>
      </w:pPr>
      <w:bookmarkStart w:id="10" w:name="_Toc860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在危机发生时，光纤和特种光缆项目团队立即行动，成立了应急小组。该小组的任务是迅速制定并实施紧急应对措施，以最小化潜在损失。以下是采取的主要措施：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暂停光纤和特种光缆项目进度：为遏制危机蔓延，光纤和特种光缆项目暂时停止进行，以便全面评估当前状况。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资源重新分配：重新评估光纤和特种光缆项目资源的分配，确保最大限度地减小损失。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实时沟通：与关键利益相关者建立实时沟通机制，向他们传递光纤和特种光缆项目危机的实际状况，保障光纤和特种光缆项目核心利益。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在紧急应对的同时，光纤和特种光缆项目团队强调了团队协作和有效沟通的重要性。以下是团队协作的关键举措：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信息共享机制：建立了信息共享平台，确保团队成员能够及时获取光纤和特种光缆项目危机的实时信息。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领导者沟通：光纤和特种光缆项目领导者通过定期会议和即时沟通工具，指导团队应对危机，保持团队稳定运行。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随着危机得到初步控制，光纤和特种光缆项目团队转向制定恢复计划，以确保光纤和特种光缆项目能够从中迅速恢复。主要恢复计划包括：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修复受损的进度计划：重新评估光纤和特种光缆项目进度，制定修复计划，确保光纤和特种光缆项目尽快回归正常进程。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重新调整资源分配：优化资源分配，确保光纤和特种光缆项目在有限资源下高效运转。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风险管理机制加强：对光纤和特种光缆项目风险进行全面评估，制定更强化的风险管理策略，以预防未来可能的危机。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32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1214"/>
      <w:r>
        <w:rPr>
          <w:rFonts w:ascii="仿宋" w:eastAsia="仿宋" w:hAnsi="仿宋" w:cs="仿宋" w:hint="eastAsia"/>
          <w:lang w:eastAsia="zh-CN"/>
        </w:rPr>
        <w:t>(一)、光纤和特种光缆行业分析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行业一直以来都是市场的关注焦点。行业内的发展趋势、竞争态势以及潜在机会都对光纤和特种光缆项目的推进产生深远的影响。通过深入研究行业的整体概貌，我们将更好地理解行业的核心特征，为光纤和特种光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行业，技术一直是推动创新和发展的关键因素。我们将对当前技术趋势进行详尽分析，包括但不限于人工智能、大数据应用、先进制造技术等。这有助于光纤和特种光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纤和特种光缆项目成功的基础。我们将对主要竞争对手进行深入研究，包括其市场份额、产品特点、市场定位等。通过全面了解竞争对手的优势和劣势，光纤和特种光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2929"/>
      <w:r>
        <w:rPr>
          <w:rFonts w:ascii="仿宋" w:eastAsia="仿宋" w:hAnsi="仿宋" w:cs="仿宋" w:hint="eastAsia"/>
          <w:sz w:val="28"/>
          <w:lang w:eastAsia="zh-CN"/>
        </w:rPr>
        <w:t>(二)、光纤和特种光缆市场分析预测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纤和特种光缆市场未来的增长趋势。这包括市场的整体规模、各细分领域的发展趋势等。光纤和特种光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纤和特种光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光纤和特种光缆项目实施过程中需要充分考虑的因素。我们将对市场风险进行全面评估，包括但不限于政策法规风险、市场竞争风险、技术变革风险等。通过对潜在风险的深入分析，光纤和特种光缆项目可以制定相应的风险缓解策略，降低不确定性对光纤和特种光缆项目的影响。</w:t>
      </w:r>
    </w:p>
    <w:p>
      <w:pPr>
        <w:pStyle w:val="Heading1"/>
        <w:ind w:firstLine="560" w:firstLineChars="200"/>
        <w:rPr>
          <w:rFonts w:ascii="仿宋" w:eastAsia="仿宋" w:hAnsi="仿宋" w:cs="仿宋" w:hint="eastAsia"/>
          <w:sz w:val="28"/>
          <w:lang w:eastAsia="zh-CN"/>
        </w:rPr>
      </w:pPr>
      <w:bookmarkStart w:id="14" w:name="_Toc9376"/>
      <w:r>
        <w:rPr>
          <w:rFonts w:ascii="仿宋" w:eastAsia="仿宋" w:hAnsi="仿宋" w:cs="仿宋" w:hint="eastAsia"/>
          <w:sz w:val="28"/>
          <w:lang w:eastAsia="zh-CN"/>
        </w:rPr>
        <w:t>四、光纤和特种光缆项目绩效评估</w:t>
      </w:r>
      <w:bookmarkEnd w:id="14"/>
    </w:p>
    <w:p>
      <w:pPr>
        <w:pStyle w:val="Heading2"/>
        <w:rPr>
          <w:rFonts w:ascii="仿宋" w:eastAsia="仿宋" w:hAnsi="仿宋" w:cs="仿宋" w:hint="eastAsia"/>
          <w:lang w:eastAsia="zh-CN"/>
        </w:rPr>
      </w:pPr>
      <w:bookmarkStart w:id="15" w:name="_Toc2788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中，我们设计了一套全面的绩效评估指标，以确保光纤和特种光缆项目的可控和成功交付。这些指标跨足光纤和特种光缆项目目标、成本、进度和质量等多个维度，为我们提供了全面洞察光纤和特种光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目标达成率是我们关注的首要指标。我们设定了明确的目标，并通过定期监测和评估，迅速发现并应对潜在的目标偏差。这为光纤和特种光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成本绩效是另一个核心关注点。通过实际成本与预算成本的对比分析，我们深入了解成本差异的原因，及时调整资源分配，保持光纤和特种光缆项目在经济效益方面的合理水平。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进度作为关键的绩效指标之一，得到了精心的关注。我们制定了详细的光纤和特种光缆项目进度计划，并设立了进度符合度指标，确保实际进度与计划进度保持一致。这使我们能够快速发现和解决潜在的进度问题，保持光纤和特种光缆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纤和特种光缆项目绩效的不可或缺的一环。我们引入了一系列的质量标准和客户满意度指标，以确保光纤和特种光缆项目交付的成果在质量上达到或超越预期水平。通过持续监测这些指标，我们努力提升光纤和特种光缆项目整体质量水平，为光纤和特种光缆项目的成功交付提供有力保障。通过这些科学且全面的绩效评估，我们能够更好地引导光纤和特种光缆项目的持续改进，确保光纤和特种光缆项目目标的顺利达成。</w:t>
      </w:r>
    </w:p>
    <w:p>
      <w:pPr>
        <w:pStyle w:val="Heading2"/>
        <w:ind w:firstLine="560" w:firstLineChars="200"/>
        <w:rPr>
          <w:rFonts w:ascii="仿宋" w:eastAsia="仿宋" w:hAnsi="仿宋" w:cs="仿宋" w:hint="eastAsia"/>
          <w:sz w:val="28"/>
          <w:lang w:eastAsia="zh-CN"/>
        </w:rPr>
      </w:pPr>
      <w:bookmarkStart w:id="16" w:name="_Toc856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绩效评估是光纤和特种光缆项目中的关键环节，为确保光纤和特种光缆项目达到预期目标，我们采用了多层次、多维度的绩效评估方法。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纤和特种光缆项目的战略目标对齐，确保每个决策和行动都与光纤和特种光缆项目整体目标保持一致。团队会定期召开战略对齐会议，审视当前工作与光纤和特种光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纤和特种光缆项目进度、质量、成本和风险等方面。这些指标通过数据收集和分析，为光纤和特种光缆项目管理团队提供了客观的评估依据。例如，我们通过光纤和特种光缆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光纤和特种光缆项目内部，还考虑了光纤和特种光缆项目对外部环境的影响。我们定期进行干系人满意度调查，以了解各利益相关方对光纤和特种光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这种多层次、多角度的绩效评估方法，使得我们能够全面了解光纤和特种光缆项目的运行状态，及时做出调整，确保光纤和特种光缆项目在不断变化的环境中保持稳健前行。</w:t>
      </w:r>
    </w:p>
    <w:p>
      <w:pPr>
        <w:pStyle w:val="Heading2"/>
        <w:ind w:firstLine="560" w:firstLineChars="200"/>
        <w:rPr>
          <w:rFonts w:ascii="仿宋" w:eastAsia="仿宋" w:hAnsi="仿宋" w:cs="仿宋" w:hint="eastAsia"/>
          <w:sz w:val="28"/>
          <w:lang w:eastAsia="zh-CN"/>
        </w:rPr>
      </w:pPr>
      <w:bookmarkStart w:id="17" w:name="_Toc2440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为了确保光纤和特种光缆项目的有效管理和不断优化，我们采用了精心设计的绩效评估周期。这个周期旨在实现灵活、实时和全面的评估，以适应光纤和特种光缆项目执行中的各种挑战。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纤和特种光缆项目的不同需求，分为短期、中期和长期。短期评估关注每个迭代或工作周期，以及时发现和解决当前任务中的问题。中期评估涵盖几个迭代，深入了解整体光纤和特种光缆项目的趋势和性能。长期评估则着眼于整个光纤和特种光缆项目阶段，确保光纤和特种光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光纤和特种光缆项目管理工具和协作平台，团队成员能够随时更新和分享光纤和特种光缆项目数据。这种实时性的反馈机制使我们能够及时察觉潜在问题，快速调整，保持光纤和特种光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纤和特种光缆项目的决策制定密不可分。每个周期的光纤和特种光缆项目回顾会议成为集体总结经验、识别问题深层次原因并找到创新解决方案的平台。这种定期的反思与调整机制使光纤和特种光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8533"/>
      <w:r>
        <w:rPr>
          <w:rFonts w:ascii="仿宋" w:eastAsia="仿宋" w:hAnsi="仿宋" w:cs="仿宋" w:hint="eastAsia"/>
          <w:sz w:val="28"/>
          <w:lang w:eastAsia="zh-CN"/>
        </w:rPr>
        <w:t>五、光纤和特种光缆项目建设背景及必要性分析</w:t>
      </w:r>
      <w:bookmarkEnd w:id="18"/>
    </w:p>
    <w:p>
      <w:pPr>
        <w:pStyle w:val="Heading2"/>
        <w:rPr>
          <w:rFonts w:ascii="仿宋" w:eastAsia="仿宋" w:hAnsi="仿宋" w:cs="仿宋" w:hint="eastAsia"/>
          <w:lang w:eastAsia="zh-CN"/>
        </w:rPr>
      </w:pPr>
      <w:bookmarkStart w:id="19" w:name="_Toc17977"/>
      <w:r>
        <w:rPr>
          <w:rFonts w:ascii="仿宋" w:eastAsia="仿宋" w:hAnsi="仿宋" w:cs="仿宋" w:hint="eastAsia"/>
          <w:lang w:eastAsia="zh-CN"/>
        </w:rPr>
        <w:t>(一)、光纤和特种光缆项目背景分析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纤和特种光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纤和特种光缆项目在这个潮流中的定位。同时，我们将关注行业内涌现的新兴机遇，以便光纤和特种光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https://d.book118.com/205200223312011040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626292"/>
    <w:rsid w:val="4A6262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0022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2024-01-08T03:08:00Z</dcterms:created>
  <dcterms:modified xsi:type="dcterms:W3CDTF">2024-01-08T03:08:16Z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063A284B60A541AEBAC641BF8723E53E_11</vt:lpwstr>
  </property>
  <property fmtid="{D5CDD505-2E9C-101B-9397-08002B2CF9AE}" pid="3" name="KSOProductBuildVer">
    <vt:lpwstr>2052-12.1.0.16120</vt:lpwstr>
  </property>
</Properties>
</file>