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汽车级珠光材料项目计划设计方案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0" w:history="1">
        <w:r>
          <w:rPr>
            <w:rFonts w:ascii="仿宋" w:eastAsia="仿宋" w:hAnsi="仿宋" w:cs="仿宋" w:hint="eastAsia"/>
            <w:lang w:eastAsia="zh-CN"/>
          </w:rPr>
          <w:t>概论</w:t>
        </w:r>
        <w:r>
          <w:tab/>
        </w:r>
        <w:r>
          <w:fldChar w:fldCharType="begin"/>
        </w:r>
        <w:r>
          <w:instrText xml:space="preserve"> PAGEREF _Toc21950 \h </w:instrText>
        </w:r>
        <w:r>
          <w:fldChar w:fldCharType="separate"/>
        </w:r>
        <w:r>
          <w:t>3</w:t>
        </w:r>
        <w:r>
          <w:fldChar w:fldCharType="end"/>
        </w:r>
      </w:hyperlink>
    </w:p>
    <w:p>
      <w:pPr>
        <w:pStyle w:val="TOC1"/>
        <w:tabs>
          <w:tab w:val="right" w:leader="dot" w:pos="8306"/>
        </w:tabs>
      </w:pPr>
      <w:hyperlink w:anchor="_Toc24332" w:history="1">
        <w:r>
          <w:rPr>
            <w:rFonts w:ascii="仿宋" w:eastAsia="仿宋" w:hAnsi="仿宋" w:cs="仿宋" w:hint="eastAsia"/>
            <w:lang w:eastAsia="zh-CN"/>
          </w:rPr>
          <w:t>一、汽车级珠光材料项目土建工程</w:t>
        </w:r>
        <w:r>
          <w:tab/>
        </w:r>
        <w:r>
          <w:fldChar w:fldCharType="begin"/>
        </w:r>
        <w:r>
          <w:instrText xml:space="preserve"> PAGEREF _Toc24332 \h </w:instrText>
        </w:r>
        <w:r>
          <w:fldChar w:fldCharType="separate"/>
        </w:r>
        <w:r>
          <w:t>3</w:t>
        </w:r>
        <w:r>
          <w:fldChar w:fldCharType="end"/>
        </w:r>
      </w:hyperlink>
    </w:p>
    <w:p>
      <w:pPr>
        <w:pStyle w:val="TOC2"/>
        <w:tabs>
          <w:tab w:val="right" w:leader="dot" w:pos="8306"/>
        </w:tabs>
      </w:pPr>
      <w:hyperlink w:anchor="_Toc17508" w:history="1">
        <w:r>
          <w:rPr>
            <w:rFonts w:ascii="仿宋" w:eastAsia="仿宋" w:hAnsi="仿宋" w:cs="仿宋" w:hint="eastAsia"/>
            <w:lang w:eastAsia="zh-CN"/>
          </w:rPr>
          <w:t>(一)、建筑工程设计原则</w:t>
        </w:r>
        <w:r>
          <w:tab/>
        </w:r>
        <w:r>
          <w:fldChar w:fldCharType="begin"/>
        </w:r>
        <w:r>
          <w:instrText xml:space="preserve"> PAGEREF _Toc17508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(二)、土建工程设计年限及安全等级</w:t>
        </w:r>
        <w:r>
          <w:tab/>
        </w:r>
        <w:r>
          <w:fldChar w:fldCharType="begin"/>
        </w:r>
        <w:r>
          <w:instrText xml:space="preserve"> PAGEREF _Toc11652 \h </w:instrText>
        </w:r>
        <w:r>
          <w:fldChar w:fldCharType="separate"/>
        </w:r>
        <w:r>
          <w:t>4</w:t>
        </w:r>
        <w:r>
          <w:fldChar w:fldCharType="end"/>
        </w:r>
      </w:hyperlink>
    </w:p>
    <w:p>
      <w:pPr>
        <w:pStyle w:val="TOC2"/>
        <w:tabs>
          <w:tab w:val="right" w:leader="dot" w:pos="8306"/>
        </w:tabs>
      </w:pPr>
      <w:hyperlink w:anchor="_Toc4059" w:history="1">
        <w:r>
          <w:rPr>
            <w:rFonts w:ascii="仿宋" w:eastAsia="仿宋" w:hAnsi="仿宋" w:cs="仿宋" w:hint="eastAsia"/>
            <w:lang w:eastAsia="zh-CN"/>
          </w:rPr>
          <w:t>(三)、建筑工程设计总体要求</w:t>
        </w:r>
        <w:r>
          <w:tab/>
        </w:r>
        <w:r>
          <w:fldChar w:fldCharType="begin"/>
        </w:r>
        <w:r>
          <w:instrText xml:space="preserve"> PAGEREF _Toc4059 \h </w:instrText>
        </w:r>
        <w:r>
          <w:fldChar w:fldCharType="separate"/>
        </w:r>
        <w:r>
          <w:t>5</w:t>
        </w:r>
        <w:r>
          <w:fldChar w:fldCharType="end"/>
        </w:r>
      </w:hyperlink>
    </w:p>
    <w:p>
      <w:pPr>
        <w:pStyle w:val="TOC2"/>
        <w:tabs>
          <w:tab w:val="right" w:leader="dot" w:pos="8306"/>
        </w:tabs>
      </w:pPr>
      <w:hyperlink w:anchor="_Toc5155" w:history="1">
        <w:r>
          <w:rPr>
            <w:rFonts w:ascii="仿宋" w:eastAsia="仿宋" w:hAnsi="仿宋" w:cs="仿宋" w:hint="eastAsia"/>
            <w:lang w:eastAsia="zh-CN"/>
          </w:rPr>
          <w:t>(四)、土建工程建设指标</w:t>
        </w:r>
        <w:r>
          <w:tab/>
        </w:r>
        <w:r>
          <w:fldChar w:fldCharType="begin"/>
        </w:r>
        <w:r>
          <w:instrText xml:space="preserve"> PAGEREF _Toc5155 \h </w:instrText>
        </w:r>
        <w:r>
          <w:fldChar w:fldCharType="separate"/>
        </w:r>
        <w:r>
          <w:t>6</w:t>
        </w:r>
        <w:r>
          <w:fldChar w:fldCharType="end"/>
        </w:r>
      </w:hyperlink>
    </w:p>
    <w:p>
      <w:pPr>
        <w:pStyle w:val="TOC1"/>
        <w:tabs>
          <w:tab w:val="right" w:leader="dot" w:pos="8306"/>
        </w:tabs>
      </w:pPr>
      <w:hyperlink w:anchor="_Toc14354" w:history="1">
        <w:r>
          <w:rPr>
            <w:rFonts w:ascii="仿宋" w:eastAsia="仿宋" w:hAnsi="仿宋" w:cs="仿宋" w:hint="eastAsia"/>
            <w:lang w:eastAsia="zh-CN"/>
          </w:rPr>
          <w:t>二、汽车级珠光材料项目选址可行性分析</w:t>
        </w:r>
        <w:r>
          <w:tab/>
        </w:r>
        <w:r>
          <w:fldChar w:fldCharType="begin"/>
        </w:r>
        <w:r>
          <w:instrText xml:space="preserve"> PAGEREF _Toc14354 \h </w:instrText>
        </w:r>
        <w:r>
          <w:fldChar w:fldCharType="separate"/>
        </w:r>
        <w:r>
          <w:t>6</w:t>
        </w:r>
        <w:r>
          <w:fldChar w:fldCharType="end"/>
        </w:r>
      </w:hyperlink>
    </w:p>
    <w:p>
      <w:pPr>
        <w:pStyle w:val="TOC2"/>
        <w:tabs>
          <w:tab w:val="right" w:leader="dot" w:pos="8306"/>
        </w:tabs>
      </w:pPr>
      <w:hyperlink w:anchor="_Toc25050" w:history="1">
        <w:r>
          <w:rPr>
            <w:rFonts w:ascii="仿宋" w:eastAsia="仿宋" w:hAnsi="仿宋" w:cs="仿宋" w:hint="eastAsia"/>
            <w:lang w:eastAsia="zh-CN"/>
          </w:rPr>
          <w:t>(一)、汽车级珠光材料项目选址</w:t>
        </w:r>
        <w:r>
          <w:tab/>
        </w:r>
        <w:r>
          <w:fldChar w:fldCharType="begin"/>
        </w:r>
        <w:r>
          <w:instrText xml:space="preserve"> PAGEREF _Toc25050 \h </w:instrText>
        </w:r>
        <w:r>
          <w:fldChar w:fldCharType="separate"/>
        </w:r>
        <w:r>
          <w:t>6</w:t>
        </w:r>
        <w:r>
          <w:fldChar w:fldCharType="end"/>
        </w:r>
      </w:hyperlink>
    </w:p>
    <w:p>
      <w:pPr>
        <w:pStyle w:val="TOC2"/>
        <w:tabs>
          <w:tab w:val="right" w:leader="dot" w:pos="8306"/>
        </w:tabs>
      </w:pPr>
      <w:hyperlink w:anchor="_Toc27638" w:history="1">
        <w:r>
          <w:rPr>
            <w:rFonts w:ascii="仿宋" w:eastAsia="仿宋" w:hAnsi="仿宋" w:cs="仿宋" w:hint="eastAsia"/>
            <w:lang w:eastAsia="zh-CN"/>
          </w:rPr>
          <w:t>(二)、用地控制指标</w:t>
        </w:r>
        <w:r>
          <w:tab/>
        </w:r>
        <w:r>
          <w:fldChar w:fldCharType="begin"/>
        </w:r>
        <w:r>
          <w:instrText xml:space="preserve"> PAGEREF _Toc27638 \h </w:instrText>
        </w:r>
        <w:r>
          <w:fldChar w:fldCharType="separate"/>
        </w:r>
        <w:r>
          <w:t>6</w:t>
        </w:r>
        <w:r>
          <w:fldChar w:fldCharType="end"/>
        </w:r>
      </w:hyperlink>
    </w:p>
    <w:p>
      <w:pPr>
        <w:pStyle w:val="TOC2"/>
        <w:tabs>
          <w:tab w:val="right" w:leader="dot" w:pos="8306"/>
        </w:tabs>
      </w:pPr>
      <w:hyperlink w:anchor="_Toc7864" w:history="1">
        <w:r>
          <w:rPr>
            <w:rFonts w:ascii="仿宋" w:eastAsia="仿宋" w:hAnsi="仿宋" w:cs="仿宋" w:hint="eastAsia"/>
            <w:lang w:eastAsia="zh-CN"/>
          </w:rPr>
          <w:t>(三)、节约用地措施</w:t>
        </w:r>
        <w:r>
          <w:tab/>
        </w:r>
        <w:r>
          <w:fldChar w:fldCharType="begin"/>
        </w:r>
        <w:r>
          <w:instrText xml:space="preserve"> PAGEREF _Toc7864 \h </w:instrText>
        </w:r>
        <w:r>
          <w:fldChar w:fldCharType="separate"/>
        </w:r>
        <w:r>
          <w:t>8</w:t>
        </w:r>
        <w:r>
          <w:fldChar w:fldCharType="end"/>
        </w:r>
      </w:hyperlink>
    </w:p>
    <w:p>
      <w:pPr>
        <w:pStyle w:val="TOC2"/>
        <w:tabs>
          <w:tab w:val="right" w:leader="dot" w:pos="8306"/>
        </w:tabs>
      </w:pPr>
      <w:hyperlink w:anchor="_Toc7389" w:history="1">
        <w:r>
          <w:rPr>
            <w:rFonts w:ascii="仿宋" w:eastAsia="仿宋" w:hAnsi="仿宋" w:cs="仿宋" w:hint="eastAsia"/>
            <w:lang w:eastAsia="zh-CN"/>
          </w:rPr>
          <w:t>(四)、总图布置方案</w:t>
        </w:r>
        <w:r>
          <w:tab/>
        </w:r>
        <w:r>
          <w:fldChar w:fldCharType="begin"/>
        </w:r>
        <w:r>
          <w:instrText xml:space="preserve"> PAGEREF _Toc7389 \h </w:instrText>
        </w:r>
        <w:r>
          <w:fldChar w:fldCharType="separate"/>
        </w:r>
        <w:r>
          <w:t>10</w:t>
        </w:r>
        <w:r>
          <w:fldChar w:fldCharType="end"/>
        </w:r>
      </w:hyperlink>
    </w:p>
    <w:p>
      <w:pPr>
        <w:pStyle w:val="TOC2"/>
        <w:tabs>
          <w:tab w:val="right" w:leader="dot" w:pos="8306"/>
        </w:tabs>
      </w:pPr>
      <w:hyperlink w:anchor="_Toc538" w:history="1">
        <w:r>
          <w:rPr>
            <w:rFonts w:ascii="仿宋" w:eastAsia="仿宋" w:hAnsi="仿宋" w:cs="仿宋" w:hint="eastAsia"/>
            <w:lang w:eastAsia="zh-CN"/>
          </w:rPr>
          <w:t>(五)、选址综合评价</w:t>
        </w:r>
        <w:r>
          <w:tab/>
        </w:r>
        <w:r>
          <w:fldChar w:fldCharType="begin"/>
        </w:r>
        <w:r>
          <w:instrText xml:space="preserve"> PAGEREF _Toc538 \h </w:instrText>
        </w:r>
        <w:r>
          <w:fldChar w:fldCharType="separate"/>
        </w:r>
        <w:r>
          <w:t>11</w:t>
        </w:r>
        <w:r>
          <w:fldChar w:fldCharType="end"/>
        </w:r>
      </w:hyperlink>
    </w:p>
    <w:p>
      <w:pPr>
        <w:pStyle w:val="TOC1"/>
        <w:tabs>
          <w:tab w:val="right" w:leader="dot" w:pos="8306"/>
        </w:tabs>
      </w:pPr>
      <w:hyperlink w:anchor="_Toc2703" w:history="1">
        <w:r>
          <w:rPr>
            <w:rFonts w:ascii="仿宋" w:eastAsia="仿宋" w:hAnsi="仿宋" w:cs="仿宋" w:hint="eastAsia"/>
            <w:lang w:eastAsia="zh-CN"/>
          </w:rPr>
          <w:t>三、汽车级珠光材料项目可持续发展</w:t>
        </w:r>
        <w:r>
          <w:tab/>
        </w:r>
        <w:r>
          <w:fldChar w:fldCharType="begin"/>
        </w:r>
        <w:r>
          <w:instrText xml:space="preserve"> PAGEREF _Toc2703 \h </w:instrText>
        </w:r>
        <w:r>
          <w:fldChar w:fldCharType="separate"/>
        </w:r>
        <w:r>
          <w:t>12</w:t>
        </w:r>
        <w:r>
          <w:fldChar w:fldCharType="end"/>
        </w:r>
      </w:hyperlink>
    </w:p>
    <w:p>
      <w:pPr>
        <w:pStyle w:val="TOC2"/>
        <w:tabs>
          <w:tab w:val="right" w:leader="dot" w:pos="8306"/>
        </w:tabs>
      </w:pPr>
      <w:hyperlink w:anchor="_Toc797" w:history="1">
        <w:r>
          <w:rPr>
            <w:rFonts w:ascii="仿宋" w:eastAsia="仿宋" w:hAnsi="仿宋" w:cs="仿宋" w:hint="eastAsia"/>
            <w:lang w:eastAsia="zh-CN"/>
          </w:rPr>
          <w:t>(一)、可持续战略与实践</w:t>
        </w:r>
        <w:r>
          <w:tab/>
        </w:r>
        <w:r>
          <w:fldChar w:fldCharType="begin"/>
        </w:r>
        <w:r>
          <w:instrText xml:space="preserve"> PAGEREF _Toc797 \h </w:instrText>
        </w:r>
        <w:r>
          <w:fldChar w:fldCharType="separate"/>
        </w:r>
        <w:r>
          <w:t>12</w:t>
        </w:r>
        <w:r>
          <w:fldChar w:fldCharType="end"/>
        </w:r>
      </w:hyperlink>
    </w:p>
    <w:p>
      <w:pPr>
        <w:pStyle w:val="TOC2"/>
        <w:tabs>
          <w:tab w:val="right" w:leader="dot" w:pos="8306"/>
        </w:tabs>
      </w:pPr>
      <w:hyperlink w:anchor="_Toc29790" w:history="1">
        <w:r>
          <w:rPr>
            <w:rFonts w:ascii="仿宋" w:eastAsia="仿宋" w:hAnsi="仿宋" w:cs="仿宋" w:hint="eastAsia"/>
            <w:lang w:eastAsia="zh-CN"/>
          </w:rPr>
          <w:t>(二)、环保与社会责任</w:t>
        </w:r>
        <w:r>
          <w:tab/>
        </w:r>
        <w:r>
          <w:fldChar w:fldCharType="begin"/>
        </w:r>
        <w:r>
          <w:instrText xml:space="preserve"> PAGEREF _Toc29790 \h </w:instrText>
        </w:r>
        <w:r>
          <w:fldChar w:fldCharType="separate"/>
        </w:r>
        <w:r>
          <w:t>12</w:t>
        </w:r>
        <w:r>
          <w:fldChar w:fldCharType="end"/>
        </w:r>
      </w:hyperlink>
    </w:p>
    <w:p>
      <w:pPr>
        <w:pStyle w:val="TOC1"/>
        <w:tabs>
          <w:tab w:val="right" w:leader="dot" w:pos="8306"/>
        </w:tabs>
      </w:pPr>
      <w:hyperlink w:anchor="_Toc7627" w:history="1">
        <w:r>
          <w:rPr>
            <w:rFonts w:ascii="仿宋" w:eastAsia="仿宋" w:hAnsi="仿宋" w:cs="仿宋" w:hint="eastAsia"/>
            <w:lang w:eastAsia="zh-CN"/>
          </w:rPr>
          <w:t>四、产品规划分析</w:t>
        </w:r>
        <w:r>
          <w:tab/>
        </w:r>
        <w:r>
          <w:fldChar w:fldCharType="begin"/>
        </w:r>
        <w:r>
          <w:instrText xml:space="preserve"> PAGEREF _Toc7627 \h </w:instrText>
        </w:r>
        <w:r>
          <w:fldChar w:fldCharType="separate"/>
        </w:r>
        <w:r>
          <w:t>13</w:t>
        </w:r>
        <w:r>
          <w:fldChar w:fldCharType="end"/>
        </w:r>
      </w:hyperlink>
    </w:p>
    <w:p>
      <w:pPr>
        <w:pStyle w:val="TOC2"/>
        <w:tabs>
          <w:tab w:val="right" w:leader="dot" w:pos="8306"/>
        </w:tabs>
      </w:pPr>
      <w:hyperlink w:anchor="_Toc16422" w:history="1">
        <w:r>
          <w:rPr>
            <w:rFonts w:ascii="仿宋" w:eastAsia="仿宋" w:hAnsi="仿宋" w:cs="仿宋" w:hint="eastAsia"/>
            <w:lang w:eastAsia="zh-CN"/>
          </w:rPr>
          <w:t>(一)、产品规划</w:t>
        </w:r>
        <w:r>
          <w:tab/>
        </w:r>
        <w:r>
          <w:fldChar w:fldCharType="begin"/>
        </w:r>
        <w:r>
          <w:instrText xml:space="preserve"> PAGEREF _Toc16422 \h </w:instrText>
        </w:r>
        <w:r>
          <w:fldChar w:fldCharType="separate"/>
        </w:r>
        <w:r>
          <w:t>13</w:t>
        </w:r>
        <w:r>
          <w:fldChar w:fldCharType="end"/>
        </w:r>
      </w:hyperlink>
    </w:p>
    <w:p>
      <w:pPr>
        <w:pStyle w:val="TOC2"/>
        <w:tabs>
          <w:tab w:val="right" w:leader="dot" w:pos="8306"/>
        </w:tabs>
      </w:pPr>
      <w:hyperlink w:anchor="_Toc31395" w:history="1">
        <w:r>
          <w:rPr>
            <w:rFonts w:ascii="仿宋" w:eastAsia="仿宋" w:hAnsi="仿宋" w:cs="仿宋" w:hint="eastAsia"/>
            <w:lang w:eastAsia="zh-CN"/>
          </w:rPr>
          <w:t>(二)、建设规模</w:t>
        </w:r>
        <w:r>
          <w:tab/>
        </w:r>
        <w:r>
          <w:fldChar w:fldCharType="begin"/>
        </w:r>
        <w:r>
          <w:instrText xml:space="preserve"> PAGEREF _Toc31395 \h </w:instrText>
        </w:r>
        <w:r>
          <w:fldChar w:fldCharType="separate"/>
        </w:r>
        <w:r>
          <w:t>14</w:t>
        </w:r>
        <w:r>
          <w:fldChar w:fldCharType="end"/>
        </w:r>
      </w:hyperlink>
    </w:p>
    <w:p>
      <w:pPr>
        <w:pStyle w:val="TOC1"/>
        <w:tabs>
          <w:tab w:val="right" w:leader="dot" w:pos="8306"/>
        </w:tabs>
      </w:pPr>
      <w:hyperlink w:anchor="_Toc11824" w:history="1">
        <w:r>
          <w:rPr>
            <w:rFonts w:ascii="仿宋" w:eastAsia="仿宋" w:hAnsi="仿宋" w:cs="仿宋" w:hint="eastAsia"/>
            <w:lang w:eastAsia="zh-CN"/>
          </w:rPr>
          <w:t>五、市场分析、调研</w:t>
        </w:r>
        <w:r>
          <w:tab/>
        </w:r>
        <w:r>
          <w:fldChar w:fldCharType="begin"/>
        </w:r>
        <w:r>
          <w:instrText xml:space="preserve"> PAGEREF _Toc11824 \h </w:instrText>
        </w:r>
        <w:r>
          <w:fldChar w:fldCharType="separate"/>
        </w:r>
        <w:r>
          <w:t>15</w:t>
        </w:r>
        <w:r>
          <w:fldChar w:fldCharType="end"/>
        </w:r>
      </w:hyperlink>
    </w:p>
    <w:p>
      <w:pPr>
        <w:pStyle w:val="TOC2"/>
        <w:tabs>
          <w:tab w:val="right" w:leader="dot" w:pos="8306"/>
        </w:tabs>
      </w:pPr>
      <w:hyperlink w:anchor="_Toc21354" w:history="1">
        <w:r>
          <w:rPr>
            <w:rFonts w:ascii="仿宋" w:eastAsia="仿宋" w:hAnsi="仿宋" w:cs="仿宋" w:hint="eastAsia"/>
            <w:lang w:eastAsia="zh-CN"/>
          </w:rPr>
          <w:t>(一)、汽车级珠光材料行业分析</w:t>
        </w:r>
        <w:r>
          <w:tab/>
        </w:r>
        <w:r>
          <w:fldChar w:fldCharType="begin"/>
        </w:r>
        <w:r>
          <w:instrText xml:space="preserve"> PAGEREF _Toc21354 \h </w:instrText>
        </w:r>
        <w:r>
          <w:fldChar w:fldCharType="separate"/>
        </w:r>
        <w:r>
          <w:t>15</w:t>
        </w:r>
        <w:r>
          <w:fldChar w:fldCharType="end"/>
        </w:r>
      </w:hyperlink>
    </w:p>
    <w:p>
      <w:pPr>
        <w:pStyle w:val="TOC2"/>
        <w:tabs>
          <w:tab w:val="right" w:leader="dot" w:pos="8306"/>
        </w:tabs>
      </w:pPr>
      <w:hyperlink w:anchor="_Toc10573" w:history="1">
        <w:r>
          <w:rPr>
            <w:rFonts w:ascii="仿宋" w:eastAsia="仿宋" w:hAnsi="仿宋" w:cs="仿宋" w:hint="eastAsia"/>
            <w:lang w:eastAsia="zh-CN"/>
          </w:rPr>
          <w:t>(二)、汽车级珠光材料市场分析预测</w:t>
        </w:r>
        <w:r>
          <w:tab/>
        </w:r>
        <w:r>
          <w:fldChar w:fldCharType="begin"/>
        </w:r>
        <w:r>
          <w:instrText xml:space="preserve"> PAGEREF _Toc10573 \h </w:instrText>
        </w:r>
        <w:r>
          <w:fldChar w:fldCharType="separate"/>
        </w:r>
        <w:r>
          <w:t>16</w:t>
        </w:r>
        <w:r>
          <w:fldChar w:fldCharType="end"/>
        </w:r>
      </w:hyperlink>
    </w:p>
    <w:p>
      <w:pPr>
        <w:pStyle w:val="TOC1"/>
        <w:tabs>
          <w:tab w:val="right" w:leader="dot" w:pos="8306"/>
        </w:tabs>
      </w:pPr>
      <w:hyperlink w:anchor="_Toc1888" w:history="1">
        <w:r>
          <w:rPr>
            <w:rFonts w:ascii="仿宋" w:eastAsia="仿宋" w:hAnsi="仿宋" w:cs="仿宋" w:hint="eastAsia"/>
            <w:lang w:eastAsia="zh-CN"/>
          </w:rPr>
          <w:t>六、汽车级珠光材料项目建设单位说明</w:t>
        </w:r>
        <w:r>
          <w:tab/>
        </w:r>
        <w:r>
          <w:fldChar w:fldCharType="begin"/>
        </w:r>
        <w:r>
          <w:instrText xml:space="preserve"> PAGEREF _Toc1888 \h </w:instrText>
        </w:r>
        <w:r>
          <w:fldChar w:fldCharType="separate"/>
        </w:r>
        <w:r>
          <w:t>17</w:t>
        </w:r>
        <w:r>
          <w:fldChar w:fldCharType="end"/>
        </w:r>
      </w:hyperlink>
    </w:p>
    <w:p>
      <w:pPr>
        <w:pStyle w:val="TOC2"/>
        <w:tabs>
          <w:tab w:val="right" w:leader="dot" w:pos="8306"/>
        </w:tabs>
      </w:pPr>
      <w:hyperlink w:anchor="_Toc31908" w:history="1">
        <w:r>
          <w:rPr>
            <w:rFonts w:ascii="仿宋" w:eastAsia="仿宋" w:hAnsi="仿宋" w:cs="仿宋" w:hint="eastAsia"/>
            <w:lang w:eastAsia="zh-CN"/>
          </w:rPr>
          <w:t>(一)、汽车级珠光材料项目承办单位基本情况</w:t>
        </w:r>
        <w:r>
          <w:tab/>
        </w:r>
        <w:r>
          <w:fldChar w:fldCharType="begin"/>
        </w:r>
        <w:r>
          <w:instrText xml:space="preserve"> PAGEREF _Toc31908 \h </w:instrText>
        </w:r>
        <w:r>
          <w:fldChar w:fldCharType="separate"/>
        </w:r>
        <w:r>
          <w:t>17</w:t>
        </w:r>
        <w:r>
          <w:fldChar w:fldCharType="end"/>
        </w:r>
      </w:hyperlink>
    </w:p>
    <w:p>
      <w:pPr>
        <w:pStyle w:val="TOC2"/>
        <w:tabs>
          <w:tab w:val="right" w:leader="dot" w:pos="8306"/>
        </w:tabs>
      </w:pPr>
      <w:hyperlink w:anchor="_Toc8788" w:history="1">
        <w:r>
          <w:rPr>
            <w:rFonts w:ascii="仿宋" w:eastAsia="仿宋" w:hAnsi="仿宋" w:cs="仿宋" w:hint="eastAsia"/>
            <w:lang w:eastAsia="zh-CN"/>
          </w:rPr>
          <w:t>(二)、公司经济效益分析</w:t>
        </w:r>
        <w:r>
          <w:tab/>
        </w:r>
        <w:r>
          <w:fldChar w:fldCharType="begin"/>
        </w:r>
        <w:r>
          <w:instrText xml:space="preserve"> PAGEREF _Toc8788 \h </w:instrText>
        </w:r>
        <w:r>
          <w:fldChar w:fldCharType="separate"/>
        </w:r>
        <w:r>
          <w:t>18</w:t>
        </w:r>
        <w:r>
          <w:fldChar w:fldCharType="end"/>
        </w:r>
      </w:hyperlink>
    </w:p>
    <w:p>
      <w:pPr>
        <w:pStyle w:val="TOC1"/>
        <w:tabs>
          <w:tab w:val="right" w:leader="dot" w:pos="8306"/>
        </w:tabs>
      </w:pPr>
      <w:hyperlink w:anchor="_Toc17665" w:history="1">
        <w:r>
          <w:rPr>
            <w:rFonts w:ascii="仿宋" w:eastAsia="仿宋" w:hAnsi="仿宋" w:cs="仿宋" w:hint="eastAsia"/>
            <w:lang w:eastAsia="zh-CN"/>
          </w:rPr>
          <w:t>七、汽车级珠光材料项目人力资源培养与发展</w:t>
        </w:r>
        <w:r>
          <w:tab/>
        </w:r>
        <w:r>
          <w:fldChar w:fldCharType="begin"/>
        </w:r>
        <w:r>
          <w:instrText xml:space="preserve"> PAGEREF _Toc17665 \h </w:instrText>
        </w:r>
        <w:r>
          <w:fldChar w:fldCharType="separate"/>
        </w:r>
        <w:r>
          <w:t>19</w:t>
        </w:r>
        <w:r>
          <w:fldChar w:fldCharType="end"/>
        </w:r>
      </w:hyperlink>
    </w:p>
    <w:p>
      <w:pPr>
        <w:pStyle w:val="TOC2"/>
        <w:tabs>
          <w:tab w:val="right" w:leader="dot" w:pos="8306"/>
        </w:tabs>
      </w:pPr>
      <w:hyperlink w:anchor="_Toc29999" w:history="1">
        <w:r>
          <w:rPr>
            <w:rFonts w:ascii="仿宋" w:eastAsia="仿宋" w:hAnsi="仿宋" w:cs="仿宋" w:hint="eastAsia"/>
            <w:lang w:eastAsia="zh-CN"/>
          </w:rPr>
          <w:t>(一)、人才需求与规划</w:t>
        </w:r>
        <w:r>
          <w:tab/>
        </w:r>
        <w:r>
          <w:fldChar w:fldCharType="begin"/>
        </w:r>
        <w:r>
          <w:instrText xml:space="preserve"> PAGEREF _Toc29999 \h </w:instrText>
        </w:r>
        <w:r>
          <w:fldChar w:fldCharType="separate"/>
        </w:r>
        <w:r>
          <w:t>19</w:t>
        </w:r>
        <w:r>
          <w:fldChar w:fldCharType="end"/>
        </w:r>
      </w:hyperlink>
    </w:p>
    <w:p>
      <w:pPr>
        <w:pStyle w:val="TOC2"/>
        <w:tabs>
          <w:tab w:val="right" w:leader="dot" w:pos="8306"/>
        </w:tabs>
      </w:pPr>
      <w:hyperlink w:anchor="_Toc25013" w:history="1">
        <w:r>
          <w:rPr>
            <w:rFonts w:ascii="仿宋" w:eastAsia="仿宋" w:hAnsi="仿宋" w:cs="仿宋" w:hint="eastAsia"/>
            <w:lang w:eastAsia="zh-CN"/>
          </w:rPr>
          <w:t>(二)、培训与发展计划</w:t>
        </w:r>
        <w:r>
          <w:tab/>
        </w:r>
        <w:r>
          <w:fldChar w:fldCharType="begin"/>
        </w:r>
        <w:r>
          <w:instrText xml:space="preserve"> PAGEREF _Toc25013 \h </w:instrText>
        </w:r>
        <w:r>
          <w:fldChar w:fldCharType="separate"/>
        </w:r>
        <w:r>
          <w:t>19</w:t>
        </w:r>
        <w:r>
          <w:fldChar w:fldCharType="end"/>
        </w:r>
      </w:hyperlink>
    </w:p>
    <w:p>
      <w:pPr>
        <w:pStyle w:val="TOC1"/>
        <w:tabs>
          <w:tab w:val="right" w:leader="dot" w:pos="8306"/>
        </w:tabs>
      </w:pPr>
      <w:hyperlink w:anchor="_Toc5094" w:history="1">
        <w:r>
          <w:rPr>
            <w:rFonts w:ascii="仿宋" w:eastAsia="仿宋" w:hAnsi="仿宋" w:cs="仿宋" w:hint="eastAsia"/>
            <w:lang w:eastAsia="zh-CN"/>
          </w:rPr>
          <w:t>八、汽车级珠光材料项目财务管理</w:t>
        </w:r>
        <w:r>
          <w:tab/>
        </w:r>
        <w:r>
          <w:fldChar w:fldCharType="begin"/>
        </w:r>
        <w:r>
          <w:instrText xml:space="preserve"> PAGEREF _Toc5094 \h </w:instrText>
        </w:r>
        <w:r>
          <w:fldChar w:fldCharType="separate"/>
        </w:r>
        <w:r>
          <w:t>20</w:t>
        </w:r>
        <w:r>
          <w:fldChar w:fldCharType="end"/>
        </w:r>
      </w:hyperlink>
    </w:p>
    <w:p>
      <w:pPr>
        <w:pStyle w:val="TOC2"/>
        <w:tabs>
          <w:tab w:val="right" w:leader="dot" w:pos="8306"/>
        </w:tabs>
      </w:pPr>
      <w:hyperlink w:anchor="_Toc2362" w:history="1">
        <w:r>
          <w:rPr>
            <w:rFonts w:ascii="仿宋" w:eastAsia="仿宋" w:hAnsi="仿宋" w:cs="仿宋" w:hint="eastAsia"/>
            <w:lang w:eastAsia="zh-CN"/>
          </w:rPr>
          <w:t>(一)、资金需求大</w:t>
        </w:r>
        <w:r>
          <w:tab/>
        </w:r>
        <w:r>
          <w:fldChar w:fldCharType="begin"/>
        </w:r>
        <w:r>
          <w:instrText xml:space="preserve"> PAGEREF _Toc2362 \h </w:instrText>
        </w:r>
        <w:r>
          <w:fldChar w:fldCharType="separate"/>
        </w:r>
        <w:r>
          <w:t>20</w:t>
        </w:r>
        <w:r>
          <w:fldChar w:fldCharType="end"/>
        </w:r>
      </w:hyperlink>
    </w:p>
    <w:p>
      <w:pPr>
        <w:pStyle w:val="TOC2"/>
        <w:tabs>
          <w:tab w:val="right" w:leader="dot" w:pos="8306"/>
        </w:tabs>
      </w:pPr>
      <w:hyperlink w:anchor="_Toc27639" w:history="1">
        <w:r>
          <w:rPr>
            <w:rFonts w:ascii="仿宋" w:eastAsia="仿宋" w:hAnsi="仿宋" w:cs="仿宋" w:hint="eastAsia"/>
            <w:lang w:eastAsia="zh-CN"/>
          </w:rPr>
          <w:t>(二)、研发周期长</w:t>
        </w:r>
        <w:r>
          <w:tab/>
        </w:r>
        <w:r>
          <w:fldChar w:fldCharType="begin"/>
        </w:r>
        <w:r>
          <w:instrText xml:space="preserve"> PAGEREF _Toc27639 \h </w:instrText>
        </w:r>
        <w:r>
          <w:fldChar w:fldCharType="separate"/>
        </w:r>
        <w:r>
          <w:t>21</w:t>
        </w:r>
        <w:r>
          <w:fldChar w:fldCharType="end"/>
        </w:r>
      </w:hyperlink>
    </w:p>
    <w:p>
      <w:pPr>
        <w:pStyle w:val="TOC2"/>
        <w:tabs>
          <w:tab w:val="right" w:leader="dot" w:pos="8306"/>
        </w:tabs>
      </w:pPr>
      <w:hyperlink w:anchor="_Toc2110" w:history="1">
        <w:r>
          <w:rPr>
            <w:rFonts w:ascii="仿宋" w:eastAsia="仿宋" w:hAnsi="仿宋" w:cs="仿宋" w:hint="eastAsia"/>
            <w:lang w:eastAsia="zh-CN"/>
          </w:rPr>
          <w:t>(三)、市场风险大</w:t>
        </w:r>
        <w:r>
          <w:tab/>
        </w:r>
        <w:r>
          <w:fldChar w:fldCharType="begin"/>
        </w:r>
        <w:r>
          <w:instrText xml:space="preserve"> PAGEREF _Toc2110 \h </w:instrText>
        </w:r>
        <w:r>
          <w:fldChar w:fldCharType="separate"/>
        </w:r>
        <w:r>
          <w:t>22</w:t>
        </w:r>
        <w:r>
          <w:fldChar w:fldCharType="end"/>
        </w:r>
      </w:hyperlink>
    </w:p>
    <w:p>
      <w:pPr>
        <w:pStyle w:val="TOC2"/>
        <w:tabs>
          <w:tab w:val="right" w:leader="dot" w:pos="8306"/>
        </w:tabs>
      </w:pPr>
      <w:hyperlink w:anchor="_Toc32738" w:history="1">
        <w:r>
          <w:rPr>
            <w:rFonts w:ascii="仿宋" w:eastAsia="仿宋" w:hAnsi="仿宋" w:cs="仿宋" w:hint="eastAsia"/>
            <w:lang w:eastAsia="zh-CN"/>
          </w:rPr>
          <w:t>(四)、利润率高</w:t>
        </w:r>
        <w:r>
          <w:tab/>
        </w:r>
        <w:r>
          <w:fldChar w:fldCharType="begin"/>
        </w:r>
        <w:r>
          <w:instrText xml:space="preserve"> PAGEREF _Toc32738 \h </w:instrText>
        </w:r>
        <w:r>
          <w:fldChar w:fldCharType="separate"/>
        </w:r>
        <w:r>
          <w:t>25</w:t>
        </w:r>
        <w:r>
          <w:fldChar w:fldCharType="end"/>
        </w:r>
      </w:hyperlink>
    </w:p>
    <w:p>
      <w:pPr>
        <w:pStyle w:val="TOC1"/>
        <w:tabs>
          <w:tab w:val="right" w:leader="dot" w:pos="8306"/>
        </w:tabs>
      </w:pPr>
      <w:hyperlink w:anchor="_Toc9665" w:history="1">
        <w:r>
          <w:rPr>
            <w:rFonts w:ascii="仿宋" w:eastAsia="仿宋" w:hAnsi="仿宋" w:cs="仿宋" w:hint="eastAsia"/>
            <w:lang w:eastAsia="zh-CN"/>
          </w:rPr>
          <w:t>九、汽车级珠光材料项目经营效益</w:t>
        </w:r>
        <w:r>
          <w:tab/>
        </w:r>
        <w:r>
          <w:fldChar w:fldCharType="begin"/>
        </w:r>
        <w:r>
          <w:instrText xml:space="preserve"> PAGEREF _Toc9665 \h </w:instrText>
        </w:r>
        <w:r>
          <w:fldChar w:fldCharType="separate"/>
        </w:r>
        <w:r>
          <w:t>27</w:t>
        </w:r>
        <w:r>
          <w:fldChar w:fldCharType="end"/>
        </w:r>
      </w:hyperlink>
    </w:p>
    <w:p>
      <w:pPr>
        <w:pStyle w:val="TOC2"/>
        <w:tabs>
          <w:tab w:val="right" w:leader="dot" w:pos="8306"/>
        </w:tabs>
      </w:pPr>
      <w:hyperlink w:anchor="_Toc30513" w:history="1">
        <w:r>
          <w:rPr>
            <w:rFonts w:ascii="仿宋" w:eastAsia="仿宋" w:hAnsi="仿宋" w:cs="仿宋" w:hint="eastAsia"/>
            <w:lang w:eastAsia="zh-CN"/>
          </w:rPr>
          <w:t>(一)、经济评价财务测算</w:t>
        </w:r>
        <w:r>
          <w:tab/>
        </w:r>
        <w:r>
          <w:fldChar w:fldCharType="begin"/>
        </w:r>
        <w:r>
          <w:instrText xml:space="preserve"> PAGEREF _Toc30513 \h </w:instrText>
        </w:r>
        <w:r>
          <w:fldChar w:fldCharType="separate"/>
        </w:r>
        <w:r>
          <w:t>27</w:t>
        </w:r>
        <w:r>
          <w:fldChar w:fldCharType="end"/>
        </w:r>
      </w:hyperlink>
    </w:p>
    <w:p>
      <w:pPr>
        <w:pStyle w:val="TOC2"/>
        <w:tabs>
          <w:tab w:val="right" w:leader="dot" w:pos="8306"/>
        </w:tabs>
      </w:pPr>
      <w:hyperlink w:anchor="_Toc15722" w:history="1">
        <w:r>
          <w:rPr>
            <w:rFonts w:ascii="仿宋" w:eastAsia="仿宋" w:hAnsi="仿宋" w:cs="仿宋" w:hint="eastAsia"/>
            <w:lang w:eastAsia="zh-CN"/>
          </w:rPr>
          <w:t>(二)、汽车级珠光材料项目盈利能力分析</w:t>
        </w:r>
        <w:r>
          <w:tab/>
        </w:r>
        <w:r>
          <w:fldChar w:fldCharType="begin"/>
        </w:r>
        <w:r>
          <w:instrText xml:space="preserve"> PAGEREF _Toc15722 \h </w:instrText>
        </w:r>
        <w:r>
          <w:fldChar w:fldCharType="separate"/>
        </w:r>
        <w:r>
          <w:t>28</w:t>
        </w:r>
        <w:r>
          <w:fldChar w:fldCharType="end"/>
        </w:r>
      </w:hyperlink>
    </w:p>
    <w:p>
      <w:pPr>
        <w:pStyle w:val="TOC1"/>
        <w:tabs>
          <w:tab w:val="right" w:leader="dot" w:pos="8306"/>
        </w:tabs>
      </w:pPr>
      <w:hyperlink w:anchor="_Toc28692" w:history="1">
        <w:r>
          <w:rPr>
            <w:rFonts w:ascii="仿宋" w:eastAsia="仿宋" w:hAnsi="仿宋" w:cs="仿宋" w:hint="eastAsia"/>
            <w:lang w:eastAsia="zh-CN"/>
          </w:rPr>
          <w:t>十、汽车级珠光材料项目人力资源管理</w:t>
        </w:r>
        <w:r>
          <w:tab/>
        </w:r>
        <w:r>
          <w:fldChar w:fldCharType="begin"/>
        </w:r>
        <w:r>
          <w:instrText xml:space="preserve"> PAGEREF _Toc28692 \h </w:instrText>
        </w:r>
        <w:r>
          <w:fldChar w:fldCharType="separate"/>
        </w:r>
        <w:r>
          <w:t>29</w:t>
        </w:r>
        <w:r>
          <w:fldChar w:fldCharType="end"/>
        </w:r>
      </w:hyperlink>
    </w:p>
    <w:p>
      <w:pPr>
        <w:pStyle w:val="TOC2"/>
        <w:tabs>
          <w:tab w:val="right" w:leader="dot" w:pos="8306"/>
        </w:tabs>
      </w:pPr>
      <w:hyperlink w:anchor="_Toc26946" w:history="1">
        <w:r>
          <w:rPr>
            <w:rFonts w:ascii="仿宋" w:eastAsia="仿宋" w:hAnsi="仿宋" w:cs="仿宋" w:hint="eastAsia"/>
            <w:lang w:eastAsia="zh-CN"/>
          </w:rPr>
          <w:t>(一)、建立健全的预算管理制度</w:t>
        </w:r>
        <w:r>
          <w:tab/>
        </w:r>
        <w:r>
          <w:fldChar w:fldCharType="begin"/>
        </w:r>
        <w:r>
          <w:instrText xml:space="preserve"> PAGEREF _Toc26946 \h </w:instrText>
        </w:r>
        <w:r>
          <w:fldChar w:fldCharType="separate"/>
        </w:r>
        <w:r>
          <w:t>29</w:t>
        </w:r>
        <w:r>
          <w:fldChar w:fldCharType="end"/>
        </w:r>
      </w:hyperlink>
    </w:p>
    <w:p>
      <w:pPr>
        <w:pStyle w:val="TOC2"/>
        <w:tabs>
          <w:tab w:val="right" w:leader="dot" w:pos="8306"/>
        </w:tabs>
      </w:pPr>
      <w:hyperlink w:anchor="_Toc9892" w:history="1">
        <w:r>
          <w:rPr>
            <w:rFonts w:ascii="仿宋" w:eastAsia="仿宋" w:hAnsi="仿宋" w:cs="仿宋" w:hint="eastAsia"/>
            <w:lang w:eastAsia="zh-CN"/>
          </w:rPr>
          <w:t>(二)、加强资金流动监控</w:t>
        </w:r>
        <w:r>
          <w:tab/>
        </w:r>
        <w:r>
          <w:fldChar w:fldCharType="begin"/>
        </w:r>
        <w:r>
          <w:instrText xml:space="preserve"> PAGEREF _Toc9892 \h </w:instrText>
        </w:r>
        <w:r>
          <w:fldChar w:fldCharType="separate"/>
        </w:r>
        <w:r>
          <w:t>31</w:t>
        </w:r>
        <w:r>
          <w:fldChar w:fldCharType="end"/>
        </w:r>
      </w:hyperlink>
    </w:p>
    <w:p>
      <w:pPr>
        <w:pStyle w:val="TOC2"/>
        <w:tabs>
          <w:tab w:val="right" w:leader="dot" w:pos="8306"/>
        </w:tabs>
      </w:pPr>
      <w:hyperlink w:anchor="_Toc7788" w:history="1">
        <w:r>
          <w:rPr>
            <w:rFonts w:ascii="仿宋" w:eastAsia="仿宋" w:hAnsi="仿宋" w:cs="仿宋" w:hint="eastAsia"/>
            <w:lang w:eastAsia="zh-CN"/>
          </w:rPr>
          <w:t>(三)、制定完善的风险控制机制</w:t>
        </w:r>
        <w:r>
          <w:tab/>
        </w:r>
        <w:r>
          <w:fldChar w:fldCharType="begin"/>
        </w:r>
        <w:r>
          <w:instrText xml:space="preserve"> PAGEREF _Toc7788 \h </w:instrText>
        </w:r>
        <w:r>
          <w:fldChar w:fldCharType="separate"/>
        </w:r>
        <w:r>
          <w:t>32</w:t>
        </w:r>
        <w:r>
          <w:fldChar w:fldCharType="end"/>
        </w:r>
      </w:hyperlink>
    </w:p>
    <w:p>
      <w:pPr>
        <w:pStyle w:val="TOC2"/>
        <w:tabs>
          <w:tab w:val="right" w:leader="dot" w:pos="8306"/>
        </w:tabs>
      </w:pPr>
      <w:hyperlink w:anchor="_Toc26422" w:history="1">
        <w:r>
          <w:rPr>
            <w:rFonts w:ascii="仿宋" w:eastAsia="仿宋" w:hAnsi="仿宋" w:cs="仿宋" w:hint="eastAsia"/>
            <w:lang w:eastAsia="zh-CN"/>
          </w:rPr>
          <w:t>(四)、优化成本管理</w:t>
        </w:r>
        <w:r>
          <w:tab/>
        </w:r>
        <w:r>
          <w:fldChar w:fldCharType="begin"/>
        </w:r>
        <w:r>
          <w:instrText xml:space="preserve"> PAGEREF _Toc26422 \h </w:instrText>
        </w:r>
        <w:r>
          <w:fldChar w:fldCharType="separate"/>
        </w:r>
        <w:r>
          <w:t>33</w:t>
        </w:r>
        <w:r>
          <w:fldChar w:fldCharType="end"/>
        </w:r>
      </w:hyperlink>
    </w:p>
    <w:p>
      <w:pPr>
        <w:pStyle w:val="TOC1"/>
        <w:tabs>
          <w:tab w:val="right" w:leader="dot" w:pos="8306"/>
        </w:tabs>
      </w:pPr>
      <w:hyperlink w:anchor="_Toc31906" w:history="1">
        <w:r>
          <w:rPr>
            <w:rFonts w:ascii="仿宋" w:eastAsia="仿宋" w:hAnsi="仿宋" w:cs="仿宋" w:hint="eastAsia"/>
            <w:lang w:eastAsia="zh-CN"/>
          </w:rPr>
          <w:t>十一、汽车级珠光材料项目技术管理</w:t>
        </w:r>
        <w:r>
          <w:tab/>
        </w:r>
        <w:r>
          <w:fldChar w:fldCharType="begin"/>
        </w:r>
        <w:r>
          <w:instrText xml:space="preserve"> PAGEREF _Toc31906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79" w:history="1">
        <w:r>
          <w:rPr>
            <w:rFonts w:ascii="仿宋" w:eastAsia="仿宋" w:hAnsi="仿宋" w:cs="仿宋" w:hint="eastAsia"/>
            <w:lang w:eastAsia="zh-CN"/>
          </w:rPr>
          <w:t>(一)、技术方案选用方向</w:t>
        </w:r>
        <w:r>
          <w:tab/>
        </w:r>
        <w:r>
          <w:fldChar w:fldCharType="begin"/>
        </w:r>
        <w:r>
          <w:instrText xml:space="preserve"> PAGEREF _Toc11379 \h </w:instrText>
        </w:r>
        <w:r>
          <w:fldChar w:fldCharType="separate"/>
        </w:r>
        <w:r>
          <w:t>35</w:t>
        </w:r>
        <w:r>
          <w:fldChar w:fldCharType="end"/>
        </w:r>
      </w:hyperlink>
    </w:p>
    <w:p>
      <w:pPr>
        <w:pStyle w:val="TOC2"/>
        <w:tabs>
          <w:tab w:val="right" w:leader="dot" w:pos="8306"/>
        </w:tabs>
      </w:pPr>
      <w:hyperlink w:anchor="_Toc20081" w:history="1">
        <w:r>
          <w:rPr>
            <w:rFonts w:ascii="仿宋" w:eastAsia="仿宋" w:hAnsi="仿宋" w:cs="仿宋" w:hint="eastAsia"/>
            <w:lang w:eastAsia="zh-CN"/>
          </w:rPr>
          <w:t>(二)、工艺技术方案选用原则</w:t>
        </w:r>
        <w:r>
          <w:tab/>
        </w:r>
        <w:r>
          <w:fldChar w:fldCharType="begin"/>
        </w:r>
        <w:r>
          <w:instrText xml:space="preserve"> PAGEREF _Toc20081 \h </w:instrText>
        </w:r>
        <w:r>
          <w:fldChar w:fldCharType="separate"/>
        </w:r>
        <w:r>
          <w:t>37</w:t>
        </w:r>
        <w:r>
          <w:fldChar w:fldCharType="end"/>
        </w:r>
      </w:hyperlink>
    </w:p>
    <w:p>
      <w:pPr>
        <w:pStyle w:val="TOC2"/>
        <w:tabs>
          <w:tab w:val="right" w:leader="dot" w:pos="8306"/>
        </w:tabs>
      </w:pPr>
      <w:hyperlink w:anchor="_Toc3858" w:history="1">
        <w:r>
          <w:rPr>
            <w:rFonts w:ascii="仿宋" w:eastAsia="仿宋" w:hAnsi="仿宋" w:cs="仿宋" w:hint="eastAsia"/>
            <w:lang w:eastAsia="zh-CN"/>
          </w:rPr>
          <w:t>(三)、工艺技术方案要求</w:t>
        </w:r>
        <w:r>
          <w:tab/>
        </w:r>
        <w:r>
          <w:fldChar w:fldCharType="begin"/>
        </w:r>
        <w:r>
          <w:instrText xml:space="preserve"> PAGEREF _Toc3858 \h </w:instrText>
        </w:r>
        <w:r>
          <w:fldChar w:fldCharType="separate"/>
        </w:r>
        <w:r>
          <w:t>39</w:t>
        </w:r>
        <w:r>
          <w:fldChar w:fldCharType="end"/>
        </w:r>
      </w:hyperlink>
    </w:p>
    <w:p>
      <w:pPr>
        <w:pStyle w:val="TOC1"/>
        <w:tabs>
          <w:tab w:val="right" w:leader="dot" w:pos="8306"/>
        </w:tabs>
      </w:pPr>
      <w:hyperlink w:anchor="_Toc26770" w:history="1">
        <w:r>
          <w:rPr>
            <w:rFonts w:ascii="仿宋" w:eastAsia="仿宋" w:hAnsi="仿宋" w:cs="仿宋" w:hint="eastAsia"/>
            <w:lang w:eastAsia="zh-CN"/>
          </w:rPr>
          <w:t>十二、汽车级珠光材料项目创新与研发</w:t>
        </w:r>
        <w:r>
          <w:tab/>
        </w:r>
        <w:r>
          <w:fldChar w:fldCharType="begin"/>
        </w:r>
        <w:r>
          <w:instrText xml:space="preserve"> PAGEREF _Toc26770 \h </w:instrText>
        </w:r>
        <w:r>
          <w:fldChar w:fldCharType="separate"/>
        </w:r>
        <w:r>
          <w:t>41</w:t>
        </w:r>
        <w:r>
          <w:fldChar w:fldCharType="end"/>
        </w:r>
      </w:hyperlink>
    </w:p>
    <w:p>
      <w:pPr>
        <w:pStyle w:val="TOC2"/>
        <w:tabs>
          <w:tab w:val="right" w:leader="dot" w:pos="8306"/>
        </w:tabs>
      </w:pPr>
      <w:hyperlink w:anchor="_Toc7258" w:history="1">
        <w:r>
          <w:rPr>
            <w:rFonts w:ascii="仿宋" w:eastAsia="仿宋" w:hAnsi="仿宋" w:cs="仿宋" w:hint="eastAsia"/>
            <w:lang w:eastAsia="zh-CN"/>
          </w:rPr>
          <w:t>(一)、创新策略与方向</w:t>
        </w:r>
        <w:r>
          <w:tab/>
        </w:r>
        <w:r>
          <w:fldChar w:fldCharType="begin"/>
        </w:r>
        <w:r>
          <w:instrText xml:space="preserve"> PAGEREF _Toc7258 \h </w:instrText>
        </w:r>
        <w:r>
          <w:fldChar w:fldCharType="separate"/>
        </w:r>
        <w:r>
          <w:t>41</w:t>
        </w:r>
        <w:r>
          <w:fldChar w:fldCharType="end"/>
        </w:r>
      </w:hyperlink>
    </w:p>
    <w:p>
      <w:pPr>
        <w:pStyle w:val="TOC2"/>
        <w:tabs>
          <w:tab w:val="right" w:leader="dot" w:pos="8306"/>
        </w:tabs>
      </w:pPr>
      <w:hyperlink w:anchor="_Toc18643" w:history="1">
        <w:r>
          <w:rPr>
            <w:rFonts w:ascii="仿宋" w:eastAsia="仿宋" w:hAnsi="仿宋" w:cs="仿宋" w:hint="eastAsia"/>
            <w:lang w:eastAsia="zh-CN"/>
          </w:rPr>
          <w:t>(二)、研发规划与投入</w:t>
        </w:r>
        <w:r>
          <w:tab/>
        </w:r>
        <w:r>
          <w:fldChar w:fldCharType="begin"/>
        </w:r>
        <w:r>
          <w:instrText xml:space="preserve"> PAGEREF _Toc18643 \h </w:instrText>
        </w:r>
        <w:r>
          <w:fldChar w:fldCharType="separate"/>
        </w:r>
        <w:r>
          <w:t>42</w:t>
        </w:r>
        <w:r>
          <w:fldChar w:fldCharType="end"/>
        </w:r>
      </w:hyperlink>
    </w:p>
    <w:p>
      <w:pPr>
        <w:pStyle w:val="TOC1"/>
        <w:tabs>
          <w:tab w:val="right" w:leader="dot" w:pos="8306"/>
        </w:tabs>
      </w:pPr>
      <w:hyperlink w:anchor="_Toc4582" w:history="1">
        <w:r>
          <w:rPr>
            <w:rFonts w:ascii="仿宋" w:eastAsia="仿宋" w:hAnsi="仿宋" w:cs="仿宋" w:hint="eastAsia"/>
            <w:lang w:eastAsia="zh-CN"/>
          </w:rPr>
          <w:t>十三、汽车级珠光材料项目变更管理</w:t>
        </w:r>
        <w:r>
          <w:tab/>
        </w:r>
        <w:r>
          <w:fldChar w:fldCharType="begin"/>
        </w:r>
        <w:r>
          <w:instrText xml:space="preserve"> PAGEREF _Toc4582 \h </w:instrText>
        </w:r>
        <w:r>
          <w:fldChar w:fldCharType="separate"/>
        </w:r>
        <w:r>
          <w:t>44</w:t>
        </w:r>
        <w:r>
          <w:fldChar w:fldCharType="end"/>
        </w:r>
      </w:hyperlink>
    </w:p>
    <w:p>
      <w:pPr>
        <w:pStyle w:val="TOC2"/>
        <w:tabs>
          <w:tab w:val="right" w:leader="dot" w:pos="8306"/>
        </w:tabs>
      </w:pPr>
      <w:hyperlink w:anchor="_Toc6501" w:history="1">
        <w:r>
          <w:rPr>
            <w:rFonts w:ascii="仿宋" w:eastAsia="仿宋" w:hAnsi="仿宋" w:cs="仿宋" w:hint="eastAsia"/>
            <w:lang w:eastAsia="zh-CN"/>
          </w:rPr>
          <w:t>(一)、变更申请与评估</w:t>
        </w:r>
        <w:r>
          <w:tab/>
        </w:r>
        <w:r>
          <w:fldChar w:fldCharType="begin"/>
        </w:r>
        <w:r>
          <w:instrText xml:space="preserve"> PAGEREF _Toc6501 \h </w:instrText>
        </w:r>
        <w:r>
          <w:fldChar w:fldCharType="separate"/>
        </w:r>
        <w:r>
          <w:t>44</w:t>
        </w:r>
        <w:r>
          <w:fldChar w:fldCharType="end"/>
        </w:r>
      </w:hyperlink>
    </w:p>
    <w:p>
      <w:pPr>
        <w:pStyle w:val="TOC2"/>
        <w:tabs>
          <w:tab w:val="right" w:leader="dot" w:pos="8306"/>
        </w:tabs>
      </w:pPr>
      <w:hyperlink w:anchor="_Toc12341" w:history="1">
        <w:r>
          <w:rPr>
            <w:rFonts w:ascii="仿宋" w:eastAsia="仿宋" w:hAnsi="仿宋" w:cs="仿宋" w:hint="eastAsia"/>
            <w:lang w:eastAsia="zh-CN"/>
          </w:rPr>
          <w:t>(二)、变更实施与控制</w:t>
        </w:r>
        <w:r>
          <w:tab/>
        </w:r>
        <w:r>
          <w:fldChar w:fldCharType="begin"/>
        </w:r>
        <w:r>
          <w:instrText xml:space="preserve"> PAGEREF _Toc12341 \h </w:instrText>
        </w:r>
        <w:r>
          <w:fldChar w:fldCharType="separate"/>
        </w:r>
        <w:r>
          <w:t>45</w:t>
        </w:r>
        <w:r>
          <w:fldChar w:fldCharType="end"/>
        </w:r>
      </w:hyperlink>
    </w:p>
    <w:p>
      <w:pPr>
        <w:pStyle w:val="TOC1"/>
        <w:tabs>
          <w:tab w:val="right" w:leader="dot" w:pos="8306"/>
        </w:tabs>
      </w:pPr>
      <w:hyperlink w:anchor="_Toc9104" w:history="1">
        <w:r>
          <w:rPr>
            <w:rFonts w:ascii="仿宋" w:eastAsia="仿宋" w:hAnsi="仿宋" w:cs="仿宋" w:hint="eastAsia"/>
            <w:lang w:eastAsia="zh-CN"/>
          </w:rPr>
          <w:t>十四、汽车级珠光材料项目实施保障措施</w:t>
        </w:r>
        <w:r>
          <w:tab/>
        </w:r>
        <w:r>
          <w:fldChar w:fldCharType="begin"/>
        </w:r>
        <w:r>
          <w:instrText xml:space="preserve"> PAGEREF _Toc9104 \h </w:instrText>
        </w:r>
        <w:r>
          <w:fldChar w:fldCharType="separate"/>
        </w:r>
        <w:r>
          <w:t>45</w:t>
        </w:r>
        <w:r>
          <w:fldChar w:fldCharType="end"/>
        </w:r>
      </w:hyperlink>
    </w:p>
    <w:p>
      <w:pPr>
        <w:pStyle w:val="TOC2"/>
        <w:tabs>
          <w:tab w:val="right" w:leader="dot" w:pos="8306"/>
        </w:tabs>
      </w:pPr>
      <w:hyperlink w:anchor="_Toc8972" w:history="1">
        <w:r>
          <w:rPr>
            <w:rFonts w:ascii="仿宋" w:eastAsia="仿宋" w:hAnsi="仿宋" w:cs="仿宋" w:hint="eastAsia"/>
            <w:lang w:eastAsia="zh-CN"/>
          </w:rPr>
          <w:t>(一)、汽车级珠光材料项目实施保障机制</w:t>
        </w:r>
        <w:r>
          <w:tab/>
        </w:r>
        <w:r>
          <w:fldChar w:fldCharType="begin"/>
        </w:r>
        <w:r>
          <w:instrText xml:space="preserve"> PAGEREF _Toc8972 \h </w:instrText>
        </w:r>
        <w:r>
          <w:fldChar w:fldCharType="separate"/>
        </w:r>
        <w:r>
          <w:t>45</w:t>
        </w:r>
        <w:r>
          <w:fldChar w:fldCharType="end"/>
        </w:r>
      </w:hyperlink>
    </w:p>
    <w:p>
      <w:pPr>
        <w:pStyle w:val="TOC2"/>
        <w:tabs>
          <w:tab w:val="right" w:leader="dot" w:pos="8306"/>
        </w:tabs>
      </w:pPr>
      <w:hyperlink w:anchor="_Toc21790" w:history="1">
        <w:r>
          <w:rPr>
            <w:rFonts w:ascii="仿宋" w:eastAsia="仿宋" w:hAnsi="仿宋" w:cs="仿宋" w:hint="eastAsia"/>
            <w:lang w:eastAsia="zh-CN"/>
          </w:rPr>
          <w:t>(二)、汽车级珠光材料项目法律合规要求</w:t>
        </w:r>
        <w:r>
          <w:tab/>
        </w:r>
        <w:r>
          <w:fldChar w:fldCharType="begin"/>
        </w:r>
        <w:r>
          <w:instrText xml:space="preserve"> PAGEREF _Toc21790 \h </w:instrText>
        </w:r>
        <w:r>
          <w:fldChar w:fldCharType="separate"/>
        </w:r>
        <w:r>
          <w:t>49</w:t>
        </w:r>
        <w:r>
          <w:fldChar w:fldCharType="end"/>
        </w:r>
      </w:hyperlink>
    </w:p>
    <w:p>
      <w:pPr>
        <w:pStyle w:val="TOC2"/>
        <w:tabs>
          <w:tab w:val="right" w:leader="dot" w:pos="8306"/>
        </w:tabs>
      </w:pPr>
      <w:hyperlink w:anchor="_Toc13762" w:history="1">
        <w:r>
          <w:rPr>
            <w:rFonts w:ascii="仿宋" w:eastAsia="仿宋" w:hAnsi="仿宋" w:cs="仿宋" w:hint="eastAsia"/>
            <w:lang w:eastAsia="zh-CN"/>
          </w:rPr>
          <w:t>(三)、汽车级珠光材料项目合同管理与法律事务</w:t>
        </w:r>
        <w:r>
          <w:tab/>
        </w:r>
        <w:r>
          <w:fldChar w:fldCharType="begin"/>
        </w:r>
        <w:r>
          <w:instrText xml:space="preserve"> PAGEREF _Toc13762 \h </w:instrText>
        </w:r>
        <w:r>
          <w:fldChar w:fldCharType="separate"/>
        </w:r>
        <w:r>
          <w:t>54</w:t>
        </w:r>
        <w:r>
          <w:fldChar w:fldCharType="end"/>
        </w:r>
      </w:hyperlink>
    </w:p>
    <w:p>
      <w:pPr>
        <w:pStyle w:val="TOC2"/>
        <w:tabs>
          <w:tab w:val="right" w:leader="dot" w:pos="8306"/>
        </w:tabs>
      </w:pPr>
      <w:hyperlink w:anchor="_Toc22010" w:history="1">
        <w:r>
          <w:rPr>
            <w:rFonts w:ascii="仿宋" w:eastAsia="仿宋" w:hAnsi="仿宋" w:cs="仿宋" w:hint="eastAsia"/>
            <w:lang w:eastAsia="zh-CN"/>
          </w:rPr>
          <w:t>(四)、汽车级珠光材料项目知识产权保护策略</w:t>
        </w:r>
        <w:r>
          <w:tab/>
        </w:r>
        <w:r>
          <w:fldChar w:fldCharType="begin"/>
        </w:r>
        <w:r>
          <w:instrText xml:space="preserve"> PAGEREF _Toc22010 \h </w:instrText>
        </w:r>
        <w:r>
          <w:fldChar w:fldCharType="separate"/>
        </w:r>
        <w:r>
          <w:t>60</w:t>
        </w:r>
        <w:r>
          <w:fldChar w:fldCharType="end"/>
        </w:r>
      </w:hyperlink>
    </w:p>
    <w:p>
      <w:pPr>
        <w:pStyle w:val="TOC1"/>
        <w:tabs>
          <w:tab w:val="right" w:leader="dot" w:pos="8306"/>
        </w:tabs>
      </w:pPr>
      <w:hyperlink w:anchor="_Toc31450" w:history="1">
        <w:r>
          <w:rPr>
            <w:rFonts w:ascii="仿宋" w:eastAsia="仿宋" w:hAnsi="仿宋" w:cs="仿宋" w:hint="eastAsia"/>
            <w:lang w:eastAsia="zh-CN"/>
          </w:rPr>
          <w:t>十五、质量管理体系</w:t>
        </w:r>
        <w:r>
          <w:tab/>
        </w:r>
        <w:r>
          <w:fldChar w:fldCharType="begin"/>
        </w:r>
        <w:r>
          <w:instrText xml:space="preserve"> PAGEREF _Toc31450 \h </w:instrText>
        </w:r>
        <w:r>
          <w:fldChar w:fldCharType="separate"/>
        </w:r>
        <w:r>
          <w:t>63</w:t>
        </w:r>
        <w:r>
          <w:fldChar w:fldCharType="end"/>
        </w:r>
      </w:hyperlink>
    </w:p>
    <w:p>
      <w:pPr>
        <w:pStyle w:val="TOC2"/>
        <w:tabs>
          <w:tab w:val="right" w:leader="dot" w:pos="8306"/>
        </w:tabs>
      </w:pPr>
      <w:hyperlink w:anchor="_Toc22478" w:history="1">
        <w:r>
          <w:rPr>
            <w:rFonts w:ascii="仿宋" w:eastAsia="仿宋" w:hAnsi="仿宋" w:cs="仿宋" w:hint="eastAsia"/>
            <w:lang w:eastAsia="zh-CN"/>
          </w:rPr>
          <w:t>(一)、质量目标与方针</w:t>
        </w:r>
        <w:r>
          <w:tab/>
        </w:r>
        <w:r>
          <w:fldChar w:fldCharType="begin"/>
        </w:r>
        <w:r>
          <w:instrText xml:space="preserve"> PAGEREF _Toc22478 \h </w:instrText>
        </w:r>
        <w:r>
          <w:fldChar w:fldCharType="separate"/>
        </w:r>
        <w:r>
          <w:t>63</w:t>
        </w:r>
        <w:r>
          <w:fldChar w:fldCharType="end"/>
        </w:r>
      </w:hyperlink>
    </w:p>
    <w:p>
      <w:pPr>
        <w:pStyle w:val="TOC2"/>
        <w:tabs>
          <w:tab w:val="right" w:leader="dot" w:pos="8306"/>
        </w:tabs>
      </w:pPr>
      <w:hyperlink w:anchor="_Toc2471" w:history="1">
        <w:r>
          <w:rPr>
            <w:rFonts w:ascii="仿宋" w:eastAsia="仿宋" w:hAnsi="仿宋" w:cs="仿宋" w:hint="eastAsia"/>
            <w:lang w:eastAsia="zh-CN"/>
          </w:rPr>
          <w:t>(二)、质量管理责任</w:t>
        </w:r>
        <w:r>
          <w:tab/>
        </w:r>
        <w:r>
          <w:fldChar w:fldCharType="begin"/>
        </w:r>
        <w:r>
          <w:instrText xml:space="preserve"> PAGEREF _Toc2471 \h </w:instrText>
        </w:r>
        <w:r>
          <w:fldChar w:fldCharType="separate"/>
        </w:r>
        <w:r>
          <w:t>64</w:t>
        </w:r>
        <w:r>
          <w:fldChar w:fldCharType="end"/>
        </w:r>
      </w:hyperlink>
    </w:p>
    <w:p>
      <w:pPr>
        <w:pStyle w:val="TOC2"/>
        <w:tabs>
          <w:tab w:val="right" w:leader="dot" w:pos="8306"/>
        </w:tabs>
      </w:pPr>
      <w:hyperlink w:anchor="_Toc22448" w:history="1">
        <w:r>
          <w:rPr>
            <w:rFonts w:ascii="仿宋" w:eastAsia="仿宋" w:hAnsi="仿宋" w:cs="仿宋" w:hint="eastAsia"/>
            <w:lang w:eastAsia="zh-CN"/>
          </w:rPr>
          <w:t>(三)、质量管理体系文件</w:t>
        </w:r>
        <w:r>
          <w:tab/>
        </w:r>
        <w:r>
          <w:fldChar w:fldCharType="begin"/>
        </w:r>
        <w:r>
          <w:instrText xml:space="preserve"> PAGEREF _Toc22448 \h </w:instrText>
        </w:r>
        <w:r>
          <w:fldChar w:fldCharType="separate"/>
        </w:r>
        <w:r>
          <w:t>65</w:t>
        </w:r>
        <w:r>
          <w:fldChar w:fldCharType="end"/>
        </w:r>
      </w:hyperlink>
    </w:p>
    <w:p>
      <w:pPr>
        <w:pStyle w:val="TOC2"/>
        <w:tabs>
          <w:tab w:val="right" w:leader="dot" w:pos="8306"/>
        </w:tabs>
      </w:pPr>
      <w:hyperlink w:anchor="_Toc18888" w:history="1">
        <w:r>
          <w:rPr>
            <w:rFonts w:ascii="仿宋" w:eastAsia="仿宋" w:hAnsi="仿宋" w:cs="仿宋" w:hint="eastAsia"/>
            <w:lang w:eastAsia="zh-CN"/>
          </w:rPr>
          <w:t>(四)、质量培训与教育</w:t>
        </w:r>
        <w:r>
          <w:tab/>
        </w:r>
        <w:r>
          <w:fldChar w:fldCharType="begin"/>
        </w:r>
        <w:r>
          <w:instrText xml:space="preserve"> PAGEREF _Toc18888 \h </w:instrText>
        </w:r>
        <w:r>
          <w:fldChar w:fldCharType="separate"/>
        </w:r>
        <w:r>
          <w:t>67</w:t>
        </w:r>
        <w:r>
          <w:fldChar w:fldCharType="end"/>
        </w:r>
      </w:hyperlink>
    </w:p>
    <w:p>
      <w:pPr>
        <w:pStyle w:val="TOC2"/>
        <w:tabs>
          <w:tab w:val="right" w:leader="dot" w:pos="8306"/>
        </w:tabs>
      </w:pPr>
      <w:hyperlink w:anchor="_Toc2589" w:history="1">
        <w:r>
          <w:rPr>
            <w:rFonts w:ascii="仿宋" w:eastAsia="仿宋" w:hAnsi="仿宋" w:cs="仿宋" w:hint="eastAsia"/>
            <w:lang w:eastAsia="zh-CN"/>
          </w:rPr>
          <w:t>(五)、质量审核与评价</w:t>
        </w:r>
        <w:r>
          <w:tab/>
        </w:r>
        <w:r>
          <w:fldChar w:fldCharType="begin"/>
        </w:r>
        <w:r>
          <w:instrText xml:space="preserve"> PAGEREF _Toc2589 \h </w:instrText>
        </w:r>
        <w:r>
          <w:fldChar w:fldCharType="separate"/>
        </w:r>
        <w:r>
          <w:t>68</w:t>
        </w:r>
        <w:r>
          <w:fldChar w:fldCharType="end"/>
        </w:r>
      </w:hyperlink>
    </w:p>
    <w:p>
      <w:pPr>
        <w:pStyle w:val="TOC2"/>
        <w:tabs>
          <w:tab w:val="right" w:leader="dot" w:pos="8306"/>
        </w:tabs>
      </w:pPr>
      <w:hyperlink w:anchor="_Toc17335" w:history="1">
        <w:r>
          <w:rPr>
            <w:rFonts w:ascii="仿宋" w:eastAsia="仿宋" w:hAnsi="仿宋" w:cs="仿宋" w:hint="eastAsia"/>
            <w:lang w:eastAsia="zh-CN"/>
          </w:rPr>
          <w:t>(六)、不符合与纠正措施</w:t>
        </w:r>
        <w:r>
          <w:tab/>
        </w:r>
        <w:r>
          <w:fldChar w:fldCharType="begin"/>
        </w:r>
        <w:r>
          <w:instrText xml:space="preserve"> PAGEREF _Toc17335 \h </w:instrText>
        </w:r>
        <w:r>
          <w:fldChar w:fldCharType="separate"/>
        </w:r>
        <w:r>
          <w:t>70</w:t>
        </w:r>
        <w:r>
          <w:fldChar w:fldCharType="end"/>
        </w:r>
      </w:hyperlink>
    </w:p>
    <w:p>
      <w:pPr>
        <w:pStyle w:val="TOC1"/>
        <w:tabs>
          <w:tab w:val="right" w:leader="dot" w:pos="8306"/>
        </w:tabs>
      </w:pPr>
      <w:hyperlink w:anchor="_Toc11212" w:history="1">
        <w:r>
          <w:rPr>
            <w:rFonts w:ascii="仿宋" w:eastAsia="仿宋" w:hAnsi="仿宋" w:cs="仿宋" w:hint="eastAsia"/>
            <w:lang w:eastAsia="zh-CN"/>
          </w:rPr>
          <w:t>十六、汽车级珠光材料项目实施时间节点</w:t>
        </w:r>
        <w:r>
          <w:tab/>
        </w:r>
        <w:r>
          <w:fldChar w:fldCharType="begin"/>
        </w:r>
        <w:r>
          <w:instrText xml:space="preserve"> PAGEREF _Toc11212 \h </w:instrText>
        </w:r>
        <w:r>
          <w:fldChar w:fldCharType="separate"/>
        </w:r>
        <w:r>
          <w:t>71</w:t>
        </w:r>
        <w:r>
          <w:fldChar w:fldCharType="end"/>
        </w:r>
      </w:hyperlink>
    </w:p>
    <w:p>
      <w:pPr>
        <w:pStyle w:val="TOC2"/>
        <w:tabs>
          <w:tab w:val="right" w:leader="dot" w:pos="8306"/>
        </w:tabs>
      </w:pPr>
      <w:hyperlink w:anchor="_Toc26320" w:history="1">
        <w:r>
          <w:rPr>
            <w:rFonts w:ascii="仿宋" w:eastAsia="仿宋" w:hAnsi="仿宋" w:cs="仿宋" w:hint="eastAsia"/>
            <w:lang w:eastAsia="zh-CN"/>
          </w:rPr>
          <w:t>(一)、汽车级珠光材料项目启动阶段时间节点</w:t>
        </w:r>
        <w:r>
          <w:tab/>
        </w:r>
        <w:r>
          <w:fldChar w:fldCharType="begin"/>
        </w:r>
        <w:r>
          <w:instrText xml:space="preserve"> PAGEREF _Toc26320 \h </w:instrText>
        </w:r>
        <w:r>
          <w:fldChar w:fldCharType="separate"/>
        </w:r>
        <w:r>
          <w:t>71</w:t>
        </w:r>
        <w:r>
          <w:fldChar w:fldCharType="end"/>
        </w:r>
      </w:hyperlink>
    </w:p>
    <w:p>
      <w:pPr>
        <w:pStyle w:val="TOC2"/>
        <w:tabs>
          <w:tab w:val="right" w:leader="dot" w:pos="8306"/>
        </w:tabs>
      </w:pPr>
      <w:hyperlink w:anchor="_Toc1574" w:history="1">
        <w:r>
          <w:rPr>
            <w:rFonts w:ascii="仿宋" w:eastAsia="仿宋" w:hAnsi="仿宋" w:cs="仿宋" w:hint="eastAsia"/>
            <w:lang w:eastAsia="zh-CN"/>
          </w:rPr>
          <w:t>(二)、汽车级珠光材料项目执行阶段时间节点</w:t>
        </w:r>
        <w:r>
          <w:tab/>
        </w:r>
        <w:r>
          <w:fldChar w:fldCharType="begin"/>
        </w:r>
        <w:r>
          <w:instrText xml:space="preserve"> PAGEREF _Toc1574 \h </w:instrText>
        </w:r>
        <w:r>
          <w:fldChar w:fldCharType="separate"/>
        </w:r>
        <w:r>
          <w:t>72</w:t>
        </w:r>
        <w:r>
          <w:fldChar w:fldCharType="end"/>
        </w:r>
      </w:hyperlink>
    </w:p>
    <w:p>
      <w:pPr>
        <w:pStyle w:val="TOC2"/>
        <w:tabs>
          <w:tab w:val="right" w:leader="dot" w:pos="8306"/>
        </w:tabs>
      </w:pPr>
      <w:hyperlink w:anchor="_Toc30833" w:history="1">
        <w:r>
          <w:rPr>
            <w:rFonts w:ascii="仿宋" w:eastAsia="仿宋" w:hAnsi="仿宋" w:cs="仿宋" w:hint="eastAsia"/>
            <w:lang w:eastAsia="zh-CN"/>
          </w:rPr>
          <w:t>(三)、汽车级珠光材料项目完成阶段时间节点</w:t>
        </w:r>
        <w:r>
          <w:tab/>
        </w:r>
        <w:r>
          <w:fldChar w:fldCharType="begin"/>
        </w:r>
        <w:r>
          <w:instrText xml:space="preserve"> PAGEREF _Toc30833 \h </w:instrText>
        </w:r>
        <w:r>
          <w:fldChar w:fldCharType="separate"/>
        </w:r>
        <w:r>
          <w:t>73</w:t>
        </w:r>
        <w:r>
          <w:fldChar w:fldCharType="end"/>
        </w:r>
      </w:hyperlink>
    </w:p>
    <w:p>
      <w:pPr>
        <w:pStyle w:val="TOC1"/>
        <w:tabs>
          <w:tab w:val="right" w:leader="dot" w:pos="8306"/>
        </w:tabs>
      </w:pPr>
      <w:hyperlink w:anchor="_Toc11358" w:history="1">
        <w:r>
          <w:rPr>
            <w:rFonts w:ascii="仿宋" w:eastAsia="仿宋" w:hAnsi="仿宋" w:cs="仿宋" w:hint="eastAsia"/>
            <w:lang w:eastAsia="zh-CN"/>
          </w:rPr>
          <w:t>十七、汽车级珠光材料项目工程方案分析</w:t>
        </w:r>
        <w:r>
          <w:tab/>
        </w:r>
        <w:r>
          <w:fldChar w:fldCharType="begin"/>
        </w:r>
        <w:r>
          <w:instrText xml:space="preserve"> PAGEREF _Toc11358 \h </w:instrText>
        </w:r>
        <w:r>
          <w:fldChar w:fldCharType="separate"/>
        </w:r>
        <w:r>
          <w:t>74</w:t>
        </w:r>
        <w:r>
          <w:fldChar w:fldCharType="end"/>
        </w:r>
      </w:hyperlink>
    </w:p>
    <w:p>
      <w:pPr>
        <w:pStyle w:val="TOC2"/>
        <w:tabs>
          <w:tab w:val="right" w:leader="dot" w:pos="8306"/>
        </w:tabs>
      </w:pPr>
      <w:hyperlink w:anchor="_Toc15643" w:history="1">
        <w:r>
          <w:rPr>
            <w:rFonts w:ascii="仿宋" w:eastAsia="仿宋" w:hAnsi="仿宋" w:cs="仿宋" w:hint="eastAsia"/>
            <w:lang w:eastAsia="zh-CN"/>
          </w:rPr>
          <w:t>(一)、建筑工程设计原则</w:t>
        </w:r>
        <w:r>
          <w:tab/>
        </w:r>
        <w:r>
          <w:fldChar w:fldCharType="begin"/>
        </w:r>
        <w:r>
          <w:instrText xml:space="preserve"> PAGEREF _Toc15643 \h </w:instrText>
        </w:r>
        <w:r>
          <w:fldChar w:fldCharType="separate"/>
        </w:r>
        <w:r>
          <w:t>74</w:t>
        </w:r>
        <w:r>
          <w:fldChar w:fldCharType="end"/>
        </w:r>
      </w:hyperlink>
    </w:p>
    <w:p>
      <w:pPr>
        <w:pStyle w:val="TOC2"/>
        <w:tabs>
          <w:tab w:val="right" w:leader="dot" w:pos="8306"/>
        </w:tabs>
      </w:pPr>
      <w:hyperlink w:anchor="_Toc24200" w:history="1">
        <w:r>
          <w:rPr>
            <w:rFonts w:ascii="仿宋" w:eastAsia="仿宋" w:hAnsi="仿宋" w:cs="仿宋" w:hint="eastAsia"/>
            <w:lang w:eastAsia="zh-CN"/>
          </w:rPr>
          <w:t>(二)、土建工程建设指标</w:t>
        </w:r>
        <w:r>
          <w:tab/>
        </w:r>
        <w:r>
          <w:fldChar w:fldCharType="begin"/>
        </w:r>
        <w:r>
          <w:instrText xml:space="preserve"> PAGEREF _Toc24200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32"/>
      <w:r>
        <w:rPr>
          <w:rFonts w:ascii="仿宋" w:eastAsia="仿宋" w:hAnsi="仿宋" w:cs="仿宋" w:hint="eastAsia"/>
          <w:sz w:val="28"/>
          <w:lang w:eastAsia="zh-CN"/>
        </w:rPr>
        <w:t>一、汽车级珠光材料项目土建工程</w:t>
      </w:r>
      <w:bookmarkEnd w:id="2"/>
    </w:p>
    <w:p>
      <w:pPr>
        <w:pStyle w:val="Heading2"/>
        <w:rPr>
          <w:rFonts w:ascii="仿宋" w:eastAsia="仿宋" w:hAnsi="仿宋" w:cs="仿宋" w:hint="eastAsia"/>
          <w:lang w:eastAsia="zh-CN"/>
        </w:rPr>
      </w:pPr>
      <w:bookmarkStart w:id="3" w:name="_Toc175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在汽车级珠光材料项目的建筑工程设计中，我们将秉承一系列重要的设计原则，以确保汽车级珠光材料项目建筑在功能、美观、可持续性等方面达到最佳效果。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首要原则是确保建筑的功能性得到最大化的发挥。我们将充分理解汽车级珠光材料项目的实际需求，合理布局各个功能区域，保证建筑在满足业务需求的同时，提供高效的工作环境。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在建筑设计中，我们将综合考虑建设和运营成本。通过精细的经济效益分析，确保设计方案在高效利用资源的同时，对汽车级珠光材料项目的长期盈利能力有积极的贡献。</w:t>
      </w:r>
    </w:p>
    <w:p>
      <w:pPr>
        <w:pStyle w:val="Heading2"/>
        <w:ind w:firstLine="560" w:firstLineChars="200"/>
        <w:rPr>
          <w:rFonts w:ascii="仿宋" w:eastAsia="仿宋" w:hAnsi="仿宋" w:cs="仿宋" w:hint="eastAsia"/>
          <w:sz w:val="28"/>
          <w:lang w:eastAsia="zh-CN"/>
        </w:rPr>
      </w:pPr>
      <w:bookmarkStart w:id="4" w:name="_Toc116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土建工程设计中，我们将精准设定设计年限，结合汽车级珠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级珠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级珠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级珠光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级珠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本期工程汽车级珠光材料项目预计总建筑面积XXX平方米，其中：计容建筑面积XXX平方米，计划建筑工程投资XX万元，占汽车级珠光材料项目总投资的XX%。</w:t>
      </w:r>
    </w:p>
    <w:p>
      <w:pPr>
        <w:pStyle w:val="Heading1"/>
        <w:ind w:firstLine="560" w:firstLineChars="200"/>
        <w:rPr>
          <w:rFonts w:ascii="仿宋" w:eastAsia="仿宋" w:hAnsi="仿宋" w:cs="仿宋" w:hint="eastAsia"/>
          <w:sz w:val="28"/>
          <w:lang w:eastAsia="zh-CN"/>
        </w:rPr>
      </w:pPr>
      <w:bookmarkStart w:id="7" w:name="_Toc14354"/>
      <w:r>
        <w:rPr>
          <w:rFonts w:ascii="仿宋" w:eastAsia="仿宋" w:hAnsi="仿宋" w:cs="仿宋" w:hint="eastAsia"/>
          <w:sz w:val="28"/>
          <w:lang w:eastAsia="zh-CN"/>
        </w:rPr>
        <w:t>二、汽车级珠光材料项目选址可行性分析</w:t>
      </w:r>
      <w:bookmarkEnd w:id="7"/>
    </w:p>
    <w:p>
      <w:pPr>
        <w:pStyle w:val="Heading2"/>
        <w:rPr>
          <w:rFonts w:ascii="仿宋" w:eastAsia="仿宋" w:hAnsi="仿宋" w:cs="仿宋" w:hint="eastAsia"/>
          <w:lang w:eastAsia="zh-CN"/>
        </w:rPr>
      </w:pPr>
      <w:bookmarkStart w:id="8" w:name="_Toc25050"/>
      <w:r>
        <w:rPr>
          <w:rFonts w:ascii="仿宋" w:eastAsia="仿宋" w:hAnsi="仿宋" w:cs="仿宋" w:hint="eastAsia"/>
          <w:lang w:eastAsia="zh-CN"/>
        </w:rPr>
        <w:t>(一)、汽车级珠光材料项目选址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该汽车级珠光材料项目选址位于XX省XX市XX区XXX街道</w:t>
      </w:r>
    </w:p>
    <w:p>
      <w:pPr>
        <w:pStyle w:val="Heading2"/>
        <w:ind w:firstLine="560" w:firstLineChars="200"/>
        <w:rPr>
          <w:rFonts w:ascii="仿宋" w:eastAsia="仿宋" w:hAnsi="仿宋" w:cs="仿宋" w:hint="eastAsia"/>
          <w:sz w:val="28"/>
          <w:lang w:eastAsia="zh-CN"/>
        </w:rPr>
      </w:pPr>
      <w:bookmarkStart w:id="9" w:name="_Toc2763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汽车级珠光材料项目的征地面积将根据汽车级珠光材料项目的实际规模和需求进行精确规划。具体面积XXX平方米，旨在确保汽车级珠光材料项目不仅能够满足当前的发展需求，还能够预留空间以适应未来的扩展。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净用地面积是在征地面积基础上去除不可利用面积后的实际可开发用地。具体面积XXX平方米，考虑到环保、交通、安全等多方面因素，以确保汽车级珠光材料项目在整体利用效率上达到最优。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汽车级珠光材料项目计划建设的建筑总规模具体面积XXX平方米。这一规模的确定综合考虑了汽车级珠光材料项目的性质、规模，以及城市规划的相关要求，确保建筑布局与周边环境协调一致。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绿地率是汽车级珠光材料项目用地中被规划为绿地的比例。具体面积XXX平方米，旨在通过合理规划绿地，改善汽车级珠光材料项目周边环境，提升居民生活质量，并符合城市整体绿化规划。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容积率是用地上可以建设的建筑总体积与用地面积之比。具体面积XXX，通过合理的容积率规划，确保汽车级珠光材料项目建筑规模与周边环境和谐共生。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级珠光材料项目选址与当地城市规划相一致，具体面积XXX平方米。通过与城市规划部门深入沟通，确保汽车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级珠光材料项目选址符合当地产业政策，具体面积XXX平方米。这包括汽车级珠光材料项目对当地经济的促进作用，以及对相关产业的带动效应，确保汽车级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用地总体要求必须符合环保和可持续发展的原则，具体面积XXX平方米。通过采用绿色建筑设计、节能减排等措施，确保汽车级珠光材料项目在建设和运营过程中对环境的影响最小化，达到可持续发展的要求。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确保汽车级珠光材料项目选址具备必要的公共设施配套，具体面积XXX平方米。这包括交通便利性、教育、医疗等基础设施，以提高居民生活品质，使得汽车级珠光材料项目选址更具吸引力。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考虑用地总体要求对当地社会稳定性的影响，具体面积XXX平方米。通过深入了解当地社区反馈，确保汽车级珠光材料项目的选址和建设过程对当地社会和谐稳定产生积极作用。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级珠光材料项目选址不仅符合法规和规划，还在实际操作中具有可行性。这一全面规划将为汽车级珠光材料项目的成功实施提供坚实的基础，确保汽车级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786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级珠光材料项目的设备规划和空间设计中，我们将采取灵活设备布局的措施。设备布局将根据实际需求进行灵活设计，避免不必要的浪费。通过合理规划设备摆放位置，我们将提高设备的利用率，减少设备间距，以确保汽车级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汽车级珠光材料项目内部引入共享设施的概念，例如共享会议室、办公区等。通过这种方式，我们可以减少对资源的重复建设，提高资源共享效率，从而减小汽车级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738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级珠光材料项目的总图布置中，我们将不同功能区域进行明确的规划，以最大程度满足汽车级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3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级珠光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级珠光材料项目对环境的影响是综合评价的重要因素之一。我们将详细考虑选址周边的自然环境、生态保护区、水源地等情况，确保汽车级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对选址的评价还需充分考虑当地政府的产业政策和法规。我们将详细了解汽车级珠光材料项目所在地的相关政策，确保汽车级珠光材料项目的规划和运营与当地法规相符，降低不必要的法律风险。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考虑到社会稳定性对企业运营的重要性，我们将评估选址地区的社会安全情况、劳工关系、社区反馈等方面，以确保汽车级珠光材料项目的建设和运营不会受到社会稳定性的负面影响。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最后，我们将综合考虑用地成本，包括土地购置费用、土地开发成本等。通过对用地成本的详细评估，我们能够做出更为精确的经济效益分析，为汽车级珠光材料项目的投资决策提供有力支持。</w:t>
      </w:r>
    </w:p>
    <w:p>
      <w:pPr>
        <w:pStyle w:val="Heading1"/>
        <w:ind w:firstLine="560" w:firstLineChars="200"/>
        <w:rPr>
          <w:rFonts w:ascii="仿宋" w:eastAsia="仿宋" w:hAnsi="仿宋" w:cs="仿宋" w:hint="eastAsia"/>
          <w:sz w:val="28"/>
          <w:lang w:eastAsia="zh-CN"/>
        </w:rPr>
      </w:pPr>
      <w:bookmarkStart w:id="13" w:name="_Toc2703"/>
      <w:r>
        <w:rPr>
          <w:rFonts w:ascii="仿宋" w:eastAsia="仿宋" w:hAnsi="仿宋" w:cs="仿宋" w:hint="eastAsia"/>
          <w:sz w:val="28"/>
          <w:lang w:eastAsia="zh-CN"/>
        </w:rPr>
        <w:t>三、汽车级珠光材料项目可持续发展</w:t>
      </w:r>
      <w:bookmarkEnd w:id="13"/>
    </w:p>
    <w:p>
      <w:pPr>
        <w:pStyle w:val="Heading2"/>
        <w:rPr>
          <w:rFonts w:ascii="仿宋" w:eastAsia="仿宋" w:hAnsi="仿宋" w:cs="仿宋" w:hint="eastAsia"/>
          <w:lang w:eastAsia="zh-CN"/>
        </w:rPr>
      </w:pPr>
      <w:bookmarkStart w:id="14" w:name="_Toc7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中，汽车级珠光材料项目团队着眼于未来，明确了可持续发展的战略方向。制定的具体可持续发展目标包括降低资源使用、采用环保技术、最大化社会效益等。这一步骤不仅有助于汽车级珠光材料项目在环保和社会责任方面达到最高标准，也为未来提供了明确的指引，确保汽车级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可持续实践的融入汽车级珠光材料项目管理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级珠光材料项目管理周期。从汽车级珠光材料项目规划开始，汽车级珠光材料项目团队就考虑了环境和社会的因素。在执行阶段，汽车级珠光材料项目团队积极推动绿色技术的应用，优化资源利用。此外，关注员工的社会责任，通过培训和沟通活动提高员工对可持续发展的认知，使他们能够在日常工作中践行可持续实践。这些举措不仅为汽车级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79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扎根于汽车级珠光材料项目的可持续发展理念，我们深信环保与社会责任是汽车级珠光材料项目成功的关键支柱。在汽车级珠光材料项目的每一步，我们都致力于通过创新和实践，履行对环境和社会的坚定责任。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团队通过引入先进的环保技术、建立高效的废物处理系统以及推动能源节约措施，积极履行环保责任。定期的环保监测和评估确保汽车级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不仅致力于自身可持续发展，还注重对社会的回馈。通过支持社区汽车级珠光材料项目、参与慈善事业、提供培训机会等方式，汽车级珠光材料项目积极履行社会责任。与当地社区建立积极互动，关注员工的工作与生活平衡，以及员工的身心健康，是汽车级珠光材料项目在社会责任层面的关键举措。这样的实践不仅增强了汽车级珠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62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42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汽车级珠光材料项目的主要产品是XXXX，预计年产值为XXX万元。这一产品在市场中占据着重要的地位，其广泛的应用范围使得该汽车级珠光材料项目的市场前景非常广阔。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级珠光材料项目的xxx产品作为重要的原材料之一，将在多个领域发挥关键作用。其在建筑、交通、能源等方面的广泛应用将为整个产业链提供强大的支持，形成产业协同效应。汽车级珠光材料项目的年产值XXX万XXX万XXX万万元不仅反映了其在市场上的巨大潜力，更预示着它对国民经济的积极贡献。这种关联度高、涉及面广的产业关系，使得该汽车级珠光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39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总征地面积为XXXX平方米，相当于约XX.XX亩，其中净用地面积为XXXX平方米，红线范围内相当于约XX.XX亩。这一用地规模充分考虑了汽车级珠光材料项目的建设需求，保障了汽车级珠光材料项目在合适的空间内得以充分发展。汽车级珠光材料项目规划的总建筑面积为XXXX平方米，其中主体工程建设占XXXX平方米，计容建筑面积达XXXX平方米。预计建筑工程的投资将达到XXXX万元，为汽车级珠光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计划购置的设备共计XXXX台（套），设备购置费用为XXXX万元。这一设备购置计划充分考虑到汽车级珠光材料项目的生产需求和技术要求，确保了汽车级珠光材料项目在生产运营中具备先进的技术装备和高效的生产能力。设备的合理配置将为汽车级珠光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计划总投资为XXXX万元，预计年实现营业收入为XXXX万元。这一产能规模的设定旨在确保汽车级珠光材料项目能够在投资与回报之间取得平衡，实现长期可持续的发展。汽车级珠光材料项目的总投资充分考虑到各个方面的需求，包括用地建设、设备购置等多个环节，以确保汽车级珠光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82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1354"/>
      <w:r>
        <w:rPr>
          <w:rFonts w:ascii="仿宋" w:eastAsia="仿宋" w:hAnsi="仿宋" w:cs="仿宋" w:hint="eastAsia"/>
          <w:lang w:eastAsia="zh-CN"/>
        </w:rPr>
        <w:t>(一)、汽车级珠光材料行业分析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行业一直以来都是市场的关注焦点。行业内的发展趋势、竞争态势以及潜在机会都对汽车级珠光材料项目的推进产生深远的影响。通过深入研究行业的整体概貌，我们将更好地理解行业的核心特征，为汽车级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行业，技术一直是推动创新和发展的关键因素。我们将对当前技术趋势进行详尽分析，包括但不限于人工智能、大数据应用、先进制造技术等。这有助于汽车级珠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级珠光材料项目成功的基础。我们将对主要竞争对手进行深入研究，包括其市场份额、产品特点、市场定位等。通过全面了解竞争对手的优势和劣势，汽车级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0573"/>
      <w:r>
        <w:rPr>
          <w:rFonts w:ascii="仿宋" w:eastAsia="仿宋" w:hAnsi="仿宋" w:cs="仿宋" w:hint="eastAsia"/>
          <w:sz w:val="28"/>
          <w:lang w:eastAsia="zh-CN"/>
        </w:rPr>
        <w:t>(二)、汽车级珠光材料市场分析预测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级珠光材料市场未来的增长趋势。这包括市场的整体规模、各细分领域的发展趋势等。汽车级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https://d.book118.com/205210230011011124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31069"/>
    <w:rsid w:val="1A031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102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2024-03-06T16:09:00Z</dcterms:created>
  <dcterms:modified xsi:type="dcterms:W3CDTF">2024-03-06T16:09:55Z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9E2AD4EE30E84F8698E322B230E383BF_11</vt:lpwstr>
  </property>
  <property fmtid="{D5CDD505-2E9C-101B-9397-08002B2CF9AE}" pid="3" name="KSOProductBuildVer">
    <vt:lpwstr>2052-12.1.0.16388</vt:lpwstr>
  </property>
</Properties>
</file>