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数控精密车削中心项目规划设计方案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95" w:history="1">
        <w:r>
          <w:rPr>
            <w:rFonts w:ascii="仿宋" w:eastAsia="仿宋" w:hAnsi="仿宋" w:cs="仿宋" w:hint="eastAsia"/>
            <w:lang w:eastAsia="zh-CN"/>
          </w:rPr>
          <w:t>前言</w:t>
        </w:r>
        <w:r>
          <w:tab/>
        </w:r>
        <w:r>
          <w:fldChar w:fldCharType="begin"/>
        </w:r>
        <w:r>
          <w:instrText xml:space="preserve"> PAGEREF _Toc31195 \h </w:instrText>
        </w:r>
        <w:r>
          <w:fldChar w:fldCharType="separate"/>
        </w:r>
        <w:r>
          <w:t>3</w:t>
        </w:r>
        <w:r>
          <w:fldChar w:fldCharType="end"/>
        </w:r>
      </w:hyperlink>
    </w:p>
    <w:p>
      <w:pPr>
        <w:pStyle w:val="TOC1"/>
        <w:tabs>
          <w:tab w:val="right" w:leader="dot" w:pos="8306"/>
        </w:tabs>
      </w:pPr>
      <w:hyperlink w:anchor="_Toc13888" w:history="1">
        <w:r>
          <w:rPr>
            <w:rFonts w:ascii="仿宋" w:eastAsia="仿宋" w:hAnsi="仿宋" w:cs="仿宋" w:hint="eastAsia"/>
            <w:lang w:eastAsia="zh-CN"/>
          </w:rPr>
          <w:t>一、工艺说明</w:t>
        </w:r>
        <w:r>
          <w:tab/>
        </w:r>
        <w:r>
          <w:fldChar w:fldCharType="begin"/>
        </w:r>
        <w:r>
          <w:instrText xml:space="preserve"> PAGEREF _Toc13888 \h </w:instrText>
        </w:r>
        <w:r>
          <w:fldChar w:fldCharType="separate"/>
        </w:r>
        <w:r>
          <w:t>3</w:t>
        </w:r>
        <w:r>
          <w:fldChar w:fldCharType="end"/>
        </w:r>
      </w:hyperlink>
    </w:p>
    <w:p>
      <w:pPr>
        <w:pStyle w:val="TOC2"/>
        <w:tabs>
          <w:tab w:val="right" w:leader="dot" w:pos="8306"/>
        </w:tabs>
      </w:pPr>
      <w:hyperlink w:anchor="_Toc27946" w:history="1">
        <w:r>
          <w:rPr>
            <w:rFonts w:ascii="仿宋" w:eastAsia="仿宋" w:hAnsi="仿宋" w:cs="仿宋" w:hint="eastAsia"/>
            <w:lang w:eastAsia="zh-CN"/>
          </w:rPr>
          <w:t>(一)、技术管理特点</w:t>
        </w:r>
        <w:r>
          <w:tab/>
        </w:r>
        <w:r>
          <w:fldChar w:fldCharType="begin"/>
        </w:r>
        <w:r>
          <w:instrText xml:space="preserve"> PAGEREF _Toc27946 \h </w:instrText>
        </w:r>
        <w:r>
          <w:fldChar w:fldCharType="separate"/>
        </w:r>
        <w:r>
          <w:t>3</w:t>
        </w:r>
        <w:r>
          <w:fldChar w:fldCharType="end"/>
        </w:r>
      </w:hyperlink>
    </w:p>
    <w:p>
      <w:pPr>
        <w:pStyle w:val="TOC2"/>
        <w:tabs>
          <w:tab w:val="right" w:leader="dot" w:pos="8306"/>
        </w:tabs>
      </w:pPr>
      <w:hyperlink w:anchor="_Toc15629" w:history="1">
        <w:r>
          <w:rPr>
            <w:rFonts w:ascii="仿宋" w:eastAsia="仿宋" w:hAnsi="仿宋" w:cs="仿宋" w:hint="eastAsia"/>
            <w:lang w:eastAsia="zh-CN"/>
          </w:rPr>
          <w:t>(二)、数控精密车削中心项目工艺技术设计方案</w:t>
        </w:r>
        <w:r>
          <w:tab/>
        </w:r>
        <w:r>
          <w:fldChar w:fldCharType="begin"/>
        </w:r>
        <w:r>
          <w:instrText xml:space="preserve"> PAGEREF _Toc15629 \h </w:instrText>
        </w:r>
        <w:r>
          <w:fldChar w:fldCharType="separate"/>
        </w:r>
        <w:r>
          <w:t>4</w:t>
        </w:r>
        <w:r>
          <w:fldChar w:fldCharType="end"/>
        </w:r>
      </w:hyperlink>
    </w:p>
    <w:p>
      <w:pPr>
        <w:pStyle w:val="TOC2"/>
        <w:tabs>
          <w:tab w:val="right" w:leader="dot" w:pos="8306"/>
        </w:tabs>
      </w:pPr>
      <w:hyperlink w:anchor="_Toc1194" w:history="1">
        <w:r>
          <w:rPr>
            <w:rFonts w:ascii="仿宋" w:eastAsia="仿宋" w:hAnsi="仿宋" w:cs="仿宋" w:hint="eastAsia"/>
            <w:lang w:eastAsia="zh-CN"/>
          </w:rPr>
          <w:t>(三)、设备选型方案</w:t>
        </w:r>
        <w:r>
          <w:tab/>
        </w:r>
        <w:r>
          <w:fldChar w:fldCharType="begin"/>
        </w:r>
        <w:r>
          <w:instrText xml:space="preserve"> PAGEREF _Toc1194 \h </w:instrText>
        </w:r>
        <w:r>
          <w:fldChar w:fldCharType="separate"/>
        </w:r>
        <w:r>
          <w:t>5</w:t>
        </w:r>
        <w:r>
          <w:fldChar w:fldCharType="end"/>
        </w:r>
      </w:hyperlink>
    </w:p>
    <w:p>
      <w:pPr>
        <w:pStyle w:val="TOC1"/>
        <w:tabs>
          <w:tab w:val="right" w:leader="dot" w:pos="8306"/>
        </w:tabs>
      </w:pPr>
      <w:hyperlink w:anchor="_Toc2164" w:history="1">
        <w:r>
          <w:rPr>
            <w:rFonts w:ascii="仿宋" w:eastAsia="仿宋" w:hAnsi="仿宋" w:cs="仿宋" w:hint="eastAsia"/>
            <w:lang w:eastAsia="zh-CN"/>
          </w:rPr>
          <w:t>二、市场分析、调研</w:t>
        </w:r>
        <w:r>
          <w:tab/>
        </w:r>
        <w:r>
          <w:fldChar w:fldCharType="begin"/>
        </w:r>
        <w:r>
          <w:instrText xml:space="preserve"> PAGEREF _Toc2164 \h </w:instrText>
        </w:r>
        <w:r>
          <w:fldChar w:fldCharType="separate"/>
        </w:r>
        <w:r>
          <w:t>7</w:t>
        </w:r>
        <w:r>
          <w:fldChar w:fldCharType="end"/>
        </w:r>
      </w:hyperlink>
    </w:p>
    <w:p>
      <w:pPr>
        <w:pStyle w:val="TOC2"/>
        <w:tabs>
          <w:tab w:val="right" w:leader="dot" w:pos="8306"/>
        </w:tabs>
      </w:pPr>
      <w:hyperlink w:anchor="_Toc11237" w:history="1">
        <w:r>
          <w:rPr>
            <w:rFonts w:ascii="仿宋" w:eastAsia="仿宋" w:hAnsi="仿宋" w:cs="仿宋" w:hint="eastAsia"/>
            <w:lang w:eastAsia="zh-CN"/>
          </w:rPr>
          <w:t>(一)、数控精密车削中心行业分析</w:t>
        </w:r>
        <w:r>
          <w:tab/>
        </w:r>
        <w:r>
          <w:fldChar w:fldCharType="begin"/>
        </w:r>
        <w:r>
          <w:instrText xml:space="preserve"> PAGEREF _Toc11237 \h </w:instrText>
        </w:r>
        <w:r>
          <w:fldChar w:fldCharType="separate"/>
        </w:r>
        <w:r>
          <w:t>7</w:t>
        </w:r>
        <w:r>
          <w:fldChar w:fldCharType="end"/>
        </w:r>
      </w:hyperlink>
    </w:p>
    <w:p>
      <w:pPr>
        <w:pStyle w:val="TOC2"/>
        <w:tabs>
          <w:tab w:val="right" w:leader="dot" w:pos="8306"/>
        </w:tabs>
      </w:pPr>
      <w:hyperlink w:anchor="_Toc14611" w:history="1">
        <w:r>
          <w:rPr>
            <w:rFonts w:ascii="仿宋" w:eastAsia="仿宋" w:hAnsi="仿宋" w:cs="仿宋" w:hint="eastAsia"/>
            <w:lang w:eastAsia="zh-CN"/>
          </w:rPr>
          <w:t>(二)、数控精密车削中心市场分析预测</w:t>
        </w:r>
        <w:r>
          <w:tab/>
        </w:r>
        <w:r>
          <w:fldChar w:fldCharType="begin"/>
        </w:r>
        <w:r>
          <w:instrText xml:space="preserve"> PAGEREF _Toc14611 \h </w:instrText>
        </w:r>
        <w:r>
          <w:fldChar w:fldCharType="separate"/>
        </w:r>
        <w:r>
          <w:t>8</w:t>
        </w:r>
        <w:r>
          <w:fldChar w:fldCharType="end"/>
        </w:r>
      </w:hyperlink>
    </w:p>
    <w:p>
      <w:pPr>
        <w:pStyle w:val="TOC1"/>
        <w:tabs>
          <w:tab w:val="right" w:leader="dot" w:pos="8306"/>
        </w:tabs>
      </w:pPr>
      <w:hyperlink w:anchor="_Toc24379" w:history="1">
        <w:r>
          <w:rPr>
            <w:rFonts w:ascii="仿宋" w:eastAsia="仿宋" w:hAnsi="仿宋" w:cs="仿宋" w:hint="eastAsia"/>
            <w:lang w:eastAsia="zh-CN"/>
          </w:rPr>
          <w:t>三、数控精密车削中心项目土建工程</w:t>
        </w:r>
        <w:r>
          <w:tab/>
        </w:r>
        <w:r>
          <w:fldChar w:fldCharType="begin"/>
        </w:r>
        <w:r>
          <w:instrText xml:space="preserve"> PAGEREF _Toc24379 \h </w:instrText>
        </w:r>
        <w:r>
          <w:fldChar w:fldCharType="separate"/>
        </w:r>
        <w:r>
          <w:t>8</w:t>
        </w:r>
        <w:r>
          <w:fldChar w:fldCharType="end"/>
        </w:r>
      </w:hyperlink>
    </w:p>
    <w:p>
      <w:pPr>
        <w:pStyle w:val="TOC2"/>
        <w:tabs>
          <w:tab w:val="right" w:leader="dot" w:pos="8306"/>
        </w:tabs>
      </w:pPr>
      <w:hyperlink w:anchor="_Toc10013" w:history="1">
        <w:r>
          <w:rPr>
            <w:rFonts w:ascii="仿宋" w:eastAsia="仿宋" w:hAnsi="仿宋" w:cs="仿宋" w:hint="eastAsia"/>
            <w:lang w:eastAsia="zh-CN"/>
          </w:rPr>
          <w:t>(一)、建筑工程设计原则</w:t>
        </w:r>
        <w:r>
          <w:tab/>
        </w:r>
        <w:r>
          <w:fldChar w:fldCharType="begin"/>
        </w:r>
        <w:r>
          <w:instrText xml:space="preserve"> PAGEREF _Toc10013 \h </w:instrText>
        </w:r>
        <w:r>
          <w:fldChar w:fldCharType="separate"/>
        </w:r>
        <w:r>
          <w:t>8</w:t>
        </w:r>
        <w:r>
          <w:fldChar w:fldCharType="end"/>
        </w:r>
      </w:hyperlink>
    </w:p>
    <w:p>
      <w:pPr>
        <w:pStyle w:val="TOC2"/>
        <w:tabs>
          <w:tab w:val="right" w:leader="dot" w:pos="8306"/>
        </w:tabs>
      </w:pPr>
      <w:hyperlink w:anchor="_Toc30232" w:history="1">
        <w:r>
          <w:rPr>
            <w:rFonts w:ascii="仿宋" w:eastAsia="仿宋" w:hAnsi="仿宋" w:cs="仿宋" w:hint="eastAsia"/>
            <w:lang w:eastAsia="zh-CN"/>
          </w:rPr>
          <w:t>(二)、土建工程设计年限及安全等级</w:t>
        </w:r>
        <w:r>
          <w:tab/>
        </w:r>
        <w:r>
          <w:fldChar w:fldCharType="begin"/>
        </w:r>
        <w:r>
          <w:instrText xml:space="preserve"> PAGEREF _Toc30232 \h </w:instrText>
        </w:r>
        <w:r>
          <w:fldChar w:fldCharType="separate"/>
        </w:r>
        <w:r>
          <w:t>10</w:t>
        </w:r>
        <w:r>
          <w:fldChar w:fldCharType="end"/>
        </w:r>
      </w:hyperlink>
    </w:p>
    <w:p>
      <w:pPr>
        <w:pStyle w:val="TOC2"/>
        <w:tabs>
          <w:tab w:val="right" w:leader="dot" w:pos="8306"/>
        </w:tabs>
      </w:pPr>
      <w:hyperlink w:anchor="_Toc21552" w:history="1">
        <w:r>
          <w:rPr>
            <w:rFonts w:ascii="仿宋" w:eastAsia="仿宋" w:hAnsi="仿宋" w:cs="仿宋" w:hint="eastAsia"/>
            <w:lang w:eastAsia="zh-CN"/>
          </w:rPr>
          <w:t>(三)、建筑工程设计总体要求</w:t>
        </w:r>
        <w:r>
          <w:tab/>
        </w:r>
        <w:r>
          <w:fldChar w:fldCharType="begin"/>
        </w:r>
        <w:r>
          <w:instrText xml:space="preserve"> PAGEREF _Toc21552 \h </w:instrText>
        </w:r>
        <w:r>
          <w:fldChar w:fldCharType="separate"/>
        </w:r>
        <w:r>
          <w:t>11</w:t>
        </w:r>
        <w:r>
          <w:fldChar w:fldCharType="end"/>
        </w:r>
      </w:hyperlink>
    </w:p>
    <w:p>
      <w:pPr>
        <w:pStyle w:val="TOC2"/>
        <w:tabs>
          <w:tab w:val="right" w:leader="dot" w:pos="8306"/>
        </w:tabs>
      </w:pPr>
      <w:hyperlink w:anchor="_Toc23553" w:history="1">
        <w:r>
          <w:rPr>
            <w:rFonts w:ascii="仿宋" w:eastAsia="仿宋" w:hAnsi="仿宋" w:cs="仿宋" w:hint="eastAsia"/>
            <w:lang w:eastAsia="zh-CN"/>
          </w:rPr>
          <w:t>(四)、土建工程建设指标</w:t>
        </w:r>
        <w:r>
          <w:tab/>
        </w:r>
        <w:r>
          <w:fldChar w:fldCharType="begin"/>
        </w:r>
        <w:r>
          <w:instrText xml:space="preserve"> PAGEREF _Toc23553 \h </w:instrText>
        </w:r>
        <w:r>
          <w:fldChar w:fldCharType="separate"/>
        </w:r>
        <w:r>
          <w:t>11</w:t>
        </w:r>
        <w:r>
          <w:fldChar w:fldCharType="end"/>
        </w:r>
      </w:hyperlink>
    </w:p>
    <w:p>
      <w:pPr>
        <w:pStyle w:val="TOC1"/>
        <w:tabs>
          <w:tab w:val="right" w:leader="dot" w:pos="8306"/>
        </w:tabs>
      </w:pPr>
      <w:hyperlink w:anchor="_Toc5294" w:history="1">
        <w:r>
          <w:rPr>
            <w:rFonts w:ascii="仿宋" w:eastAsia="仿宋" w:hAnsi="仿宋" w:cs="仿宋" w:hint="eastAsia"/>
            <w:lang w:eastAsia="zh-CN"/>
          </w:rPr>
          <w:t>四、数控精密车削中心项目选址可行性分析</w:t>
        </w:r>
        <w:r>
          <w:tab/>
        </w:r>
        <w:r>
          <w:fldChar w:fldCharType="begin"/>
        </w:r>
        <w:r>
          <w:instrText xml:space="preserve"> PAGEREF _Toc5294 \h </w:instrText>
        </w:r>
        <w:r>
          <w:fldChar w:fldCharType="separate"/>
        </w:r>
        <w:r>
          <w:t>12</w:t>
        </w:r>
        <w:r>
          <w:fldChar w:fldCharType="end"/>
        </w:r>
      </w:hyperlink>
    </w:p>
    <w:p>
      <w:pPr>
        <w:pStyle w:val="TOC2"/>
        <w:tabs>
          <w:tab w:val="right" w:leader="dot" w:pos="8306"/>
        </w:tabs>
      </w:pPr>
      <w:hyperlink w:anchor="_Toc5881" w:history="1">
        <w:r>
          <w:rPr>
            <w:rFonts w:ascii="仿宋" w:eastAsia="仿宋" w:hAnsi="仿宋" w:cs="仿宋" w:hint="eastAsia"/>
            <w:lang w:eastAsia="zh-CN"/>
          </w:rPr>
          <w:t>(一)、数控精密车削中心项目选址</w:t>
        </w:r>
        <w:r>
          <w:tab/>
        </w:r>
        <w:r>
          <w:fldChar w:fldCharType="begin"/>
        </w:r>
        <w:r>
          <w:instrText xml:space="preserve"> PAGEREF _Toc5881 \h </w:instrText>
        </w:r>
        <w:r>
          <w:fldChar w:fldCharType="separate"/>
        </w:r>
        <w:r>
          <w:t>12</w:t>
        </w:r>
        <w:r>
          <w:fldChar w:fldCharType="end"/>
        </w:r>
      </w:hyperlink>
    </w:p>
    <w:p>
      <w:pPr>
        <w:pStyle w:val="TOC2"/>
        <w:tabs>
          <w:tab w:val="right" w:leader="dot" w:pos="8306"/>
        </w:tabs>
      </w:pPr>
      <w:hyperlink w:anchor="_Toc29972" w:history="1">
        <w:r>
          <w:rPr>
            <w:rFonts w:ascii="仿宋" w:eastAsia="仿宋" w:hAnsi="仿宋" w:cs="仿宋" w:hint="eastAsia"/>
            <w:lang w:eastAsia="zh-CN"/>
          </w:rPr>
          <w:t>(二)、用地控制指标</w:t>
        </w:r>
        <w:r>
          <w:tab/>
        </w:r>
        <w:r>
          <w:fldChar w:fldCharType="begin"/>
        </w:r>
        <w:r>
          <w:instrText xml:space="preserve"> PAGEREF _Toc29972 \h </w:instrText>
        </w:r>
        <w:r>
          <w:fldChar w:fldCharType="separate"/>
        </w:r>
        <w:r>
          <w:t>12</w:t>
        </w:r>
        <w:r>
          <w:fldChar w:fldCharType="end"/>
        </w:r>
      </w:hyperlink>
    </w:p>
    <w:p>
      <w:pPr>
        <w:pStyle w:val="TOC2"/>
        <w:tabs>
          <w:tab w:val="right" w:leader="dot" w:pos="8306"/>
        </w:tabs>
      </w:pPr>
      <w:hyperlink w:anchor="_Toc11778" w:history="1">
        <w:r>
          <w:rPr>
            <w:rFonts w:ascii="仿宋" w:eastAsia="仿宋" w:hAnsi="仿宋" w:cs="仿宋" w:hint="eastAsia"/>
            <w:lang w:eastAsia="zh-CN"/>
          </w:rPr>
          <w:t>(三)、节约用地措施</w:t>
        </w:r>
        <w:r>
          <w:tab/>
        </w:r>
        <w:r>
          <w:fldChar w:fldCharType="begin"/>
        </w:r>
        <w:r>
          <w:instrText xml:space="preserve"> PAGEREF _Toc11778 \h </w:instrText>
        </w:r>
        <w:r>
          <w:fldChar w:fldCharType="separate"/>
        </w:r>
        <w:r>
          <w:t>14</w:t>
        </w:r>
        <w:r>
          <w:fldChar w:fldCharType="end"/>
        </w:r>
      </w:hyperlink>
    </w:p>
    <w:p>
      <w:pPr>
        <w:pStyle w:val="TOC2"/>
        <w:tabs>
          <w:tab w:val="right" w:leader="dot" w:pos="8306"/>
        </w:tabs>
      </w:pPr>
      <w:hyperlink w:anchor="_Toc17129" w:history="1">
        <w:r>
          <w:rPr>
            <w:rFonts w:ascii="仿宋" w:eastAsia="仿宋" w:hAnsi="仿宋" w:cs="仿宋" w:hint="eastAsia"/>
            <w:lang w:eastAsia="zh-CN"/>
          </w:rPr>
          <w:t>(四)、总图布置方案</w:t>
        </w:r>
        <w:r>
          <w:tab/>
        </w:r>
        <w:r>
          <w:fldChar w:fldCharType="begin"/>
        </w:r>
        <w:r>
          <w:instrText xml:space="preserve"> PAGEREF _Toc17129 \h </w:instrText>
        </w:r>
        <w:r>
          <w:fldChar w:fldCharType="separate"/>
        </w:r>
        <w:r>
          <w:t>15</w:t>
        </w:r>
        <w:r>
          <w:fldChar w:fldCharType="end"/>
        </w:r>
      </w:hyperlink>
    </w:p>
    <w:p>
      <w:pPr>
        <w:pStyle w:val="TOC2"/>
        <w:tabs>
          <w:tab w:val="right" w:leader="dot" w:pos="8306"/>
        </w:tabs>
      </w:pPr>
      <w:hyperlink w:anchor="_Toc22736" w:history="1">
        <w:r>
          <w:rPr>
            <w:rFonts w:ascii="仿宋" w:eastAsia="仿宋" w:hAnsi="仿宋" w:cs="仿宋" w:hint="eastAsia"/>
            <w:lang w:eastAsia="zh-CN"/>
          </w:rPr>
          <w:t>(五)、选址综合评价</w:t>
        </w:r>
        <w:r>
          <w:tab/>
        </w:r>
        <w:r>
          <w:fldChar w:fldCharType="begin"/>
        </w:r>
        <w:r>
          <w:instrText xml:space="preserve"> PAGEREF _Toc22736 \h </w:instrText>
        </w:r>
        <w:r>
          <w:fldChar w:fldCharType="separate"/>
        </w:r>
        <w:r>
          <w:t>16</w:t>
        </w:r>
        <w:r>
          <w:fldChar w:fldCharType="end"/>
        </w:r>
      </w:hyperlink>
    </w:p>
    <w:p>
      <w:pPr>
        <w:pStyle w:val="TOC1"/>
        <w:tabs>
          <w:tab w:val="right" w:leader="dot" w:pos="8306"/>
        </w:tabs>
      </w:pPr>
      <w:hyperlink w:anchor="_Toc7733" w:history="1">
        <w:r>
          <w:rPr>
            <w:rFonts w:ascii="仿宋" w:eastAsia="仿宋" w:hAnsi="仿宋" w:cs="仿宋" w:hint="eastAsia"/>
            <w:lang w:eastAsia="zh-CN"/>
          </w:rPr>
          <w:t>五、数控精密车削中心项目绩效评估</w:t>
        </w:r>
        <w:r>
          <w:tab/>
        </w:r>
        <w:r>
          <w:fldChar w:fldCharType="begin"/>
        </w:r>
        <w:r>
          <w:instrText xml:space="preserve"> PAGEREF _Toc7733 \h </w:instrText>
        </w:r>
        <w:r>
          <w:fldChar w:fldCharType="separate"/>
        </w:r>
        <w:r>
          <w:t>17</w:t>
        </w:r>
        <w:r>
          <w:fldChar w:fldCharType="end"/>
        </w:r>
      </w:hyperlink>
    </w:p>
    <w:p>
      <w:pPr>
        <w:pStyle w:val="TOC2"/>
        <w:tabs>
          <w:tab w:val="right" w:leader="dot" w:pos="8306"/>
        </w:tabs>
      </w:pPr>
      <w:hyperlink w:anchor="_Toc27110" w:history="1">
        <w:r>
          <w:rPr>
            <w:rFonts w:ascii="仿宋" w:eastAsia="仿宋" w:hAnsi="仿宋" w:cs="仿宋" w:hint="eastAsia"/>
            <w:lang w:eastAsia="zh-CN"/>
          </w:rPr>
          <w:t>(一)、绩效评估指标</w:t>
        </w:r>
        <w:r>
          <w:tab/>
        </w:r>
        <w:r>
          <w:fldChar w:fldCharType="begin"/>
        </w:r>
        <w:r>
          <w:instrText xml:space="preserve"> PAGEREF _Toc27110 \h </w:instrText>
        </w:r>
        <w:r>
          <w:fldChar w:fldCharType="separate"/>
        </w:r>
        <w:r>
          <w:t>17</w:t>
        </w:r>
        <w:r>
          <w:fldChar w:fldCharType="end"/>
        </w:r>
      </w:hyperlink>
    </w:p>
    <w:p>
      <w:pPr>
        <w:pStyle w:val="TOC2"/>
        <w:tabs>
          <w:tab w:val="right" w:leader="dot" w:pos="8306"/>
        </w:tabs>
      </w:pPr>
      <w:hyperlink w:anchor="_Toc24484" w:history="1">
        <w:r>
          <w:rPr>
            <w:rFonts w:ascii="仿宋" w:eastAsia="仿宋" w:hAnsi="仿宋" w:cs="仿宋" w:hint="eastAsia"/>
            <w:lang w:eastAsia="zh-CN"/>
          </w:rPr>
          <w:t>(二)、绩效评估方法</w:t>
        </w:r>
        <w:r>
          <w:tab/>
        </w:r>
        <w:r>
          <w:fldChar w:fldCharType="begin"/>
        </w:r>
        <w:r>
          <w:instrText xml:space="preserve"> PAGEREF _Toc24484 \h </w:instrText>
        </w:r>
        <w:r>
          <w:fldChar w:fldCharType="separate"/>
        </w:r>
        <w:r>
          <w:t>18</w:t>
        </w:r>
        <w:r>
          <w:fldChar w:fldCharType="end"/>
        </w:r>
      </w:hyperlink>
    </w:p>
    <w:p>
      <w:pPr>
        <w:pStyle w:val="TOC2"/>
        <w:tabs>
          <w:tab w:val="right" w:leader="dot" w:pos="8306"/>
        </w:tabs>
      </w:pPr>
      <w:hyperlink w:anchor="_Toc11948" w:history="1">
        <w:r>
          <w:rPr>
            <w:rFonts w:ascii="仿宋" w:eastAsia="仿宋" w:hAnsi="仿宋" w:cs="仿宋" w:hint="eastAsia"/>
            <w:lang w:eastAsia="zh-CN"/>
          </w:rPr>
          <w:t>(三)、绩效评估周期</w:t>
        </w:r>
        <w:r>
          <w:tab/>
        </w:r>
        <w:r>
          <w:fldChar w:fldCharType="begin"/>
        </w:r>
        <w:r>
          <w:instrText xml:space="preserve"> PAGEREF _Toc11948 \h </w:instrText>
        </w:r>
        <w:r>
          <w:fldChar w:fldCharType="separate"/>
        </w:r>
        <w:r>
          <w:t>20</w:t>
        </w:r>
        <w:r>
          <w:fldChar w:fldCharType="end"/>
        </w:r>
      </w:hyperlink>
    </w:p>
    <w:p>
      <w:pPr>
        <w:pStyle w:val="TOC1"/>
        <w:tabs>
          <w:tab w:val="right" w:leader="dot" w:pos="8306"/>
        </w:tabs>
      </w:pPr>
      <w:hyperlink w:anchor="_Toc16570" w:history="1">
        <w:r>
          <w:rPr>
            <w:rFonts w:ascii="仿宋" w:eastAsia="仿宋" w:hAnsi="仿宋" w:cs="仿宋" w:hint="eastAsia"/>
            <w:lang w:eastAsia="zh-CN"/>
          </w:rPr>
          <w:t>六、数控精密车削中心项目建设背景及必要性分析</w:t>
        </w:r>
        <w:r>
          <w:tab/>
        </w:r>
        <w:r>
          <w:fldChar w:fldCharType="begin"/>
        </w:r>
        <w:r>
          <w:instrText xml:space="preserve"> PAGEREF _Toc16570 \h </w:instrText>
        </w:r>
        <w:r>
          <w:fldChar w:fldCharType="separate"/>
        </w:r>
        <w:r>
          <w:t>21</w:t>
        </w:r>
        <w:r>
          <w:fldChar w:fldCharType="end"/>
        </w:r>
      </w:hyperlink>
    </w:p>
    <w:p>
      <w:pPr>
        <w:pStyle w:val="TOC2"/>
        <w:tabs>
          <w:tab w:val="right" w:leader="dot" w:pos="8306"/>
        </w:tabs>
      </w:pPr>
      <w:hyperlink w:anchor="_Toc7501" w:history="1">
        <w:r>
          <w:rPr>
            <w:rFonts w:ascii="仿宋" w:eastAsia="仿宋" w:hAnsi="仿宋" w:cs="仿宋" w:hint="eastAsia"/>
            <w:lang w:eastAsia="zh-CN"/>
          </w:rPr>
          <w:t>(一)、数控精密车削中心项目背景分析</w:t>
        </w:r>
        <w:r>
          <w:tab/>
        </w:r>
        <w:r>
          <w:fldChar w:fldCharType="begin"/>
        </w:r>
        <w:r>
          <w:instrText xml:space="preserve"> PAGEREF _Toc7501 \h </w:instrText>
        </w:r>
        <w:r>
          <w:fldChar w:fldCharType="separate"/>
        </w:r>
        <w:r>
          <w:t>21</w:t>
        </w:r>
        <w:r>
          <w:fldChar w:fldCharType="end"/>
        </w:r>
      </w:hyperlink>
    </w:p>
    <w:p>
      <w:pPr>
        <w:pStyle w:val="TOC2"/>
        <w:tabs>
          <w:tab w:val="right" w:leader="dot" w:pos="8306"/>
        </w:tabs>
      </w:pPr>
      <w:hyperlink w:anchor="_Toc24268" w:history="1">
        <w:r>
          <w:rPr>
            <w:rFonts w:ascii="仿宋" w:eastAsia="仿宋" w:hAnsi="仿宋" w:cs="仿宋" w:hint="eastAsia"/>
            <w:lang w:eastAsia="zh-CN"/>
          </w:rPr>
          <w:t>(二)、数控精密车削中心项目建设必要性分析</w:t>
        </w:r>
        <w:r>
          <w:tab/>
        </w:r>
        <w:r>
          <w:fldChar w:fldCharType="begin"/>
        </w:r>
        <w:r>
          <w:instrText xml:space="preserve"> PAGEREF _Toc24268 \h </w:instrText>
        </w:r>
        <w:r>
          <w:fldChar w:fldCharType="separate"/>
        </w:r>
        <w:r>
          <w:t>22</w:t>
        </w:r>
        <w:r>
          <w:fldChar w:fldCharType="end"/>
        </w:r>
      </w:hyperlink>
    </w:p>
    <w:p>
      <w:pPr>
        <w:pStyle w:val="TOC1"/>
        <w:tabs>
          <w:tab w:val="right" w:leader="dot" w:pos="8306"/>
        </w:tabs>
      </w:pPr>
      <w:hyperlink w:anchor="_Toc9813" w:history="1">
        <w:r>
          <w:rPr>
            <w:rFonts w:ascii="仿宋" w:eastAsia="仿宋" w:hAnsi="仿宋" w:cs="仿宋" w:hint="eastAsia"/>
            <w:lang w:eastAsia="zh-CN"/>
          </w:rPr>
          <w:t>七、数控精密车削中心项目风险管理</w:t>
        </w:r>
        <w:r>
          <w:tab/>
        </w:r>
        <w:r>
          <w:fldChar w:fldCharType="begin"/>
        </w:r>
        <w:r>
          <w:instrText xml:space="preserve"> PAGEREF _Toc9813 \h </w:instrText>
        </w:r>
        <w:r>
          <w:fldChar w:fldCharType="separate"/>
        </w:r>
        <w:r>
          <w:t>24</w:t>
        </w:r>
        <w:r>
          <w:fldChar w:fldCharType="end"/>
        </w:r>
      </w:hyperlink>
    </w:p>
    <w:p>
      <w:pPr>
        <w:pStyle w:val="TOC2"/>
        <w:tabs>
          <w:tab w:val="right" w:leader="dot" w:pos="8306"/>
        </w:tabs>
      </w:pPr>
      <w:hyperlink w:anchor="_Toc13976" w:history="1">
        <w:r>
          <w:rPr>
            <w:rFonts w:ascii="仿宋" w:eastAsia="仿宋" w:hAnsi="仿宋" w:cs="仿宋" w:hint="eastAsia"/>
            <w:lang w:eastAsia="zh-CN"/>
          </w:rPr>
          <w:t>(一)、风险识别与评估</w:t>
        </w:r>
        <w:r>
          <w:tab/>
        </w:r>
        <w:r>
          <w:fldChar w:fldCharType="begin"/>
        </w:r>
        <w:r>
          <w:instrText xml:space="preserve"> PAGEREF _Toc13976 \h </w:instrText>
        </w:r>
        <w:r>
          <w:fldChar w:fldCharType="separate"/>
        </w:r>
        <w:r>
          <w:t>24</w:t>
        </w:r>
        <w:r>
          <w:fldChar w:fldCharType="end"/>
        </w:r>
      </w:hyperlink>
    </w:p>
    <w:p>
      <w:pPr>
        <w:pStyle w:val="TOC2"/>
        <w:tabs>
          <w:tab w:val="right" w:leader="dot" w:pos="8306"/>
        </w:tabs>
      </w:pPr>
      <w:hyperlink w:anchor="_Toc28774" w:history="1">
        <w:r>
          <w:rPr>
            <w:rFonts w:ascii="仿宋" w:eastAsia="仿宋" w:hAnsi="仿宋" w:cs="仿宋" w:hint="eastAsia"/>
            <w:lang w:eastAsia="zh-CN"/>
          </w:rPr>
          <w:t>(二)、风险应对策略</w:t>
        </w:r>
        <w:r>
          <w:tab/>
        </w:r>
        <w:r>
          <w:fldChar w:fldCharType="begin"/>
        </w:r>
        <w:r>
          <w:instrText xml:space="preserve"> PAGEREF _Toc28774 \h </w:instrText>
        </w:r>
        <w:r>
          <w:fldChar w:fldCharType="separate"/>
        </w:r>
        <w:r>
          <w:t>25</w:t>
        </w:r>
        <w:r>
          <w:fldChar w:fldCharType="end"/>
        </w:r>
      </w:hyperlink>
    </w:p>
    <w:p>
      <w:pPr>
        <w:pStyle w:val="TOC2"/>
        <w:tabs>
          <w:tab w:val="right" w:leader="dot" w:pos="8306"/>
        </w:tabs>
      </w:pPr>
      <w:hyperlink w:anchor="_Toc26026" w:history="1">
        <w:r>
          <w:rPr>
            <w:rFonts w:ascii="仿宋" w:eastAsia="仿宋" w:hAnsi="仿宋" w:cs="仿宋" w:hint="eastAsia"/>
            <w:lang w:eastAsia="zh-CN"/>
          </w:rPr>
          <w:t>(三)、风险监控与控制</w:t>
        </w:r>
        <w:r>
          <w:tab/>
        </w:r>
        <w:r>
          <w:fldChar w:fldCharType="begin"/>
        </w:r>
        <w:r>
          <w:instrText xml:space="preserve"> PAGEREF _Toc26026 \h </w:instrText>
        </w:r>
        <w:r>
          <w:fldChar w:fldCharType="separate"/>
        </w:r>
        <w:r>
          <w:t>27</w:t>
        </w:r>
        <w:r>
          <w:fldChar w:fldCharType="end"/>
        </w:r>
      </w:hyperlink>
    </w:p>
    <w:p>
      <w:pPr>
        <w:pStyle w:val="TOC1"/>
        <w:tabs>
          <w:tab w:val="right" w:leader="dot" w:pos="8306"/>
        </w:tabs>
      </w:pPr>
      <w:hyperlink w:anchor="_Toc13955" w:history="1">
        <w:r>
          <w:rPr>
            <w:rFonts w:ascii="仿宋" w:eastAsia="仿宋" w:hAnsi="仿宋" w:cs="仿宋" w:hint="eastAsia"/>
            <w:lang w:eastAsia="zh-CN"/>
          </w:rPr>
          <w:t>八、生产安全保护</w:t>
        </w:r>
        <w:r>
          <w:tab/>
        </w:r>
        <w:r>
          <w:fldChar w:fldCharType="begin"/>
        </w:r>
        <w:r>
          <w:instrText xml:space="preserve"> PAGEREF _Toc13955 \h </w:instrText>
        </w:r>
        <w:r>
          <w:fldChar w:fldCharType="separate"/>
        </w:r>
        <w:r>
          <w:t>28</w:t>
        </w:r>
        <w:r>
          <w:fldChar w:fldCharType="end"/>
        </w:r>
      </w:hyperlink>
    </w:p>
    <w:p>
      <w:pPr>
        <w:pStyle w:val="TOC2"/>
        <w:tabs>
          <w:tab w:val="right" w:leader="dot" w:pos="8306"/>
        </w:tabs>
      </w:pPr>
      <w:hyperlink w:anchor="_Toc10235" w:history="1">
        <w:r>
          <w:rPr>
            <w:rFonts w:ascii="仿宋" w:eastAsia="仿宋" w:hAnsi="仿宋" w:cs="仿宋" w:hint="eastAsia"/>
            <w:lang w:eastAsia="zh-CN"/>
          </w:rPr>
          <w:t>(一)、消防安全</w:t>
        </w:r>
        <w:r>
          <w:tab/>
        </w:r>
        <w:r>
          <w:fldChar w:fldCharType="begin"/>
        </w:r>
        <w:r>
          <w:instrText xml:space="preserve"> PAGEREF _Toc10235 \h </w:instrText>
        </w:r>
        <w:r>
          <w:fldChar w:fldCharType="separate"/>
        </w:r>
        <w:r>
          <w:t>28</w:t>
        </w:r>
        <w:r>
          <w:fldChar w:fldCharType="end"/>
        </w:r>
      </w:hyperlink>
    </w:p>
    <w:p>
      <w:pPr>
        <w:pStyle w:val="TOC2"/>
        <w:tabs>
          <w:tab w:val="right" w:leader="dot" w:pos="8306"/>
        </w:tabs>
      </w:pPr>
      <w:hyperlink w:anchor="_Toc1470" w:history="1">
        <w:r>
          <w:rPr>
            <w:rFonts w:ascii="仿宋" w:eastAsia="仿宋" w:hAnsi="仿宋" w:cs="仿宋" w:hint="eastAsia"/>
            <w:lang w:eastAsia="zh-CN"/>
          </w:rPr>
          <w:t>(二)、防火防爆总图布置措施</w:t>
        </w:r>
        <w:r>
          <w:tab/>
        </w:r>
        <w:r>
          <w:fldChar w:fldCharType="begin"/>
        </w:r>
        <w:r>
          <w:instrText xml:space="preserve"> PAGEREF _Toc1470 \h </w:instrText>
        </w:r>
        <w:r>
          <w:fldChar w:fldCharType="separate"/>
        </w:r>
        <w:r>
          <w:t>29</w:t>
        </w:r>
        <w:r>
          <w:fldChar w:fldCharType="end"/>
        </w:r>
      </w:hyperlink>
    </w:p>
    <w:p>
      <w:pPr>
        <w:pStyle w:val="TOC2"/>
        <w:tabs>
          <w:tab w:val="right" w:leader="dot" w:pos="8306"/>
        </w:tabs>
      </w:pPr>
      <w:hyperlink w:anchor="_Toc31589" w:history="1">
        <w:r>
          <w:rPr>
            <w:rFonts w:ascii="仿宋" w:eastAsia="仿宋" w:hAnsi="仿宋" w:cs="仿宋" w:hint="eastAsia"/>
            <w:lang w:eastAsia="zh-CN"/>
          </w:rPr>
          <w:t>(三)、自然灾害防范措施</w:t>
        </w:r>
        <w:r>
          <w:tab/>
        </w:r>
        <w:r>
          <w:fldChar w:fldCharType="begin"/>
        </w:r>
        <w:r>
          <w:instrText xml:space="preserve"> PAGEREF _Toc31589 \h </w:instrText>
        </w:r>
        <w:r>
          <w:fldChar w:fldCharType="separate"/>
        </w:r>
        <w:r>
          <w:t>30</w:t>
        </w:r>
        <w:r>
          <w:fldChar w:fldCharType="end"/>
        </w:r>
      </w:hyperlink>
    </w:p>
    <w:p>
      <w:pPr>
        <w:pStyle w:val="TOC2"/>
        <w:tabs>
          <w:tab w:val="right" w:leader="dot" w:pos="8306"/>
        </w:tabs>
      </w:pPr>
      <w:hyperlink w:anchor="_Toc15693" w:history="1">
        <w:r>
          <w:rPr>
            <w:rFonts w:ascii="仿宋" w:eastAsia="仿宋" w:hAnsi="仿宋" w:cs="仿宋" w:hint="eastAsia"/>
            <w:lang w:eastAsia="zh-CN"/>
          </w:rPr>
          <w:t>(四)、安全色及安全标志使用要求</w:t>
        </w:r>
        <w:r>
          <w:tab/>
        </w:r>
        <w:r>
          <w:fldChar w:fldCharType="begin"/>
        </w:r>
        <w:r>
          <w:instrText xml:space="preserve"> PAGEREF _Toc15693 \h </w:instrText>
        </w:r>
        <w:r>
          <w:fldChar w:fldCharType="separate"/>
        </w:r>
        <w:r>
          <w:t>31</w:t>
        </w:r>
        <w:r>
          <w:fldChar w:fldCharType="end"/>
        </w:r>
      </w:hyperlink>
    </w:p>
    <w:p>
      <w:pPr>
        <w:pStyle w:val="TOC2"/>
        <w:tabs>
          <w:tab w:val="right" w:leader="dot" w:pos="8306"/>
        </w:tabs>
      </w:pPr>
      <w:hyperlink w:anchor="_Toc24551" w:history="1">
        <w:r>
          <w:rPr>
            <w:rFonts w:ascii="仿宋" w:eastAsia="仿宋" w:hAnsi="仿宋" w:cs="仿宋" w:hint="eastAsia"/>
            <w:lang w:eastAsia="zh-CN"/>
          </w:rPr>
          <w:t>(五)、防尘防毒措施</w:t>
        </w:r>
        <w:r>
          <w:tab/>
        </w:r>
        <w:r>
          <w:fldChar w:fldCharType="begin"/>
        </w:r>
        <w:r>
          <w:instrText xml:space="preserve"> PAGEREF _Toc24551 \h </w:instrText>
        </w:r>
        <w:r>
          <w:fldChar w:fldCharType="separate"/>
        </w:r>
        <w:r>
          <w:t>32</w:t>
        </w:r>
        <w:r>
          <w:fldChar w:fldCharType="end"/>
        </w:r>
      </w:hyperlink>
    </w:p>
    <w:p>
      <w:pPr>
        <w:pStyle w:val="TOC2"/>
        <w:tabs>
          <w:tab w:val="right" w:leader="dot" w:pos="8306"/>
        </w:tabs>
      </w:pPr>
      <w:hyperlink w:anchor="_Toc3157" w:history="1">
        <w:r>
          <w:rPr>
            <w:rFonts w:ascii="仿宋" w:eastAsia="仿宋" w:hAnsi="仿宋" w:cs="仿宋" w:hint="eastAsia"/>
            <w:lang w:eastAsia="zh-CN"/>
          </w:rPr>
          <w:t>(六)、防静电、触电防护及防雷措施</w:t>
        </w:r>
        <w:r>
          <w:tab/>
        </w:r>
        <w:r>
          <w:fldChar w:fldCharType="begin"/>
        </w:r>
        <w:r>
          <w:instrText xml:space="preserve"> PAGEREF _Toc3157 \h </w:instrText>
        </w:r>
        <w:r>
          <w:fldChar w:fldCharType="separate"/>
        </w:r>
        <w:r>
          <w:t>33</w:t>
        </w:r>
        <w:r>
          <w:fldChar w:fldCharType="end"/>
        </w:r>
      </w:hyperlink>
    </w:p>
    <w:p>
      <w:pPr>
        <w:pStyle w:val="TOC2"/>
        <w:tabs>
          <w:tab w:val="right" w:leader="dot" w:pos="8306"/>
        </w:tabs>
      </w:pPr>
      <w:hyperlink w:anchor="_Toc8905" w:history="1">
        <w:r>
          <w:rPr>
            <w:rFonts w:ascii="仿宋" w:eastAsia="仿宋" w:hAnsi="仿宋" w:cs="仿宋" w:hint="eastAsia"/>
            <w:lang w:eastAsia="zh-CN"/>
          </w:rPr>
          <w:t>(七)、机械设备安全保障措施</w:t>
        </w:r>
        <w:r>
          <w:tab/>
        </w:r>
        <w:r>
          <w:fldChar w:fldCharType="begin"/>
        </w:r>
        <w:r>
          <w:instrText xml:space="preserve"> PAGEREF _Toc8905 \h </w:instrText>
        </w:r>
        <w:r>
          <w:fldChar w:fldCharType="separate"/>
        </w:r>
        <w:r>
          <w:t>35</w:t>
        </w:r>
        <w:r>
          <w:fldChar w:fldCharType="end"/>
        </w:r>
      </w:hyperlink>
    </w:p>
    <w:p>
      <w:pPr>
        <w:pStyle w:val="TOC1"/>
        <w:tabs>
          <w:tab w:val="right" w:leader="dot" w:pos="8306"/>
        </w:tabs>
      </w:pPr>
      <w:hyperlink w:anchor="_Toc17124" w:history="1">
        <w:r>
          <w:rPr>
            <w:rFonts w:ascii="仿宋" w:eastAsia="仿宋" w:hAnsi="仿宋" w:cs="仿宋" w:hint="eastAsia"/>
            <w:lang w:eastAsia="zh-CN"/>
          </w:rPr>
          <w:t>九、数控精密车削中心项目社会影响</w:t>
        </w:r>
        <w:r>
          <w:tab/>
        </w:r>
        <w:r>
          <w:fldChar w:fldCharType="begin"/>
        </w:r>
        <w:r>
          <w:instrText xml:space="preserve"> PAGEREF _Toc17124 \h </w:instrText>
        </w:r>
        <w:r>
          <w:fldChar w:fldCharType="separate"/>
        </w:r>
        <w:r>
          <w:t>36</w:t>
        </w:r>
        <w:r>
          <w:fldChar w:fldCharType="end"/>
        </w:r>
      </w:hyperlink>
    </w:p>
    <w:p>
      <w:pPr>
        <w:pStyle w:val="TOC2"/>
        <w:tabs>
          <w:tab w:val="right" w:leader="dot" w:pos="8306"/>
        </w:tabs>
      </w:pPr>
      <w:hyperlink w:anchor="_Toc21535" w:history="1">
        <w:r>
          <w:rPr>
            <w:rFonts w:ascii="仿宋" w:eastAsia="仿宋" w:hAnsi="仿宋" w:cs="仿宋" w:hint="eastAsia"/>
            <w:lang w:eastAsia="zh-CN"/>
          </w:rPr>
          <w:t>(一)、社会责任与义务</w:t>
        </w:r>
        <w:r>
          <w:tab/>
        </w:r>
        <w:r>
          <w:fldChar w:fldCharType="begin"/>
        </w:r>
        <w:r>
          <w:instrText xml:space="preserve"> PAGEREF _Toc21535 \h </w:instrText>
        </w:r>
        <w:r>
          <w:fldChar w:fldCharType="separate"/>
        </w:r>
        <w:r>
          <w:t>36</w:t>
        </w:r>
        <w:r>
          <w:fldChar w:fldCharType="end"/>
        </w:r>
      </w:hyperlink>
    </w:p>
    <w:p>
      <w:pPr>
        <w:pStyle w:val="TOC2"/>
        <w:tabs>
          <w:tab w:val="right" w:leader="dot" w:pos="8306"/>
        </w:tabs>
      </w:pPr>
      <w:hyperlink w:anchor="_Toc14327" w:history="1">
        <w:r>
          <w:rPr>
            <w:rFonts w:ascii="仿宋" w:eastAsia="仿宋" w:hAnsi="仿宋" w:cs="仿宋" w:hint="eastAsia"/>
            <w:lang w:eastAsia="zh-CN"/>
          </w:rPr>
          <w:t>(二)、社会参与与沟通</w:t>
        </w:r>
        <w:r>
          <w:tab/>
        </w:r>
        <w:r>
          <w:fldChar w:fldCharType="begin"/>
        </w:r>
        <w:r>
          <w:instrText xml:space="preserve"> PAGEREF _Toc14327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10" w:history="1">
        <w:r>
          <w:rPr>
            <w:rFonts w:ascii="仿宋" w:eastAsia="仿宋" w:hAnsi="仿宋" w:cs="仿宋" w:hint="eastAsia"/>
            <w:lang w:eastAsia="zh-CN"/>
          </w:rPr>
          <w:t>十、数控精密车削中心项目投资规划</w:t>
        </w:r>
        <w:r>
          <w:tab/>
        </w:r>
        <w:r>
          <w:fldChar w:fldCharType="begin"/>
        </w:r>
        <w:r>
          <w:instrText xml:space="preserve"> PAGEREF _Toc16710 \h </w:instrText>
        </w:r>
        <w:r>
          <w:fldChar w:fldCharType="separate"/>
        </w:r>
        <w:r>
          <w:t>38</w:t>
        </w:r>
        <w:r>
          <w:fldChar w:fldCharType="end"/>
        </w:r>
      </w:hyperlink>
    </w:p>
    <w:p>
      <w:pPr>
        <w:pStyle w:val="TOC2"/>
        <w:tabs>
          <w:tab w:val="right" w:leader="dot" w:pos="8306"/>
        </w:tabs>
      </w:pPr>
      <w:hyperlink w:anchor="_Toc21633" w:history="1">
        <w:r>
          <w:rPr>
            <w:rFonts w:ascii="仿宋" w:eastAsia="仿宋" w:hAnsi="仿宋" w:cs="仿宋" w:hint="eastAsia"/>
            <w:lang w:eastAsia="zh-CN"/>
          </w:rPr>
          <w:t>(一)、数控精密车削中心项目总投资估算</w:t>
        </w:r>
        <w:r>
          <w:tab/>
        </w:r>
        <w:r>
          <w:fldChar w:fldCharType="begin"/>
        </w:r>
        <w:r>
          <w:instrText xml:space="preserve"> PAGEREF _Toc21633 \h </w:instrText>
        </w:r>
        <w:r>
          <w:fldChar w:fldCharType="separate"/>
        </w:r>
        <w:r>
          <w:t>38</w:t>
        </w:r>
        <w:r>
          <w:fldChar w:fldCharType="end"/>
        </w:r>
      </w:hyperlink>
    </w:p>
    <w:p>
      <w:pPr>
        <w:pStyle w:val="TOC2"/>
        <w:tabs>
          <w:tab w:val="right" w:leader="dot" w:pos="8306"/>
        </w:tabs>
      </w:pPr>
      <w:hyperlink w:anchor="_Toc25670" w:history="1">
        <w:r>
          <w:rPr>
            <w:rFonts w:ascii="仿宋" w:eastAsia="仿宋" w:hAnsi="仿宋" w:cs="仿宋" w:hint="eastAsia"/>
            <w:lang w:eastAsia="zh-CN"/>
          </w:rPr>
          <w:t>(二)、资金筹措</w:t>
        </w:r>
        <w:r>
          <w:tab/>
        </w:r>
        <w:r>
          <w:fldChar w:fldCharType="begin"/>
        </w:r>
        <w:r>
          <w:instrText xml:space="preserve"> PAGEREF _Toc25670 \h </w:instrText>
        </w:r>
        <w:r>
          <w:fldChar w:fldCharType="separate"/>
        </w:r>
        <w:r>
          <w:t>39</w:t>
        </w:r>
        <w:r>
          <w:fldChar w:fldCharType="end"/>
        </w:r>
      </w:hyperlink>
    </w:p>
    <w:p>
      <w:pPr>
        <w:pStyle w:val="TOC1"/>
        <w:tabs>
          <w:tab w:val="right" w:leader="dot" w:pos="8306"/>
        </w:tabs>
      </w:pPr>
      <w:hyperlink w:anchor="_Toc5065" w:history="1">
        <w:r>
          <w:rPr>
            <w:rFonts w:ascii="仿宋" w:eastAsia="仿宋" w:hAnsi="仿宋" w:cs="仿宋" w:hint="eastAsia"/>
            <w:lang w:eastAsia="zh-CN"/>
          </w:rPr>
          <w:t>十一、数控精密车削中心项目财务管理</w:t>
        </w:r>
        <w:r>
          <w:tab/>
        </w:r>
        <w:r>
          <w:fldChar w:fldCharType="begin"/>
        </w:r>
        <w:r>
          <w:instrText xml:space="preserve"> PAGEREF _Toc5065 \h </w:instrText>
        </w:r>
        <w:r>
          <w:fldChar w:fldCharType="separate"/>
        </w:r>
        <w:r>
          <w:t>40</w:t>
        </w:r>
        <w:r>
          <w:fldChar w:fldCharType="end"/>
        </w:r>
      </w:hyperlink>
    </w:p>
    <w:p>
      <w:pPr>
        <w:pStyle w:val="TOC2"/>
        <w:tabs>
          <w:tab w:val="right" w:leader="dot" w:pos="8306"/>
        </w:tabs>
      </w:pPr>
      <w:hyperlink w:anchor="_Toc30524" w:history="1">
        <w:r>
          <w:rPr>
            <w:rFonts w:ascii="仿宋" w:eastAsia="仿宋" w:hAnsi="仿宋" w:cs="仿宋" w:hint="eastAsia"/>
            <w:lang w:eastAsia="zh-CN"/>
          </w:rPr>
          <w:t>(一)、资金需求大</w:t>
        </w:r>
        <w:r>
          <w:tab/>
        </w:r>
        <w:r>
          <w:fldChar w:fldCharType="begin"/>
        </w:r>
        <w:r>
          <w:instrText xml:space="preserve"> PAGEREF _Toc30524 \h </w:instrText>
        </w:r>
        <w:r>
          <w:fldChar w:fldCharType="separate"/>
        </w:r>
        <w:r>
          <w:t>40</w:t>
        </w:r>
        <w:r>
          <w:fldChar w:fldCharType="end"/>
        </w:r>
      </w:hyperlink>
    </w:p>
    <w:p>
      <w:pPr>
        <w:pStyle w:val="TOC2"/>
        <w:tabs>
          <w:tab w:val="right" w:leader="dot" w:pos="8306"/>
        </w:tabs>
      </w:pPr>
      <w:hyperlink w:anchor="_Toc2972" w:history="1">
        <w:r>
          <w:rPr>
            <w:rFonts w:ascii="仿宋" w:eastAsia="仿宋" w:hAnsi="仿宋" w:cs="仿宋" w:hint="eastAsia"/>
            <w:lang w:eastAsia="zh-CN"/>
          </w:rPr>
          <w:t>(二)、研发周期长</w:t>
        </w:r>
        <w:r>
          <w:tab/>
        </w:r>
        <w:r>
          <w:fldChar w:fldCharType="begin"/>
        </w:r>
        <w:r>
          <w:instrText xml:space="preserve"> PAGEREF _Toc2972 \h </w:instrText>
        </w:r>
        <w:r>
          <w:fldChar w:fldCharType="separate"/>
        </w:r>
        <w:r>
          <w:t>41</w:t>
        </w:r>
        <w:r>
          <w:fldChar w:fldCharType="end"/>
        </w:r>
      </w:hyperlink>
    </w:p>
    <w:p>
      <w:pPr>
        <w:pStyle w:val="TOC2"/>
        <w:tabs>
          <w:tab w:val="right" w:leader="dot" w:pos="8306"/>
        </w:tabs>
      </w:pPr>
      <w:hyperlink w:anchor="_Toc5188" w:history="1">
        <w:r>
          <w:rPr>
            <w:rFonts w:ascii="仿宋" w:eastAsia="仿宋" w:hAnsi="仿宋" w:cs="仿宋" w:hint="eastAsia"/>
            <w:lang w:eastAsia="zh-CN"/>
          </w:rPr>
          <w:t>(三)、市场风险大</w:t>
        </w:r>
        <w:r>
          <w:tab/>
        </w:r>
        <w:r>
          <w:fldChar w:fldCharType="begin"/>
        </w:r>
        <w:r>
          <w:instrText xml:space="preserve"> PAGEREF _Toc5188 \h </w:instrText>
        </w:r>
        <w:r>
          <w:fldChar w:fldCharType="separate"/>
        </w:r>
        <w:r>
          <w:t>42</w:t>
        </w:r>
        <w:r>
          <w:fldChar w:fldCharType="end"/>
        </w:r>
      </w:hyperlink>
    </w:p>
    <w:p>
      <w:pPr>
        <w:pStyle w:val="TOC2"/>
        <w:tabs>
          <w:tab w:val="right" w:leader="dot" w:pos="8306"/>
        </w:tabs>
      </w:pPr>
      <w:hyperlink w:anchor="_Toc25379" w:history="1">
        <w:r>
          <w:rPr>
            <w:rFonts w:ascii="仿宋" w:eastAsia="仿宋" w:hAnsi="仿宋" w:cs="仿宋" w:hint="eastAsia"/>
            <w:lang w:eastAsia="zh-CN"/>
          </w:rPr>
          <w:t>(四)、利润率高</w:t>
        </w:r>
        <w:r>
          <w:tab/>
        </w:r>
        <w:r>
          <w:fldChar w:fldCharType="begin"/>
        </w:r>
        <w:r>
          <w:instrText xml:space="preserve"> PAGEREF _Toc25379 \h </w:instrText>
        </w:r>
        <w:r>
          <w:fldChar w:fldCharType="separate"/>
        </w:r>
        <w:r>
          <w:t>45</w:t>
        </w:r>
        <w:r>
          <w:fldChar w:fldCharType="end"/>
        </w:r>
      </w:hyperlink>
    </w:p>
    <w:p>
      <w:pPr>
        <w:pStyle w:val="TOC1"/>
        <w:tabs>
          <w:tab w:val="right" w:leader="dot" w:pos="8306"/>
        </w:tabs>
      </w:pPr>
      <w:hyperlink w:anchor="_Toc19830" w:history="1">
        <w:r>
          <w:rPr>
            <w:rFonts w:ascii="仿宋" w:eastAsia="仿宋" w:hAnsi="仿宋" w:cs="仿宋" w:hint="eastAsia"/>
            <w:lang w:eastAsia="zh-CN"/>
          </w:rPr>
          <w:t>十二、数控精密车削中心项目人力资源培养与发展</w:t>
        </w:r>
        <w:r>
          <w:tab/>
        </w:r>
        <w:r>
          <w:fldChar w:fldCharType="begin"/>
        </w:r>
        <w:r>
          <w:instrText xml:space="preserve"> PAGEREF _Toc19830 \h </w:instrText>
        </w:r>
        <w:r>
          <w:fldChar w:fldCharType="separate"/>
        </w:r>
        <w:r>
          <w:t>47</w:t>
        </w:r>
        <w:r>
          <w:fldChar w:fldCharType="end"/>
        </w:r>
      </w:hyperlink>
    </w:p>
    <w:p>
      <w:pPr>
        <w:pStyle w:val="TOC2"/>
        <w:tabs>
          <w:tab w:val="right" w:leader="dot" w:pos="8306"/>
        </w:tabs>
      </w:pPr>
      <w:hyperlink w:anchor="_Toc5471" w:history="1">
        <w:r>
          <w:rPr>
            <w:rFonts w:ascii="仿宋" w:eastAsia="仿宋" w:hAnsi="仿宋" w:cs="仿宋" w:hint="eastAsia"/>
            <w:lang w:eastAsia="zh-CN"/>
          </w:rPr>
          <w:t>(一)、人才需求与规划</w:t>
        </w:r>
        <w:r>
          <w:tab/>
        </w:r>
        <w:r>
          <w:fldChar w:fldCharType="begin"/>
        </w:r>
        <w:r>
          <w:instrText xml:space="preserve"> PAGEREF _Toc5471 \h </w:instrText>
        </w:r>
        <w:r>
          <w:fldChar w:fldCharType="separate"/>
        </w:r>
        <w:r>
          <w:t>47</w:t>
        </w:r>
        <w:r>
          <w:fldChar w:fldCharType="end"/>
        </w:r>
      </w:hyperlink>
    </w:p>
    <w:p>
      <w:pPr>
        <w:pStyle w:val="TOC2"/>
        <w:tabs>
          <w:tab w:val="right" w:leader="dot" w:pos="8306"/>
        </w:tabs>
      </w:pPr>
      <w:hyperlink w:anchor="_Toc17899" w:history="1">
        <w:r>
          <w:rPr>
            <w:rFonts w:ascii="仿宋" w:eastAsia="仿宋" w:hAnsi="仿宋" w:cs="仿宋" w:hint="eastAsia"/>
            <w:lang w:eastAsia="zh-CN"/>
          </w:rPr>
          <w:t>(二)、培训与发展计划</w:t>
        </w:r>
        <w:r>
          <w:tab/>
        </w:r>
        <w:r>
          <w:fldChar w:fldCharType="begin"/>
        </w:r>
        <w:r>
          <w:instrText xml:space="preserve"> PAGEREF _Toc17899 \h </w:instrText>
        </w:r>
        <w:r>
          <w:fldChar w:fldCharType="separate"/>
        </w:r>
        <w:r>
          <w:t>48</w:t>
        </w:r>
        <w:r>
          <w:fldChar w:fldCharType="end"/>
        </w:r>
      </w:hyperlink>
    </w:p>
    <w:p>
      <w:pPr>
        <w:pStyle w:val="TOC1"/>
        <w:tabs>
          <w:tab w:val="right" w:leader="dot" w:pos="8306"/>
        </w:tabs>
      </w:pPr>
      <w:hyperlink w:anchor="_Toc1181" w:history="1">
        <w:r>
          <w:rPr>
            <w:rFonts w:ascii="仿宋" w:eastAsia="仿宋" w:hAnsi="仿宋" w:cs="仿宋" w:hint="eastAsia"/>
            <w:lang w:eastAsia="zh-CN"/>
          </w:rPr>
          <w:t>十三、数控精密车削中心项目工程方案分析</w:t>
        </w:r>
        <w:r>
          <w:tab/>
        </w:r>
        <w:r>
          <w:fldChar w:fldCharType="begin"/>
        </w:r>
        <w:r>
          <w:instrText xml:space="preserve"> PAGEREF _Toc1181 \h </w:instrText>
        </w:r>
        <w:r>
          <w:fldChar w:fldCharType="separate"/>
        </w:r>
        <w:r>
          <w:t>48</w:t>
        </w:r>
        <w:r>
          <w:fldChar w:fldCharType="end"/>
        </w:r>
      </w:hyperlink>
    </w:p>
    <w:p>
      <w:pPr>
        <w:pStyle w:val="TOC2"/>
        <w:tabs>
          <w:tab w:val="right" w:leader="dot" w:pos="8306"/>
        </w:tabs>
      </w:pPr>
      <w:hyperlink w:anchor="_Toc23540" w:history="1">
        <w:r>
          <w:rPr>
            <w:rFonts w:ascii="仿宋" w:eastAsia="仿宋" w:hAnsi="仿宋" w:cs="仿宋" w:hint="eastAsia"/>
            <w:lang w:eastAsia="zh-CN"/>
          </w:rPr>
          <w:t>(一)、建筑工程设计原则</w:t>
        </w:r>
        <w:r>
          <w:tab/>
        </w:r>
        <w:r>
          <w:fldChar w:fldCharType="begin"/>
        </w:r>
        <w:r>
          <w:instrText xml:space="preserve"> PAGEREF _Toc23540 \h </w:instrText>
        </w:r>
        <w:r>
          <w:fldChar w:fldCharType="separate"/>
        </w:r>
        <w:r>
          <w:t>48</w:t>
        </w:r>
        <w:r>
          <w:fldChar w:fldCharType="end"/>
        </w:r>
      </w:hyperlink>
    </w:p>
    <w:p>
      <w:pPr>
        <w:pStyle w:val="TOC2"/>
        <w:tabs>
          <w:tab w:val="right" w:leader="dot" w:pos="8306"/>
        </w:tabs>
      </w:pPr>
      <w:hyperlink w:anchor="_Toc20058" w:history="1">
        <w:r>
          <w:rPr>
            <w:rFonts w:ascii="仿宋" w:eastAsia="仿宋" w:hAnsi="仿宋" w:cs="仿宋" w:hint="eastAsia"/>
            <w:lang w:eastAsia="zh-CN"/>
          </w:rPr>
          <w:t>(二)、土建工程建设指标</w:t>
        </w:r>
        <w:r>
          <w:tab/>
        </w:r>
        <w:r>
          <w:fldChar w:fldCharType="begin"/>
        </w:r>
        <w:r>
          <w:instrText xml:space="preserve"> PAGEREF _Toc20058 \h </w:instrText>
        </w:r>
        <w:r>
          <w:fldChar w:fldCharType="separate"/>
        </w:r>
        <w:r>
          <w:t>52</w:t>
        </w:r>
        <w:r>
          <w:fldChar w:fldCharType="end"/>
        </w:r>
      </w:hyperlink>
    </w:p>
    <w:p>
      <w:pPr>
        <w:pStyle w:val="TOC1"/>
        <w:tabs>
          <w:tab w:val="right" w:leader="dot" w:pos="8306"/>
        </w:tabs>
      </w:pPr>
      <w:hyperlink w:anchor="_Toc13787" w:history="1">
        <w:r>
          <w:rPr>
            <w:rFonts w:ascii="仿宋" w:eastAsia="仿宋" w:hAnsi="仿宋" w:cs="仿宋" w:hint="eastAsia"/>
            <w:lang w:eastAsia="zh-CN"/>
          </w:rPr>
          <w:t>十四、数控精密车削中心项目实施保障措施</w:t>
        </w:r>
        <w:r>
          <w:tab/>
        </w:r>
        <w:r>
          <w:fldChar w:fldCharType="begin"/>
        </w:r>
        <w:r>
          <w:instrText xml:space="preserve"> PAGEREF _Toc13787 \h </w:instrText>
        </w:r>
        <w:r>
          <w:fldChar w:fldCharType="separate"/>
        </w:r>
        <w:r>
          <w:t>53</w:t>
        </w:r>
        <w:r>
          <w:fldChar w:fldCharType="end"/>
        </w:r>
      </w:hyperlink>
    </w:p>
    <w:p>
      <w:pPr>
        <w:pStyle w:val="TOC2"/>
        <w:tabs>
          <w:tab w:val="right" w:leader="dot" w:pos="8306"/>
        </w:tabs>
      </w:pPr>
      <w:hyperlink w:anchor="_Toc2925" w:history="1">
        <w:r>
          <w:rPr>
            <w:rFonts w:ascii="仿宋" w:eastAsia="仿宋" w:hAnsi="仿宋" w:cs="仿宋" w:hint="eastAsia"/>
            <w:lang w:eastAsia="zh-CN"/>
          </w:rPr>
          <w:t>(一)、数控精密车削中心项目实施保障机制</w:t>
        </w:r>
        <w:r>
          <w:tab/>
        </w:r>
        <w:r>
          <w:fldChar w:fldCharType="begin"/>
        </w:r>
        <w:r>
          <w:instrText xml:space="preserve"> PAGEREF _Toc2925 \h </w:instrText>
        </w:r>
        <w:r>
          <w:fldChar w:fldCharType="separate"/>
        </w:r>
        <w:r>
          <w:t>53</w:t>
        </w:r>
        <w:r>
          <w:fldChar w:fldCharType="end"/>
        </w:r>
      </w:hyperlink>
    </w:p>
    <w:p>
      <w:pPr>
        <w:pStyle w:val="TOC2"/>
        <w:tabs>
          <w:tab w:val="right" w:leader="dot" w:pos="8306"/>
        </w:tabs>
      </w:pPr>
      <w:hyperlink w:anchor="_Toc19949" w:history="1">
        <w:r>
          <w:rPr>
            <w:rFonts w:ascii="仿宋" w:eastAsia="仿宋" w:hAnsi="仿宋" w:cs="仿宋" w:hint="eastAsia"/>
            <w:lang w:eastAsia="zh-CN"/>
          </w:rPr>
          <w:t>(二)、数控精密车削中心项目法律合规要求</w:t>
        </w:r>
        <w:r>
          <w:tab/>
        </w:r>
        <w:r>
          <w:fldChar w:fldCharType="begin"/>
        </w:r>
        <w:r>
          <w:instrText xml:space="preserve"> PAGEREF _Toc19949 \h </w:instrText>
        </w:r>
        <w:r>
          <w:fldChar w:fldCharType="separate"/>
        </w:r>
        <w:r>
          <w:t>57</w:t>
        </w:r>
        <w:r>
          <w:fldChar w:fldCharType="end"/>
        </w:r>
      </w:hyperlink>
    </w:p>
    <w:p>
      <w:pPr>
        <w:pStyle w:val="TOC2"/>
        <w:tabs>
          <w:tab w:val="right" w:leader="dot" w:pos="8306"/>
        </w:tabs>
      </w:pPr>
      <w:hyperlink w:anchor="_Toc18040" w:history="1">
        <w:r>
          <w:rPr>
            <w:rFonts w:ascii="仿宋" w:eastAsia="仿宋" w:hAnsi="仿宋" w:cs="仿宋" w:hint="eastAsia"/>
            <w:lang w:eastAsia="zh-CN"/>
          </w:rPr>
          <w:t>(三)、数控精密车削中心项目合同管理与法律事务</w:t>
        </w:r>
        <w:r>
          <w:tab/>
        </w:r>
        <w:r>
          <w:fldChar w:fldCharType="begin"/>
        </w:r>
        <w:r>
          <w:instrText xml:space="preserve"> PAGEREF _Toc18040 \h </w:instrText>
        </w:r>
        <w:r>
          <w:fldChar w:fldCharType="separate"/>
        </w:r>
        <w:r>
          <w:t>62</w:t>
        </w:r>
        <w:r>
          <w:fldChar w:fldCharType="end"/>
        </w:r>
      </w:hyperlink>
    </w:p>
    <w:p>
      <w:pPr>
        <w:pStyle w:val="TOC2"/>
        <w:tabs>
          <w:tab w:val="right" w:leader="dot" w:pos="8306"/>
        </w:tabs>
      </w:pPr>
      <w:hyperlink w:anchor="_Toc16290" w:history="1">
        <w:r>
          <w:rPr>
            <w:rFonts w:ascii="仿宋" w:eastAsia="仿宋" w:hAnsi="仿宋" w:cs="仿宋" w:hint="eastAsia"/>
            <w:lang w:eastAsia="zh-CN"/>
          </w:rPr>
          <w:t>(四)、数控精密车削中心项目知识产权保护策略</w:t>
        </w:r>
        <w:r>
          <w:tab/>
        </w:r>
        <w:r>
          <w:fldChar w:fldCharType="begin"/>
        </w:r>
        <w:r>
          <w:instrText xml:space="preserve"> PAGEREF _Toc16290 \h </w:instrText>
        </w:r>
        <w:r>
          <w:fldChar w:fldCharType="separate"/>
        </w:r>
        <w:r>
          <w:t>68</w:t>
        </w:r>
        <w:r>
          <w:fldChar w:fldCharType="end"/>
        </w:r>
      </w:hyperlink>
    </w:p>
    <w:p>
      <w:pPr>
        <w:pStyle w:val="TOC1"/>
        <w:tabs>
          <w:tab w:val="right" w:leader="dot" w:pos="8306"/>
        </w:tabs>
      </w:pPr>
      <w:hyperlink w:anchor="_Toc752" w:history="1">
        <w:r>
          <w:rPr>
            <w:rFonts w:ascii="仿宋" w:eastAsia="仿宋" w:hAnsi="仿宋" w:cs="仿宋" w:hint="eastAsia"/>
            <w:lang w:eastAsia="zh-CN"/>
          </w:rPr>
          <w:t>十五、营销与推广策略</w:t>
        </w:r>
        <w:r>
          <w:tab/>
        </w:r>
        <w:r>
          <w:fldChar w:fldCharType="begin"/>
        </w:r>
        <w:r>
          <w:instrText xml:space="preserve"> PAGEREF _Toc752 \h </w:instrText>
        </w:r>
        <w:r>
          <w:fldChar w:fldCharType="separate"/>
        </w:r>
        <w:r>
          <w:t>71</w:t>
        </w:r>
        <w:r>
          <w:fldChar w:fldCharType="end"/>
        </w:r>
      </w:hyperlink>
    </w:p>
    <w:p>
      <w:pPr>
        <w:pStyle w:val="TOC2"/>
        <w:tabs>
          <w:tab w:val="right" w:leader="dot" w:pos="8306"/>
        </w:tabs>
      </w:pPr>
      <w:hyperlink w:anchor="_Toc26388" w:history="1">
        <w:r>
          <w:rPr>
            <w:rFonts w:ascii="仿宋" w:eastAsia="仿宋" w:hAnsi="仿宋" w:cs="仿宋" w:hint="eastAsia"/>
            <w:lang w:eastAsia="zh-CN"/>
          </w:rPr>
          <w:t>(一)、产品/服务定位与特点</w:t>
        </w:r>
        <w:r>
          <w:tab/>
        </w:r>
        <w:r>
          <w:fldChar w:fldCharType="begin"/>
        </w:r>
        <w:r>
          <w:instrText xml:space="preserve"> PAGEREF _Toc26388 \h </w:instrText>
        </w:r>
        <w:r>
          <w:fldChar w:fldCharType="separate"/>
        </w:r>
        <w:r>
          <w:t>71</w:t>
        </w:r>
        <w:r>
          <w:fldChar w:fldCharType="end"/>
        </w:r>
      </w:hyperlink>
    </w:p>
    <w:p>
      <w:pPr>
        <w:pStyle w:val="TOC2"/>
        <w:tabs>
          <w:tab w:val="right" w:leader="dot" w:pos="8306"/>
        </w:tabs>
      </w:pPr>
      <w:hyperlink w:anchor="_Toc16690" w:history="1">
        <w:r>
          <w:rPr>
            <w:rFonts w:ascii="仿宋" w:eastAsia="仿宋" w:hAnsi="仿宋" w:cs="仿宋" w:hint="eastAsia"/>
            <w:lang w:eastAsia="zh-CN"/>
          </w:rPr>
          <w:t>(二)、市场定位与竞争分析</w:t>
        </w:r>
        <w:r>
          <w:tab/>
        </w:r>
        <w:r>
          <w:fldChar w:fldCharType="begin"/>
        </w:r>
        <w:r>
          <w:instrText xml:space="preserve"> PAGEREF _Toc16690 \h </w:instrText>
        </w:r>
        <w:r>
          <w:fldChar w:fldCharType="separate"/>
        </w:r>
        <w:r>
          <w:t>72</w:t>
        </w:r>
        <w:r>
          <w:fldChar w:fldCharType="end"/>
        </w:r>
      </w:hyperlink>
    </w:p>
    <w:p>
      <w:pPr>
        <w:pStyle w:val="TOC2"/>
        <w:tabs>
          <w:tab w:val="right" w:leader="dot" w:pos="8306"/>
        </w:tabs>
      </w:pPr>
      <w:hyperlink w:anchor="_Toc11560" w:history="1">
        <w:r>
          <w:rPr>
            <w:rFonts w:ascii="仿宋" w:eastAsia="仿宋" w:hAnsi="仿宋" w:cs="仿宋" w:hint="eastAsia"/>
            <w:lang w:eastAsia="zh-CN"/>
          </w:rPr>
          <w:t>(三)、营销渠道与策略</w:t>
        </w:r>
        <w:r>
          <w:tab/>
        </w:r>
        <w:r>
          <w:fldChar w:fldCharType="begin"/>
        </w:r>
        <w:r>
          <w:instrText xml:space="preserve"> PAGEREF _Toc11560 \h </w:instrText>
        </w:r>
        <w:r>
          <w:fldChar w:fldCharType="separate"/>
        </w:r>
        <w:r>
          <w:t>73</w:t>
        </w:r>
        <w:r>
          <w:fldChar w:fldCharType="end"/>
        </w:r>
      </w:hyperlink>
    </w:p>
    <w:p>
      <w:pPr>
        <w:pStyle w:val="TOC2"/>
        <w:tabs>
          <w:tab w:val="right" w:leader="dot" w:pos="8306"/>
        </w:tabs>
      </w:pPr>
      <w:hyperlink w:anchor="_Toc4230" w:history="1">
        <w:r>
          <w:rPr>
            <w:rFonts w:ascii="仿宋" w:eastAsia="仿宋" w:hAnsi="仿宋" w:cs="仿宋" w:hint="eastAsia"/>
            <w:lang w:eastAsia="zh-CN"/>
          </w:rPr>
          <w:t>(四)、推广与宣传活动</w:t>
        </w:r>
        <w:r>
          <w:tab/>
        </w:r>
        <w:r>
          <w:fldChar w:fldCharType="begin"/>
        </w:r>
        <w:r>
          <w:instrText xml:space="preserve"> PAGEREF _Toc4230 \h </w:instrText>
        </w:r>
        <w:r>
          <w:fldChar w:fldCharType="separate"/>
        </w:r>
        <w:r>
          <w:t>75</w:t>
        </w:r>
        <w:r>
          <w:fldChar w:fldCharType="end"/>
        </w:r>
      </w:hyperlink>
    </w:p>
    <w:p>
      <w:pPr>
        <w:pStyle w:val="TOC1"/>
        <w:tabs>
          <w:tab w:val="right" w:leader="dot" w:pos="8306"/>
        </w:tabs>
      </w:pPr>
      <w:hyperlink w:anchor="_Toc28187" w:history="1">
        <w:r>
          <w:rPr>
            <w:rFonts w:ascii="仿宋" w:eastAsia="仿宋" w:hAnsi="仿宋" w:cs="仿宋" w:hint="eastAsia"/>
            <w:lang w:eastAsia="zh-CN"/>
          </w:rPr>
          <w:t>十六、数控精密车削中心项目变更管理</w:t>
        </w:r>
        <w:r>
          <w:tab/>
        </w:r>
        <w:r>
          <w:fldChar w:fldCharType="begin"/>
        </w:r>
        <w:r>
          <w:instrText xml:space="preserve"> PAGEREF _Toc28187 \h </w:instrText>
        </w:r>
        <w:r>
          <w:fldChar w:fldCharType="separate"/>
        </w:r>
        <w:r>
          <w:t>80</w:t>
        </w:r>
        <w:r>
          <w:fldChar w:fldCharType="end"/>
        </w:r>
      </w:hyperlink>
    </w:p>
    <w:p>
      <w:pPr>
        <w:pStyle w:val="TOC2"/>
        <w:tabs>
          <w:tab w:val="right" w:leader="dot" w:pos="8306"/>
        </w:tabs>
      </w:pPr>
      <w:hyperlink w:anchor="_Toc1538" w:history="1">
        <w:r>
          <w:rPr>
            <w:rFonts w:ascii="仿宋" w:eastAsia="仿宋" w:hAnsi="仿宋" w:cs="仿宋" w:hint="eastAsia"/>
            <w:lang w:eastAsia="zh-CN"/>
          </w:rPr>
          <w:t>(一)、变更申请与评估</w:t>
        </w:r>
        <w:r>
          <w:tab/>
        </w:r>
        <w:r>
          <w:fldChar w:fldCharType="begin"/>
        </w:r>
        <w:r>
          <w:instrText xml:space="preserve"> PAGEREF _Toc1538 \h </w:instrText>
        </w:r>
        <w:r>
          <w:fldChar w:fldCharType="separate"/>
        </w:r>
        <w:r>
          <w:t>80</w:t>
        </w:r>
        <w:r>
          <w:fldChar w:fldCharType="end"/>
        </w:r>
      </w:hyperlink>
    </w:p>
    <w:p>
      <w:pPr>
        <w:pStyle w:val="TOC2"/>
        <w:tabs>
          <w:tab w:val="right" w:leader="dot" w:pos="8306"/>
        </w:tabs>
      </w:pPr>
      <w:hyperlink w:anchor="_Toc5451" w:history="1">
        <w:r>
          <w:rPr>
            <w:rFonts w:ascii="仿宋" w:eastAsia="仿宋" w:hAnsi="仿宋" w:cs="仿宋" w:hint="eastAsia"/>
            <w:lang w:eastAsia="zh-CN"/>
          </w:rPr>
          <w:t>(二)、变更实施与控制</w:t>
        </w:r>
        <w:r>
          <w:tab/>
        </w:r>
        <w:r>
          <w:fldChar w:fldCharType="begin"/>
        </w:r>
        <w:r>
          <w:instrText xml:space="preserve"> PAGEREF _Toc5451 \h </w:instrText>
        </w:r>
        <w:r>
          <w:fldChar w:fldCharType="separate"/>
        </w:r>
        <w:r>
          <w:t>80</w:t>
        </w:r>
        <w:r>
          <w:fldChar w:fldCharType="end"/>
        </w:r>
      </w:hyperlink>
    </w:p>
    <w:p>
      <w:pPr>
        <w:pStyle w:val="TOC1"/>
        <w:tabs>
          <w:tab w:val="right" w:leader="dot" w:pos="8306"/>
        </w:tabs>
      </w:pPr>
      <w:hyperlink w:anchor="_Toc26531" w:history="1">
        <w:r>
          <w:rPr>
            <w:rFonts w:ascii="仿宋" w:eastAsia="仿宋" w:hAnsi="仿宋" w:cs="仿宋" w:hint="eastAsia"/>
            <w:lang w:eastAsia="zh-CN"/>
          </w:rPr>
          <w:t>十七、风险识别与分类</w:t>
        </w:r>
        <w:r>
          <w:tab/>
        </w:r>
        <w:r>
          <w:fldChar w:fldCharType="begin"/>
        </w:r>
        <w:r>
          <w:instrText xml:space="preserve"> PAGEREF _Toc26531 \h </w:instrText>
        </w:r>
        <w:r>
          <w:fldChar w:fldCharType="separate"/>
        </w:r>
        <w:r>
          <w:t>81</w:t>
        </w:r>
        <w:r>
          <w:fldChar w:fldCharType="end"/>
        </w:r>
      </w:hyperlink>
    </w:p>
    <w:p>
      <w:pPr>
        <w:pStyle w:val="TOC2"/>
        <w:tabs>
          <w:tab w:val="right" w:leader="dot" w:pos="8306"/>
        </w:tabs>
      </w:pPr>
      <w:hyperlink w:anchor="_Toc8309" w:history="1">
        <w:r>
          <w:rPr>
            <w:rFonts w:ascii="仿宋" w:eastAsia="仿宋" w:hAnsi="仿宋" w:cs="仿宋" w:hint="eastAsia"/>
            <w:lang w:eastAsia="zh-CN"/>
          </w:rPr>
          <w:t>(一)、风险识别</w:t>
        </w:r>
        <w:r>
          <w:tab/>
        </w:r>
        <w:r>
          <w:fldChar w:fldCharType="begin"/>
        </w:r>
        <w:r>
          <w:instrText xml:space="preserve"> PAGEREF _Toc8309 \h </w:instrText>
        </w:r>
        <w:r>
          <w:fldChar w:fldCharType="separate"/>
        </w:r>
        <w:r>
          <w:t>81</w:t>
        </w:r>
        <w:r>
          <w:fldChar w:fldCharType="end"/>
        </w:r>
      </w:hyperlink>
    </w:p>
    <w:p>
      <w:pPr>
        <w:pStyle w:val="TOC2"/>
        <w:tabs>
          <w:tab w:val="right" w:leader="dot" w:pos="8306"/>
        </w:tabs>
      </w:pPr>
      <w:hyperlink w:anchor="_Toc5403" w:history="1">
        <w:r>
          <w:rPr>
            <w:rFonts w:ascii="仿宋" w:eastAsia="仿宋" w:hAnsi="仿宋" w:cs="仿宋" w:hint="eastAsia"/>
            <w:lang w:eastAsia="zh-CN"/>
          </w:rPr>
          <w:t>(二)、风险分类</w:t>
        </w:r>
        <w:r>
          <w:tab/>
        </w:r>
        <w:r>
          <w:fldChar w:fldCharType="begin"/>
        </w:r>
        <w:r>
          <w:instrText xml:space="preserve"> PAGEREF _Toc5403 \h </w:instrText>
        </w:r>
        <w:r>
          <w:fldChar w:fldCharType="separate"/>
        </w:r>
        <w:r>
          <w:t>82</w:t>
        </w:r>
        <w:r>
          <w:fldChar w:fldCharType="end"/>
        </w:r>
      </w:hyperlink>
    </w:p>
    <w:p>
      <w:pPr>
        <w:pStyle w:val="TOC1"/>
        <w:tabs>
          <w:tab w:val="right" w:leader="dot" w:pos="8306"/>
        </w:tabs>
      </w:pPr>
      <w:hyperlink w:anchor="_Toc3526" w:history="1">
        <w:r>
          <w:rPr>
            <w:rFonts w:ascii="仿宋" w:eastAsia="仿宋" w:hAnsi="仿宋" w:cs="仿宋" w:hint="eastAsia"/>
            <w:lang w:eastAsia="zh-CN"/>
          </w:rPr>
          <w:t>十八、质量管理体系</w:t>
        </w:r>
        <w:r>
          <w:tab/>
        </w:r>
        <w:r>
          <w:fldChar w:fldCharType="begin"/>
        </w:r>
        <w:r>
          <w:instrText xml:space="preserve"> PAGEREF _Toc3526 \h </w:instrText>
        </w:r>
        <w:r>
          <w:fldChar w:fldCharType="separate"/>
        </w:r>
        <w:r>
          <w:t>84</w:t>
        </w:r>
        <w:r>
          <w:fldChar w:fldCharType="end"/>
        </w:r>
      </w:hyperlink>
    </w:p>
    <w:p>
      <w:pPr>
        <w:pStyle w:val="TOC2"/>
        <w:tabs>
          <w:tab w:val="right" w:leader="dot" w:pos="8306"/>
        </w:tabs>
      </w:pPr>
      <w:hyperlink w:anchor="_Toc17443" w:history="1">
        <w:r>
          <w:rPr>
            <w:rFonts w:ascii="仿宋" w:eastAsia="仿宋" w:hAnsi="仿宋" w:cs="仿宋" w:hint="eastAsia"/>
            <w:lang w:eastAsia="zh-CN"/>
          </w:rPr>
          <w:t>(一)、质量目标与方针</w:t>
        </w:r>
        <w:r>
          <w:tab/>
        </w:r>
        <w:r>
          <w:fldChar w:fldCharType="begin"/>
        </w:r>
        <w:r>
          <w:instrText xml:space="preserve"> PAGEREF _Toc17443 \h </w:instrText>
        </w:r>
        <w:r>
          <w:fldChar w:fldCharType="separate"/>
        </w:r>
        <w:r>
          <w:t>84</w:t>
        </w:r>
        <w:r>
          <w:fldChar w:fldCharType="end"/>
        </w:r>
      </w:hyperlink>
    </w:p>
    <w:p>
      <w:pPr>
        <w:pStyle w:val="TOC2"/>
        <w:tabs>
          <w:tab w:val="right" w:leader="dot" w:pos="8306"/>
        </w:tabs>
      </w:pPr>
      <w:hyperlink w:anchor="_Toc4961" w:history="1">
        <w:r>
          <w:rPr>
            <w:rFonts w:ascii="仿宋" w:eastAsia="仿宋" w:hAnsi="仿宋" w:cs="仿宋" w:hint="eastAsia"/>
            <w:lang w:eastAsia="zh-CN"/>
          </w:rPr>
          <w:t>(二)、质量管理责任</w:t>
        </w:r>
        <w:r>
          <w:tab/>
        </w:r>
        <w:r>
          <w:fldChar w:fldCharType="begin"/>
        </w:r>
        <w:r>
          <w:instrText xml:space="preserve"> PAGEREF _Toc4961 \h </w:instrText>
        </w:r>
        <w:r>
          <w:fldChar w:fldCharType="separate"/>
        </w:r>
        <w:r>
          <w:t>85</w:t>
        </w:r>
        <w:r>
          <w:fldChar w:fldCharType="end"/>
        </w:r>
      </w:hyperlink>
    </w:p>
    <w:p>
      <w:pPr>
        <w:pStyle w:val="TOC2"/>
        <w:tabs>
          <w:tab w:val="right" w:leader="dot" w:pos="8306"/>
        </w:tabs>
      </w:pPr>
      <w:hyperlink w:anchor="_Toc5207" w:history="1">
        <w:r>
          <w:rPr>
            <w:rFonts w:ascii="仿宋" w:eastAsia="仿宋" w:hAnsi="仿宋" w:cs="仿宋" w:hint="eastAsia"/>
            <w:lang w:eastAsia="zh-CN"/>
          </w:rPr>
          <w:t>(三)、质量管理体系文件</w:t>
        </w:r>
        <w:r>
          <w:tab/>
        </w:r>
        <w:r>
          <w:fldChar w:fldCharType="begin"/>
        </w:r>
        <w:r>
          <w:instrText xml:space="preserve"> PAGEREF _Toc5207 \h </w:instrText>
        </w:r>
        <w:r>
          <w:fldChar w:fldCharType="separate"/>
        </w:r>
        <w:r>
          <w:t>87</w:t>
        </w:r>
        <w:r>
          <w:fldChar w:fldCharType="end"/>
        </w:r>
      </w:hyperlink>
    </w:p>
    <w:p>
      <w:pPr>
        <w:pStyle w:val="TOC2"/>
        <w:tabs>
          <w:tab w:val="right" w:leader="dot" w:pos="8306"/>
        </w:tabs>
      </w:pPr>
      <w:hyperlink w:anchor="_Toc13399" w:history="1">
        <w:r>
          <w:rPr>
            <w:rFonts w:ascii="仿宋" w:eastAsia="仿宋" w:hAnsi="仿宋" w:cs="仿宋" w:hint="eastAsia"/>
            <w:lang w:eastAsia="zh-CN"/>
          </w:rPr>
          <w:t>(四)、质量培训与教育</w:t>
        </w:r>
        <w:r>
          <w:tab/>
        </w:r>
        <w:r>
          <w:fldChar w:fldCharType="begin"/>
        </w:r>
        <w:r>
          <w:instrText xml:space="preserve"> PAGEREF _Toc13399 \h </w:instrText>
        </w:r>
        <w:r>
          <w:fldChar w:fldCharType="separate"/>
        </w:r>
        <w:r>
          <w:t>89</w:t>
        </w:r>
        <w:r>
          <w:fldChar w:fldCharType="end"/>
        </w:r>
      </w:hyperlink>
    </w:p>
    <w:p>
      <w:pPr>
        <w:pStyle w:val="TOC2"/>
        <w:tabs>
          <w:tab w:val="right" w:leader="dot" w:pos="8306"/>
        </w:tabs>
      </w:pPr>
      <w:hyperlink w:anchor="_Toc24286" w:history="1">
        <w:r>
          <w:rPr>
            <w:rFonts w:ascii="仿宋" w:eastAsia="仿宋" w:hAnsi="仿宋" w:cs="仿宋" w:hint="eastAsia"/>
            <w:lang w:eastAsia="zh-CN"/>
          </w:rPr>
          <w:t>(五)、质量审核与评价</w:t>
        </w:r>
        <w:r>
          <w:tab/>
        </w:r>
        <w:r>
          <w:fldChar w:fldCharType="begin"/>
        </w:r>
        <w:r>
          <w:instrText xml:space="preserve"> PAGEREF _Toc24286 \h </w:instrText>
        </w:r>
        <w:r>
          <w:fldChar w:fldCharType="separate"/>
        </w:r>
        <w:r>
          <w:t>90</w:t>
        </w:r>
        <w:r>
          <w:fldChar w:fldCharType="end"/>
        </w:r>
      </w:hyperlink>
    </w:p>
    <w:p>
      <w:pPr>
        <w:pStyle w:val="TOC2"/>
        <w:tabs>
          <w:tab w:val="right" w:leader="dot" w:pos="8306"/>
        </w:tabs>
      </w:pPr>
      <w:hyperlink w:anchor="_Toc9764" w:history="1">
        <w:r>
          <w:rPr>
            <w:rFonts w:ascii="仿宋" w:eastAsia="仿宋" w:hAnsi="仿宋" w:cs="仿宋" w:hint="eastAsia"/>
            <w:lang w:eastAsia="zh-CN"/>
          </w:rPr>
          <w:t>(六)、不符合与纠正措施</w:t>
        </w:r>
        <w:r>
          <w:tab/>
        </w:r>
        <w:r>
          <w:fldChar w:fldCharType="begin"/>
        </w:r>
        <w:r>
          <w:instrText xml:space="preserve"> PAGEREF _Toc9764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88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94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车削中心项目的技术管理特点体现在其创新导向。通过引入最先进的技术趋势和解决方案，数控精密车削中心项目致力于提升科技含量、提高质量和效率水平。这意味着我们将采用最新的工具和方法，确保数控精密车削中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控精密车削中心项目技术管理的显著特征。通过整合不同领域的技术资源，我们实现了跨学科的协同工作。这有助于优化技术架构，提高整体效能。此外，整合性策略还促进了不同技术团队之间的紧密沟通和高效合作，确保数控精密车削中心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控精密车削中心项目所采用的技术。通过不断优化技术方案，数控精密车削中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控精密车削中心项目团队将在数控精密车削中心项目初期识别可能的技术风险，并采取相应的预防和应对措施。通过建立健全的风险评估机制，数控精密车削中心项目能够在实施过程中及时发现并解决潜在的技术问题，保障数控精密车削中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控精密车削中心项目中，技术将成为数控精密车削中心项目成功的有力支持。这一深度剖析揭示了技术管理在数控精密车削中心项目实施中的关键作用，为数控精密车削中心项目的技术基础奠定了坚实的基础。</w:t>
      </w:r>
    </w:p>
    <w:p>
      <w:pPr>
        <w:pStyle w:val="Heading2"/>
        <w:ind w:firstLine="560" w:firstLineChars="200"/>
        <w:rPr>
          <w:rFonts w:ascii="仿宋" w:eastAsia="仿宋" w:hAnsi="仿宋" w:cs="仿宋" w:hint="eastAsia"/>
          <w:sz w:val="28"/>
          <w:lang w:eastAsia="zh-CN"/>
        </w:rPr>
      </w:pPr>
      <w:bookmarkStart w:id="4" w:name="_Toc15629"/>
      <w:r>
        <w:rPr>
          <w:rFonts w:ascii="仿宋" w:eastAsia="仿宋" w:hAnsi="仿宋" w:cs="仿宋" w:hint="eastAsia"/>
          <w:sz w:val="28"/>
          <w:lang w:eastAsia="zh-CN"/>
        </w:rPr>
        <w:t>(二)、数控精密车削中心项目工艺技术设计方案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控精密车削中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控精密车削中心项目将严格按照相关行业规范要求进行组织。通过有效控制产品质量，数控精密车削中心项目将致力于为顾客提供优质的数控精密车削中心项目产品和良好的服务。这体现了数控精密车削中心项目对于生产活动合规性和质量标准的高度重视，为数控精密车削中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控精密车削中心项目注重生态效益和清洁生产原则。数控精密车削中心项目建设将紧密结合地方特色经济发展，与社会经济发展规划和区域环境保护规划方案相协调一致。通过与当地区域自然生态系统的结合，数控精密车削中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控精密车削中心项目产品具有多样化的客户需求和个性化的特点。因此，数控精密车削中心项目产品规格品种多样，且单批生产数量较小。为满足这一特点，数控精密车削中心项目承办单位将建设先进的柔性制造生产线。通过广泛应用柔性制造技术，数控精密车削中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控精密车削中心项目采用的技术具有较高的技术含量和自动化水平，处于国内先进水平。这一技术选用不仅体现了对生产效率、质量和环境友好性的高标准要求，同时为数控精密车削中心项目的可持续发展奠定了坚实的基础。</w:t>
      </w:r>
    </w:p>
    <w:p>
      <w:pPr>
        <w:pStyle w:val="Heading2"/>
        <w:ind w:firstLine="560" w:firstLineChars="200"/>
        <w:rPr>
          <w:rFonts w:ascii="仿宋" w:eastAsia="仿宋" w:hAnsi="仿宋" w:cs="仿宋" w:hint="eastAsia"/>
          <w:sz w:val="28"/>
          <w:lang w:eastAsia="zh-CN"/>
        </w:rPr>
      </w:pPr>
      <w:bookmarkStart w:id="5" w:name="_Toc119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为确保数控精密车削中心项目的高效生产和技术实施，我们制定了一套精心设计的设备选型方案，以满足数控精密车削中心项目生产、质量和环保的要求。该方案的主要特点如下：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控精密车削中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针对数控精密车削中心项目产品的多样性和小批量生产的特点，我们将建设柔性制造生产线。通过在设备选型中考虑柔性制造技术，可以灵活应对不同产品规格和生产需求，实现生产线的高度灵活性和适应性。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6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1237"/>
      <w:r>
        <w:rPr>
          <w:rFonts w:ascii="仿宋" w:eastAsia="仿宋" w:hAnsi="仿宋" w:cs="仿宋" w:hint="eastAsia"/>
          <w:lang w:eastAsia="zh-CN"/>
        </w:rPr>
        <w:t>(一)、数控精密车削中心行业分析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车削中心行业一直以来都是市场的关注焦点。行业内的发展趋势、竞争态势以及潜在机会都对数控精密车削中心项目的推进产生深远的影响。通过深入研究行业的整体概貌，我们将更好地理解行业的核心特征，为数控精密车削中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精密车削中心行业，技术一直是推动创新和发展的关键因素。我们将对当前技术趋势进行详尽分析，包括但不限于人工智能、大数据应用、先进制造技术等。这有助于数控精密车削中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数控精密车削中心项目成功的基础。我们将对主要竞争对手进行深入研究，包括其市场份额、产品特点、市场定位等。通过全面了解竞争对手的优势和劣势，数控精密车削中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4611"/>
      <w:r>
        <w:rPr>
          <w:rFonts w:ascii="仿宋" w:eastAsia="仿宋" w:hAnsi="仿宋" w:cs="仿宋" w:hint="eastAsia"/>
          <w:sz w:val="28"/>
          <w:lang w:eastAsia="zh-CN"/>
        </w:rPr>
        <w:t>(二)、数控精密车削中心市场分析预测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控精密车削中心市场未来的增长趋势。这包括市场的整体规模、各细分领域的发展趋势等。数控精密车削中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控精密车削中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控精密车削中心项目实施过程中需要充分考虑的因素。我们将对市场风险进行全面评估，包括但不限于政策法规风险、市场竞争风险、技术变革风险等。通过对潜在风险的深入分析，数控精密车削中心项目可以制定相应的风险缓解策略，降低不确定性对数控精密车削中心项目的影响。</w:t>
      </w:r>
    </w:p>
    <w:p>
      <w:pPr>
        <w:pStyle w:val="Heading1"/>
        <w:ind w:firstLine="560" w:firstLineChars="200"/>
        <w:rPr>
          <w:rFonts w:ascii="仿宋" w:eastAsia="仿宋" w:hAnsi="仿宋" w:cs="仿宋" w:hint="eastAsia"/>
          <w:sz w:val="28"/>
          <w:lang w:eastAsia="zh-CN"/>
        </w:rPr>
      </w:pPr>
      <w:bookmarkStart w:id="9" w:name="_Toc24379"/>
      <w:r>
        <w:rPr>
          <w:rFonts w:ascii="仿宋" w:eastAsia="仿宋" w:hAnsi="仿宋" w:cs="仿宋" w:hint="eastAsia"/>
          <w:sz w:val="28"/>
          <w:lang w:eastAsia="zh-CN"/>
        </w:rPr>
        <w:t>三、数控精密车削中心项目土建工程</w:t>
      </w:r>
      <w:bookmarkEnd w:id="9"/>
    </w:p>
    <w:p>
      <w:pPr>
        <w:pStyle w:val="Heading2"/>
        <w:rPr>
          <w:rFonts w:ascii="仿宋" w:eastAsia="仿宋" w:hAnsi="仿宋" w:cs="仿宋" w:hint="eastAsia"/>
          <w:lang w:eastAsia="zh-CN"/>
        </w:rPr>
      </w:pPr>
      <w:bookmarkStart w:id="10" w:name="_Toc1001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在数控精密车削中心项目的建筑工程设计中，我们将秉承一系列重要的设计原则，以确保数控精密车削中心项目建筑在功能、美观、可持续性等方面达到最佳效果。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首要原则是确保建筑的功能性得到最大化的发挥。我们将充分理解数控精密车削中心项目的实际需求，合理布局各个功能区域，保证建筑在满足业务需求的同时，提供高效的工作环境。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在建筑设计中，我们将综合考虑建设和运营成本。通过精细的经济效益分析，确保设计方案在高效利用资源的同时，对数控精密车削中心项目的长期盈利能力有积极的贡献。</w:t>
      </w:r>
    </w:p>
    <w:p>
      <w:pPr>
        <w:pStyle w:val="Heading2"/>
        <w:ind w:firstLine="560" w:firstLineChars="200"/>
        <w:rPr>
          <w:rFonts w:ascii="仿宋" w:eastAsia="仿宋" w:hAnsi="仿宋" w:cs="仿宋" w:hint="eastAsia"/>
          <w:sz w:val="28"/>
          <w:lang w:eastAsia="zh-CN"/>
        </w:rPr>
      </w:pPr>
      <w:bookmarkStart w:id="11" w:name="_Toc3023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精密车削中心项目的土建工程设计中，我们将精准设定设计年限，结合数控精密车削中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控精密车削中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155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数控精密车削中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控精密车削中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控精密车削中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355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本期工程数控精密车削中心项目预计总建筑面积XXX平方米，其中：计容建筑面积XXX平方米，计划建筑工程投资XX万元，占数控精密车削中心项目总投资的XX%。</w:t>
      </w:r>
    </w:p>
    <w:p>
      <w:pPr>
        <w:pStyle w:val="Heading1"/>
        <w:ind w:firstLine="560" w:firstLineChars="200"/>
        <w:rPr>
          <w:rFonts w:ascii="仿宋" w:eastAsia="仿宋" w:hAnsi="仿宋" w:cs="仿宋" w:hint="eastAsia"/>
          <w:sz w:val="28"/>
          <w:lang w:eastAsia="zh-CN"/>
        </w:rPr>
      </w:pPr>
      <w:bookmarkStart w:id="14" w:name="_Toc5294"/>
      <w:r>
        <w:rPr>
          <w:rFonts w:ascii="仿宋" w:eastAsia="仿宋" w:hAnsi="仿宋" w:cs="仿宋" w:hint="eastAsia"/>
          <w:sz w:val="28"/>
          <w:lang w:eastAsia="zh-CN"/>
        </w:rPr>
        <w:t>四、数控精密车削中心项目选址可行性分析</w:t>
      </w:r>
      <w:bookmarkEnd w:id="14"/>
    </w:p>
    <w:p>
      <w:pPr>
        <w:pStyle w:val="Heading2"/>
        <w:rPr>
          <w:rFonts w:ascii="仿宋" w:eastAsia="仿宋" w:hAnsi="仿宋" w:cs="仿宋" w:hint="eastAsia"/>
          <w:lang w:eastAsia="zh-CN"/>
        </w:rPr>
      </w:pPr>
      <w:bookmarkStart w:id="15" w:name="_Toc5881"/>
      <w:r>
        <w:rPr>
          <w:rFonts w:ascii="仿宋" w:eastAsia="仿宋" w:hAnsi="仿宋" w:cs="仿宋" w:hint="eastAsia"/>
          <w:lang w:eastAsia="zh-CN"/>
        </w:rPr>
        <w:t>(一)、数控精密车削中心项目选址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该数控精密车削中心项目选址位于XX省XX市XX区XXX街道</w:t>
      </w:r>
    </w:p>
    <w:p>
      <w:pPr>
        <w:pStyle w:val="Heading2"/>
        <w:ind w:firstLine="560" w:firstLineChars="200"/>
        <w:rPr>
          <w:rFonts w:ascii="仿宋" w:eastAsia="仿宋" w:hAnsi="仿宋" w:cs="仿宋" w:hint="eastAsia"/>
          <w:sz w:val="28"/>
          <w:lang w:eastAsia="zh-CN"/>
        </w:rPr>
      </w:pPr>
      <w:bookmarkStart w:id="16" w:name="_Toc2997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控精密车削中心项目的征地面积将根据数控精密车削中心项目的实际规模和需求进行精确规划。具体面积XXX平方米，旨在确保数控精密车削中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净用地面积是在征地面积基础上去除不可利用面积后的实际可开发用地。具体面积XXX平方米，考虑到环保、交通、安全等多方面因素，以确保数控精密车削中心项目在整体利用效率上达到最优。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数控精密车削中心项目计划建设的建筑总规模具体面积XXX平方米。这一规模的确定综合考虑了数控精密车削中心项目的性质、规模，以及城市规划的相关要求，确保建筑布局与周边环境协调一致。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绿地率是数控精密车削中心项目用地中被规划为绿地的比例。具体面积XXX平方米，旨在通过合理规划绿地，改善数控精密车削中心项目周边环境，提升居民生活质量，并符合城市整体绿化规划。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容积率是用地上可以建设的建筑总体积与用地面积之比。具体面积XXX，通过合理的容积率规划，确保数控精密车削中心项目建筑规模与周边环境和谐共生。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控精密车削中心项目选址与当地城市规划相一致，具体面积XXX平方米。通过与城市规划部门深入沟通，确保数控精密车削中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控精密车削中心项目选址符合当地产业政策，具体面积XXX平方米。这包括数控精密车削中心项目对当地经济的促进作用，以及对相关产业的带动效应，确保数控精密车削中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用地总体要求必须符合环保和可持续发展的原则，具体面积XXX平方米。通过采用绿色建筑设计、节能减排等措施，确保数控精密车削中心项目在建设和运营过程中对环境的影响最小化，达到可持续发展的要求。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确保数控精密车削中心项目选址具备必要的公共设施配套，具体面积XXX平方米。这包括交通便利性、教育、医疗等基础设施，以提高居民生活品质，使得数控精密车削中心项目选址更具吸引力。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考虑用地总体要求对当地社会稳定性的影响，具体面积XXX平方米。通过深入了解当地社区反馈，确保数控精密车削中心项目的选址和建设过程对当地社会和谐稳定产生积极作用。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控精密车削中心项目选址不仅符合法规和规划，还在实际操作中具有可行性。这一全面规划将为数控精密车削中心项目的成功实施提供坚实的基础，确保数控精密车削中心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177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精密车削中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控精密车削中心项目的设备规划和空间设计中，我们将采取灵活设备布局的措施。设备布局将根据实际需求进行灵活设计，避免不必要的浪费。通过合理规划设备摆放位置，我们将提高设备的利用率，减少设备间距，以确保数控精密车削中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控精密车削中心项目内部引入共享设施的概念，例如共享会议室、办公区等。通过这种方式，我们可以减少对资源的重复建设，提高资源共享效率，从而减小数控精密车削中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712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控精密车削中心项目的总图布置中，我们将不同功能区域进行明确的规划，以最大程度满足数控精密车削中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2736"/>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控精密车削中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https://d.book118.com/205220212304011034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023B16"/>
    <w:rsid w:val="34023B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22021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2024-01-04T13:43:00Z</dcterms:created>
  <dcterms:modified xsi:type="dcterms:W3CDTF">2024-01-04T13:43:59Z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CBE486AEF7AA452BA872F966539AADA0_11</vt:lpwstr>
  </property>
  <property fmtid="{D5CDD505-2E9C-101B-9397-08002B2CF9AE}" pid="3" name="KSOProductBuildVer">
    <vt:lpwstr>2052-12.1.0.16120</vt:lpwstr>
  </property>
</Properties>
</file>