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便携式Ｘ荧光光谱分析仪项目计划设计方案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065" w:history="1">
        <w:r>
          <w:rPr>
            <w:rFonts w:ascii="仿宋" w:eastAsia="仿宋" w:hAnsi="仿宋" w:cs="仿宋" w:hint="eastAsia"/>
            <w:lang w:eastAsia="zh-CN"/>
          </w:rPr>
          <w:t>序言</w:t>
        </w:r>
        <w:r>
          <w:tab/>
        </w:r>
        <w:r>
          <w:fldChar w:fldCharType="begin"/>
        </w:r>
        <w:r>
          <w:instrText xml:space="preserve"> PAGEREF _Toc4065 \h </w:instrText>
        </w:r>
        <w:r>
          <w:fldChar w:fldCharType="separate"/>
        </w:r>
        <w:r>
          <w:t>3</w:t>
        </w:r>
        <w:r>
          <w:fldChar w:fldCharType="end"/>
        </w:r>
      </w:hyperlink>
    </w:p>
    <w:p>
      <w:pPr>
        <w:pStyle w:val="TOC1"/>
        <w:tabs>
          <w:tab w:val="right" w:leader="dot" w:pos="8306"/>
        </w:tabs>
      </w:pPr>
      <w:hyperlink w:anchor="_Toc1155" w:history="1">
        <w:r>
          <w:rPr>
            <w:rFonts w:ascii="仿宋" w:eastAsia="仿宋" w:hAnsi="仿宋" w:cs="仿宋" w:hint="eastAsia"/>
            <w:lang w:eastAsia="zh-CN"/>
          </w:rPr>
          <w:t>一、便携式Ｘ荧光光谱分析仪项目文档管理</w:t>
        </w:r>
        <w:r>
          <w:tab/>
        </w:r>
        <w:r>
          <w:fldChar w:fldCharType="begin"/>
        </w:r>
        <w:r>
          <w:instrText xml:space="preserve"> PAGEREF _Toc1155 \h </w:instrText>
        </w:r>
        <w:r>
          <w:fldChar w:fldCharType="separate"/>
        </w:r>
        <w:r>
          <w:t>3</w:t>
        </w:r>
        <w:r>
          <w:fldChar w:fldCharType="end"/>
        </w:r>
      </w:hyperlink>
    </w:p>
    <w:p>
      <w:pPr>
        <w:pStyle w:val="TOC2"/>
        <w:tabs>
          <w:tab w:val="right" w:leader="dot" w:pos="8306"/>
        </w:tabs>
      </w:pPr>
      <w:hyperlink w:anchor="_Toc4560" w:history="1">
        <w:r>
          <w:rPr>
            <w:rFonts w:ascii="仿宋" w:eastAsia="仿宋" w:hAnsi="仿宋" w:cs="仿宋" w:hint="eastAsia"/>
            <w:lang w:eastAsia="zh-CN"/>
          </w:rPr>
          <w:t>(一)、文档编制与审查</w:t>
        </w:r>
        <w:r>
          <w:tab/>
        </w:r>
        <w:r>
          <w:fldChar w:fldCharType="begin"/>
        </w:r>
        <w:r>
          <w:instrText xml:space="preserve"> PAGEREF _Toc4560 \h </w:instrText>
        </w:r>
        <w:r>
          <w:fldChar w:fldCharType="separate"/>
        </w:r>
        <w:r>
          <w:t>3</w:t>
        </w:r>
        <w:r>
          <w:fldChar w:fldCharType="end"/>
        </w:r>
      </w:hyperlink>
    </w:p>
    <w:p>
      <w:pPr>
        <w:pStyle w:val="TOC2"/>
        <w:tabs>
          <w:tab w:val="right" w:leader="dot" w:pos="8306"/>
        </w:tabs>
      </w:pPr>
      <w:hyperlink w:anchor="_Toc8060" w:history="1">
        <w:r>
          <w:rPr>
            <w:rFonts w:ascii="仿宋" w:eastAsia="仿宋" w:hAnsi="仿宋" w:cs="仿宋" w:hint="eastAsia"/>
            <w:lang w:eastAsia="zh-CN"/>
          </w:rPr>
          <w:t>(二)、文档发布与分发</w:t>
        </w:r>
        <w:r>
          <w:tab/>
        </w:r>
        <w:r>
          <w:fldChar w:fldCharType="begin"/>
        </w:r>
        <w:r>
          <w:instrText xml:space="preserve"> PAGEREF _Toc8060 \h </w:instrText>
        </w:r>
        <w:r>
          <w:fldChar w:fldCharType="separate"/>
        </w:r>
        <w:r>
          <w:t>4</w:t>
        </w:r>
        <w:r>
          <w:fldChar w:fldCharType="end"/>
        </w:r>
      </w:hyperlink>
    </w:p>
    <w:p>
      <w:pPr>
        <w:pStyle w:val="TOC2"/>
        <w:tabs>
          <w:tab w:val="right" w:leader="dot" w:pos="8306"/>
        </w:tabs>
      </w:pPr>
      <w:hyperlink w:anchor="_Toc12332" w:history="1">
        <w:r>
          <w:rPr>
            <w:rFonts w:ascii="仿宋" w:eastAsia="仿宋" w:hAnsi="仿宋" w:cs="仿宋" w:hint="eastAsia"/>
            <w:lang w:eastAsia="zh-CN"/>
          </w:rPr>
          <w:t>(三)、文档存档与归档</w:t>
        </w:r>
        <w:r>
          <w:tab/>
        </w:r>
        <w:r>
          <w:fldChar w:fldCharType="begin"/>
        </w:r>
        <w:r>
          <w:instrText xml:space="preserve"> PAGEREF _Toc12332 \h </w:instrText>
        </w:r>
        <w:r>
          <w:fldChar w:fldCharType="separate"/>
        </w:r>
        <w:r>
          <w:t>5</w:t>
        </w:r>
        <w:r>
          <w:fldChar w:fldCharType="end"/>
        </w:r>
      </w:hyperlink>
    </w:p>
    <w:p>
      <w:pPr>
        <w:pStyle w:val="TOC1"/>
        <w:tabs>
          <w:tab w:val="right" w:leader="dot" w:pos="8306"/>
        </w:tabs>
      </w:pPr>
      <w:hyperlink w:anchor="_Toc431" w:history="1">
        <w:r>
          <w:rPr>
            <w:rFonts w:ascii="仿宋" w:eastAsia="仿宋" w:hAnsi="仿宋" w:cs="仿宋" w:hint="eastAsia"/>
            <w:lang w:eastAsia="zh-CN"/>
          </w:rPr>
          <w:t>二、便携式Ｘ荧光光谱分析仪项目建设单位说明</w:t>
        </w:r>
        <w:r>
          <w:tab/>
        </w:r>
        <w:r>
          <w:fldChar w:fldCharType="begin"/>
        </w:r>
        <w:r>
          <w:instrText xml:space="preserve"> PAGEREF _Toc431 \h </w:instrText>
        </w:r>
        <w:r>
          <w:fldChar w:fldCharType="separate"/>
        </w:r>
        <w:r>
          <w:t>6</w:t>
        </w:r>
        <w:r>
          <w:fldChar w:fldCharType="end"/>
        </w:r>
      </w:hyperlink>
    </w:p>
    <w:p>
      <w:pPr>
        <w:pStyle w:val="TOC2"/>
        <w:tabs>
          <w:tab w:val="right" w:leader="dot" w:pos="8306"/>
        </w:tabs>
      </w:pPr>
      <w:hyperlink w:anchor="_Toc12382" w:history="1">
        <w:r>
          <w:rPr>
            <w:rFonts w:ascii="仿宋" w:eastAsia="仿宋" w:hAnsi="仿宋" w:cs="仿宋" w:hint="eastAsia"/>
            <w:lang w:eastAsia="zh-CN"/>
          </w:rPr>
          <w:t>(一)、便携式Ｘ荧光光谱分析仪项目承办单位基本情况</w:t>
        </w:r>
        <w:r>
          <w:tab/>
        </w:r>
        <w:r>
          <w:fldChar w:fldCharType="begin"/>
        </w:r>
        <w:r>
          <w:instrText xml:space="preserve"> PAGEREF _Toc12382 \h </w:instrText>
        </w:r>
        <w:r>
          <w:fldChar w:fldCharType="separate"/>
        </w:r>
        <w:r>
          <w:t>6</w:t>
        </w:r>
        <w:r>
          <w:fldChar w:fldCharType="end"/>
        </w:r>
      </w:hyperlink>
    </w:p>
    <w:p>
      <w:pPr>
        <w:pStyle w:val="TOC2"/>
        <w:tabs>
          <w:tab w:val="right" w:leader="dot" w:pos="8306"/>
        </w:tabs>
      </w:pPr>
      <w:hyperlink w:anchor="_Toc28890" w:history="1">
        <w:r>
          <w:rPr>
            <w:rFonts w:ascii="仿宋" w:eastAsia="仿宋" w:hAnsi="仿宋" w:cs="仿宋" w:hint="eastAsia"/>
            <w:lang w:eastAsia="zh-CN"/>
          </w:rPr>
          <w:t>(二)、公司经济效益分析</w:t>
        </w:r>
        <w:r>
          <w:tab/>
        </w:r>
        <w:r>
          <w:fldChar w:fldCharType="begin"/>
        </w:r>
        <w:r>
          <w:instrText xml:space="preserve"> PAGEREF _Toc28890 \h </w:instrText>
        </w:r>
        <w:r>
          <w:fldChar w:fldCharType="separate"/>
        </w:r>
        <w:r>
          <w:t>7</w:t>
        </w:r>
        <w:r>
          <w:fldChar w:fldCharType="end"/>
        </w:r>
      </w:hyperlink>
    </w:p>
    <w:p>
      <w:pPr>
        <w:pStyle w:val="TOC1"/>
        <w:tabs>
          <w:tab w:val="right" w:leader="dot" w:pos="8306"/>
        </w:tabs>
      </w:pPr>
      <w:hyperlink w:anchor="_Toc26429" w:history="1">
        <w:r>
          <w:rPr>
            <w:rFonts w:ascii="仿宋" w:eastAsia="仿宋" w:hAnsi="仿宋" w:cs="仿宋" w:hint="eastAsia"/>
            <w:lang w:eastAsia="zh-CN"/>
          </w:rPr>
          <w:t>三、便携式Ｘ荧光光谱分析仪项目土建工程</w:t>
        </w:r>
        <w:r>
          <w:tab/>
        </w:r>
        <w:r>
          <w:fldChar w:fldCharType="begin"/>
        </w:r>
        <w:r>
          <w:instrText xml:space="preserve"> PAGEREF _Toc26429 \h </w:instrText>
        </w:r>
        <w:r>
          <w:fldChar w:fldCharType="separate"/>
        </w:r>
        <w:r>
          <w:t>8</w:t>
        </w:r>
        <w:r>
          <w:fldChar w:fldCharType="end"/>
        </w:r>
      </w:hyperlink>
    </w:p>
    <w:p>
      <w:pPr>
        <w:pStyle w:val="TOC2"/>
        <w:tabs>
          <w:tab w:val="right" w:leader="dot" w:pos="8306"/>
        </w:tabs>
      </w:pPr>
      <w:hyperlink w:anchor="_Toc17474" w:history="1">
        <w:r>
          <w:rPr>
            <w:rFonts w:ascii="仿宋" w:eastAsia="仿宋" w:hAnsi="仿宋" w:cs="仿宋" w:hint="eastAsia"/>
            <w:lang w:eastAsia="zh-CN"/>
          </w:rPr>
          <w:t>(一)、建筑工程设计原则</w:t>
        </w:r>
        <w:r>
          <w:tab/>
        </w:r>
        <w:r>
          <w:fldChar w:fldCharType="begin"/>
        </w:r>
        <w:r>
          <w:instrText xml:space="preserve"> PAGEREF _Toc17474 \h </w:instrText>
        </w:r>
        <w:r>
          <w:fldChar w:fldCharType="separate"/>
        </w:r>
        <w:r>
          <w:t>8</w:t>
        </w:r>
        <w:r>
          <w:fldChar w:fldCharType="end"/>
        </w:r>
      </w:hyperlink>
    </w:p>
    <w:p>
      <w:pPr>
        <w:pStyle w:val="TOC2"/>
        <w:tabs>
          <w:tab w:val="right" w:leader="dot" w:pos="8306"/>
        </w:tabs>
      </w:pPr>
      <w:hyperlink w:anchor="_Toc30106" w:history="1">
        <w:r>
          <w:rPr>
            <w:rFonts w:ascii="仿宋" w:eastAsia="仿宋" w:hAnsi="仿宋" w:cs="仿宋" w:hint="eastAsia"/>
            <w:lang w:eastAsia="zh-CN"/>
          </w:rPr>
          <w:t>(二)、土建工程设计年限及安全等级</w:t>
        </w:r>
        <w:r>
          <w:tab/>
        </w:r>
        <w:r>
          <w:fldChar w:fldCharType="begin"/>
        </w:r>
        <w:r>
          <w:instrText xml:space="preserve"> PAGEREF _Toc30106 \h </w:instrText>
        </w:r>
        <w:r>
          <w:fldChar w:fldCharType="separate"/>
        </w:r>
        <w:r>
          <w:t>9</w:t>
        </w:r>
        <w:r>
          <w:fldChar w:fldCharType="end"/>
        </w:r>
      </w:hyperlink>
    </w:p>
    <w:p>
      <w:pPr>
        <w:pStyle w:val="TOC2"/>
        <w:tabs>
          <w:tab w:val="right" w:leader="dot" w:pos="8306"/>
        </w:tabs>
      </w:pPr>
      <w:hyperlink w:anchor="_Toc11658" w:history="1">
        <w:r>
          <w:rPr>
            <w:rFonts w:ascii="仿宋" w:eastAsia="仿宋" w:hAnsi="仿宋" w:cs="仿宋" w:hint="eastAsia"/>
            <w:lang w:eastAsia="zh-CN"/>
          </w:rPr>
          <w:t>(三)、建筑工程设计总体要求</w:t>
        </w:r>
        <w:r>
          <w:tab/>
        </w:r>
        <w:r>
          <w:fldChar w:fldCharType="begin"/>
        </w:r>
        <w:r>
          <w:instrText xml:space="preserve"> PAGEREF _Toc11658 \h </w:instrText>
        </w:r>
        <w:r>
          <w:fldChar w:fldCharType="separate"/>
        </w:r>
        <w:r>
          <w:t>11</w:t>
        </w:r>
        <w:r>
          <w:fldChar w:fldCharType="end"/>
        </w:r>
      </w:hyperlink>
    </w:p>
    <w:p>
      <w:pPr>
        <w:pStyle w:val="TOC2"/>
        <w:tabs>
          <w:tab w:val="right" w:leader="dot" w:pos="8306"/>
        </w:tabs>
      </w:pPr>
      <w:hyperlink w:anchor="_Toc29247" w:history="1">
        <w:r>
          <w:rPr>
            <w:rFonts w:ascii="仿宋" w:eastAsia="仿宋" w:hAnsi="仿宋" w:cs="仿宋" w:hint="eastAsia"/>
            <w:lang w:eastAsia="zh-CN"/>
          </w:rPr>
          <w:t>(四)、土建工程建设指标</w:t>
        </w:r>
        <w:r>
          <w:tab/>
        </w:r>
        <w:r>
          <w:fldChar w:fldCharType="begin"/>
        </w:r>
        <w:r>
          <w:instrText xml:space="preserve"> PAGEREF _Toc29247 \h </w:instrText>
        </w:r>
        <w:r>
          <w:fldChar w:fldCharType="separate"/>
        </w:r>
        <w:r>
          <w:t>11</w:t>
        </w:r>
        <w:r>
          <w:fldChar w:fldCharType="end"/>
        </w:r>
      </w:hyperlink>
    </w:p>
    <w:p>
      <w:pPr>
        <w:pStyle w:val="TOC1"/>
        <w:tabs>
          <w:tab w:val="right" w:leader="dot" w:pos="8306"/>
        </w:tabs>
      </w:pPr>
      <w:hyperlink w:anchor="_Toc11588" w:history="1">
        <w:r>
          <w:rPr>
            <w:rFonts w:ascii="仿宋" w:eastAsia="仿宋" w:hAnsi="仿宋" w:cs="仿宋" w:hint="eastAsia"/>
            <w:lang w:eastAsia="zh-CN"/>
          </w:rPr>
          <w:t>四、便携式Ｘ荧光光谱分析仪项目绩效评估</w:t>
        </w:r>
        <w:r>
          <w:tab/>
        </w:r>
        <w:r>
          <w:fldChar w:fldCharType="begin"/>
        </w:r>
        <w:r>
          <w:instrText xml:space="preserve"> PAGEREF _Toc11588 \h </w:instrText>
        </w:r>
        <w:r>
          <w:fldChar w:fldCharType="separate"/>
        </w:r>
        <w:r>
          <w:t>12</w:t>
        </w:r>
        <w:r>
          <w:fldChar w:fldCharType="end"/>
        </w:r>
      </w:hyperlink>
    </w:p>
    <w:p>
      <w:pPr>
        <w:pStyle w:val="TOC2"/>
        <w:tabs>
          <w:tab w:val="right" w:leader="dot" w:pos="8306"/>
        </w:tabs>
      </w:pPr>
      <w:hyperlink w:anchor="_Toc13497" w:history="1">
        <w:r>
          <w:rPr>
            <w:rFonts w:ascii="仿宋" w:eastAsia="仿宋" w:hAnsi="仿宋" w:cs="仿宋" w:hint="eastAsia"/>
            <w:lang w:eastAsia="zh-CN"/>
          </w:rPr>
          <w:t>(一)、绩效评估指标</w:t>
        </w:r>
        <w:r>
          <w:tab/>
        </w:r>
        <w:r>
          <w:fldChar w:fldCharType="begin"/>
        </w:r>
        <w:r>
          <w:instrText xml:space="preserve"> PAGEREF _Toc13497 \h </w:instrText>
        </w:r>
        <w:r>
          <w:fldChar w:fldCharType="separate"/>
        </w:r>
        <w:r>
          <w:t>12</w:t>
        </w:r>
        <w:r>
          <w:fldChar w:fldCharType="end"/>
        </w:r>
      </w:hyperlink>
    </w:p>
    <w:p>
      <w:pPr>
        <w:pStyle w:val="TOC2"/>
        <w:tabs>
          <w:tab w:val="right" w:leader="dot" w:pos="8306"/>
        </w:tabs>
      </w:pPr>
      <w:hyperlink w:anchor="_Toc14592" w:history="1">
        <w:r>
          <w:rPr>
            <w:rFonts w:ascii="仿宋" w:eastAsia="仿宋" w:hAnsi="仿宋" w:cs="仿宋" w:hint="eastAsia"/>
            <w:lang w:eastAsia="zh-CN"/>
          </w:rPr>
          <w:t>(二)、绩效评估方法</w:t>
        </w:r>
        <w:r>
          <w:tab/>
        </w:r>
        <w:r>
          <w:fldChar w:fldCharType="begin"/>
        </w:r>
        <w:r>
          <w:instrText xml:space="preserve"> PAGEREF _Toc14592 \h </w:instrText>
        </w:r>
        <w:r>
          <w:fldChar w:fldCharType="separate"/>
        </w:r>
        <w:r>
          <w:t>13</w:t>
        </w:r>
        <w:r>
          <w:fldChar w:fldCharType="end"/>
        </w:r>
      </w:hyperlink>
    </w:p>
    <w:p>
      <w:pPr>
        <w:pStyle w:val="TOC2"/>
        <w:tabs>
          <w:tab w:val="right" w:leader="dot" w:pos="8306"/>
        </w:tabs>
      </w:pPr>
      <w:hyperlink w:anchor="_Toc20391" w:history="1">
        <w:r>
          <w:rPr>
            <w:rFonts w:ascii="仿宋" w:eastAsia="仿宋" w:hAnsi="仿宋" w:cs="仿宋" w:hint="eastAsia"/>
            <w:lang w:eastAsia="zh-CN"/>
          </w:rPr>
          <w:t>(三)、绩效评估周期</w:t>
        </w:r>
        <w:r>
          <w:tab/>
        </w:r>
        <w:r>
          <w:fldChar w:fldCharType="begin"/>
        </w:r>
        <w:r>
          <w:instrText xml:space="preserve"> PAGEREF _Toc20391 \h </w:instrText>
        </w:r>
        <w:r>
          <w:fldChar w:fldCharType="separate"/>
        </w:r>
        <w:r>
          <w:t>14</w:t>
        </w:r>
        <w:r>
          <w:fldChar w:fldCharType="end"/>
        </w:r>
      </w:hyperlink>
    </w:p>
    <w:p>
      <w:pPr>
        <w:pStyle w:val="TOC1"/>
        <w:tabs>
          <w:tab w:val="right" w:leader="dot" w:pos="8306"/>
        </w:tabs>
      </w:pPr>
      <w:hyperlink w:anchor="_Toc1769" w:history="1">
        <w:r>
          <w:rPr>
            <w:rFonts w:ascii="仿宋" w:eastAsia="仿宋" w:hAnsi="仿宋" w:cs="仿宋" w:hint="eastAsia"/>
            <w:lang w:eastAsia="zh-CN"/>
          </w:rPr>
          <w:t>五、便携式Ｘ荧光光谱分析仪项目选址可行性分析</w:t>
        </w:r>
        <w:r>
          <w:tab/>
        </w:r>
        <w:r>
          <w:fldChar w:fldCharType="begin"/>
        </w:r>
        <w:r>
          <w:instrText xml:space="preserve"> PAGEREF _Toc1769 \h </w:instrText>
        </w:r>
        <w:r>
          <w:fldChar w:fldCharType="separate"/>
        </w:r>
        <w:r>
          <w:t>15</w:t>
        </w:r>
        <w:r>
          <w:fldChar w:fldCharType="end"/>
        </w:r>
      </w:hyperlink>
    </w:p>
    <w:p>
      <w:pPr>
        <w:pStyle w:val="TOC2"/>
        <w:tabs>
          <w:tab w:val="right" w:leader="dot" w:pos="8306"/>
        </w:tabs>
      </w:pPr>
      <w:hyperlink w:anchor="_Toc32367" w:history="1">
        <w:r>
          <w:rPr>
            <w:rFonts w:ascii="仿宋" w:eastAsia="仿宋" w:hAnsi="仿宋" w:cs="仿宋" w:hint="eastAsia"/>
            <w:lang w:eastAsia="zh-CN"/>
          </w:rPr>
          <w:t>(一)、便携式Ｘ荧光光谱分析仪项目选址</w:t>
        </w:r>
        <w:r>
          <w:tab/>
        </w:r>
        <w:r>
          <w:fldChar w:fldCharType="begin"/>
        </w:r>
        <w:r>
          <w:instrText xml:space="preserve"> PAGEREF _Toc32367 \h </w:instrText>
        </w:r>
        <w:r>
          <w:fldChar w:fldCharType="separate"/>
        </w:r>
        <w:r>
          <w:t>15</w:t>
        </w:r>
        <w:r>
          <w:fldChar w:fldCharType="end"/>
        </w:r>
      </w:hyperlink>
    </w:p>
    <w:p>
      <w:pPr>
        <w:pStyle w:val="TOC2"/>
        <w:tabs>
          <w:tab w:val="right" w:leader="dot" w:pos="8306"/>
        </w:tabs>
      </w:pPr>
      <w:hyperlink w:anchor="_Toc21293" w:history="1">
        <w:r>
          <w:rPr>
            <w:rFonts w:ascii="仿宋" w:eastAsia="仿宋" w:hAnsi="仿宋" w:cs="仿宋" w:hint="eastAsia"/>
            <w:lang w:eastAsia="zh-CN"/>
          </w:rPr>
          <w:t>(二)、用地控制指标</w:t>
        </w:r>
        <w:r>
          <w:tab/>
        </w:r>
        <w:r>
          <w:fldChar w:fldCharType="begin"/>
        </w:r>
        <w:r>
          <w:instrText xml:space="preserve"> PAGEREF _Toc21293 \h </w:instrText>
        </w:r>
        <w:r>
          <w:fldChar w:fldCharType="separate"/>
        </w:r>
        <w:r>
          <w:t>15</w:t>
        </w:r>
        <w:r>
          <w:fldChar w:fldCharType="end"/>
        </w:r>
      </w:hyperlink>
    </w:p>
    <w:p>
      <w:pPr>
        <w:pStyle w:val="TOC2"/>
        <w:tabs>
          <w:tab w:val="right" w:leader="dot" w:pos="8306"/>
        </w:tabs>
      </w:pPr>
      <w:hyperlink w:anchor="_Toc10613" w:history="1">
        <w:r>
          <w:rPr>
            <w:rFonts w:ascii="仿宋" w:eastAsia="仿宋" w:hAnsi="仿宋" w:cs="仿宋" w:hint="eastAsia"/>
            <w:lang w:eastAsia="zh-CN"/>
          </w:rPr>
          <w:t>(三)、节约用地措施</w:t>
        </w:r>
        <w:r>
          <w:tab/>
        </w:r>
        <w:r>
          <w:fldChar w:fldCharType="begin"/>
        </w:r>
        <w:r>
          <w:instrText xml:space="preserve"> PAGEREF _Toc10613 \h </w:instrText>
        </w:r>
        <w:r>
          <w:fldChar w:fldCharType="separate"/>
        </w:r>
        <w:r>
          <w:t>18</w:t>
        </w:r>
        <w:r>
          <w:fldChar w:fldCharType="end"/>
        </w:r>
      </w:hyperlink>
    </w:p>
    <w:p>
      <w:pPr>
        <w:pStyle w:val="TOC2"/>
        <w:tabs>
          <w:tab w:val="right" w:leader="dot" w:pos="8306"/>
        </w:tabs>
      </w:pPr>
      <w:hyperlink w:anchor="_Toc21955" w:history="1">
        <w:r>
          <w:rPr>
            <w:rFonts w:ascii="仿宋" w:eastAsia="仿宋" w:hAnsi="仿宋" w:cs="仿宋" w:hint="eastAsia"/>
            <w:lang w:eastAsia="zh-CN"/>
          </w:rPr>
          <w:t>(四)、总图布置方案</w:t>
        </w:r>
        <w:r>
          <w:tab/>
        </w:r>
        <w:r>
          <w:fldChar w:fldCharType="begin"/>
        </w:r>
        <w:r>
          <w:instrText xml:space="preserve"> PAGEREF _Toc21955 \h </w:instrText>
        </w:r>
        <w:r>
          <w:fldChar w:fldCharType="separate"/>
        </w:r>
        <w:r>
          <w:t>19</w:t>
        </w:r>
        <w:r>
          <w:fldChar w:fldCharType="end"/>
        </w:r>
      </w:hyperlink>
    </w:p>
    <w:p>
      <w:pPr>
        <w:pStyle w:val="TOC2"/>
        <w:tabs>
          <w:tab w:val="right" w:leader="dot" w:pos="8306"/>
        </w:tabs>
      </w:pPr>
      <w:hyperlink w:anchor="_Toc32086" w:history="1">
        <w:r>
          <w:rPr>
            <w:rFonts w:ascii="仿宋" w:eastAsia="仿宋" w:hAnsi="仿宋" w:cs="仿宋" w:hint="eastAsia"/>
            <w:lang w:eastAsia="zh-CN"/>
          </w:rPr>
          <w:t>(五)、选址综合评价</w:t>
        </w:r>
        <w:r>
          <w:tab/>
        </w:r>
        <w:r>
          <w:fldChar w:fldCharType="begin"/>
        </w:r>
        <w:r>
          <w:instrText xml:space="preserve"> PAGEREF _Toc32086 \h </w:instrText>
        </w:r>
        <w:r>
          <w:fldChar w:fldCharType="separate"/>
        </w:r>
        <w:r>
          <w:t>20</w:t>
        </w:r>
        <w:r>
          <w:fldChar w:fldCharType="end"/>
        </w:r>
      </w:hyperlink>
    </w:p>
    <w:p>
      <w:pPr>
        <w:pStyle w:val="TOC1"/>
        <w:tabs>
          <w:tab w:val="right" w:leader="dot" w:pos="8306"/>
        </w:tabs>
      </w:pPr>
      <w:hyperlink w:anchor="_Toc4945" w:history="1">
        <w:r>
          <w:rPr>
            <w:rFonts w:ascii="仿宋" w:eastAsia="仿宋" w:hAnsi="仿宋" w:cs="仿宋" w:hint="eastAsia"/>
            <w:lang w:eastAsia="zh-CN"/>
          </w:rPr>
          <w:t>六、便携式Ｘ荧光光谱分析仪项目危机管理</w:t>
        </w:r>
        <w:r>
          <w:tab/>
        </w:r>
        <w:r>
          <w:fldChar w:fldCharType="begin"/>
        </w:r>
        <w:r>
          <w:instrText xml:space="preserve"> PAGEREF _Toc4945 \h </w:instrText>
        </w:r>
        <w:r>
          <w:fldChar w:fldCharType="separate"/>
        </w:r>
        <w:r>
          <w:t>21</w:t>
        </w:r>
        <w:r>
          <w:fldChar w:fldCharType="end"/>
        </w:r>
      </w:hyperlink>
    </w:p>
    <w:p>
      <w:pPr>
        <w:pStyle w:val="TOC2"/>
        <w:tabs>
          <w:tab w:val="right" w:leader="dot" w:pos="8306"/>
        </w:tabs>
      </w:pPr>
      <w:hyperlink w:anchor="_Toc13494" w:history="1">
        <w:r>
          <w:rPr>
            <w:rFonts w:ascii="仿宋" w:eastAsia="仿宋" w:hAnsi="仿宋" w:cs="仿宋" w:hint="eastAsia"/>
            <w:lang w:eastAsia="zh-CN"/>
          </w:rPr>
          <w:t>(一)、危机预警与识别</w:t>
        </w:r>
        <w:r>
          <w:tab/>
        </w:r>
        <w:r>
          <w:fldChar w:fldCharType="begin"/>
        </w:r>
        <w:r>
          <w:instrText xml:space="preserve"> PAGEREF _Toc13494 \h </w:instrText>
        </w:r>
        <w:r>
          <w:fldChar w:fldCharType="separate"/>
        </w:r>
        <w:r>
          <w:t>21</w:t>
        </w:r>
        <w:r>
          <w:fldChar w:fldCharType="end"/>
        </w:r>
      </w:hyperlink>
    </w:p>
    <w:p>
      <w:pPr>
        <w:pStyle w:val="TOC2"/>
        <w:tabs>
          <w:tab w:val="right" w:leader="dot" w:pos="8306"/>
        </w:tabs>
      </w:pPr>
      <w:hyperlink w:anchor="_Toc18999" w:history="1">
        <w:r>
          <w:rPr>
            <w:rFonts w:ascii="仿宋" w:eastAsia="仿宋" w:hAnsi="仿宋" w:cs="仿宋" w:hint="eastAsia"/>
            <w:lang w:eastAsia="zh-CN"/>
          </w:rPr>
          <w:t>(二)、危机应对与恢复</w:t>
        </w:r>
        <w:r>
          <w:tab/>
        </w:r>
        <w:r>
          <w:fldChar w:fldCharType="begin"/>
        </w:r>
        <w:r>
          <w:instrText xml:space="preserve"> PAGEREF _Toc18999 \h </w:instrText>
        </w:r>
        <w:r>
          <w:fldChar w:fldCharType="separate"/>
        </w:r>
        <w:r>
          <w:t>22</w:t>
        </w:r>
        <w:r>
          <w:fldChar w:fldCharType="end"/>
        </w:r>
      </w:hyperlink>
    </w:p>
    <w:p>
      <w:pPr>
        <w:pStyle w:val="TOC1"/>
        <w:tabs>
          <w:tab w:val="right" w:leader="dot" w:pos="8306"/>
        </w:tabs>
      </w:pPr>
      <w:hyperlink w:anchor="_Toc29076" w:history="1">
        <w:r>
          <w:rPr>
            <w:rFonts w:ascii="仿宋" w:eastAsia="仿宋" w:hAnsi="仿宋" w:cs="仿宋" w:hint="eastAsia"/>
            <w:lang w:eastAsia="zh-CN"/>
          </w:rPr>
          <w:t>七、便携式Ｘ荧光光谱分析仪项目社会影响</w:t>
        </w:r>
        <w:r>
          <w:tab/>
        </w:r>
        <w:r>
          <w:fldChar w:fldCharType="begin"/>
        </w:r>
        <w:r>
          <w:instrText xml:space="preserve"> PAGEREF _Toc29076 \h </w:instrText>
        </w:r>
        <w:r>
          <w:fldChar w:fldCharType="separate"/>
        </w:r>
        <w:r>
          <w:t>24</w:t>
        </w:r>
        <w:r>
          <w:fldChar w:fldCharType="end"/>
        </w:r>
      </w:hyperlink>
    </w:p>
    <w:p>
      <w:pPr>
        <w:pStyle w:val="TOC2"/>
        <w:tabs>
          <w:tab w:val="right" w:leader="dot" w:pos="8306"/>
        </w:tabs>
      </w:pPr>
      <w:hyperlink w:anchor="_Toc1297" w:history="1">
        <w:r>
          <w:rPr>
            <w:rFonts w:ascii="仿宋" w:eastAsia="仿宋" w:hAnsi="仿宋" w:cs="仿宋" w:hint="eastAsia"/>
            <w:lang w:eastAsia="zh-CN"/>
          </w:rPr>
          <w:t>(一)、社会责任与义务</w:t>
        </w:r>
        <w:r>
          <w:tab/>
        </w:r>
        <w:r>
          <w:fldChar w:fldCharType="begin"/>
        </w:r>
        <w:r>
          <w:instrText xml:space="preserve"> PAGEREF _Toc1297 \h </w:instrText>
        </w:r>
        <w:r>
          <w:fldChar w:fldCharType="separate"/>
        </w:r>
        <w:r>
          <w:t>24</w:t>
        </w:r>
        <w:r>
          <w:fldChar w:fldCharType="end"/>
        </w:r>
      </w:hyperlink>
    </w:p>
    <w:p>
      <w:pPr>
        <w:pStyle w:val="TOC2"/>
        <w:tabs>
          <w:tab w:val="right" w:leader="dot" w:pos="8306"/>
        </w:tabs>
      </w:pPr>
      <w:hyperlink w:anchor="_Toc10830" w:history="1">
        <w:r>
          <w:rPr>
            <w:rFonts w:ascii="仿宋" w:eastAsia="仿宋" w:hAnsi="仿宋" w:cs="仿宋" w:hint="eastAsia"/>
            <w:lang w:eastAsia="zh-CN"/>
          </w:rPr>
          <w:t>(二)、社会参与与沟通</w:t>
        </w:r>
        <w:r>
          <w:tab/>
        </w:r>
        <w:r>
          <w:fldChar w:fldCharType="begin"/>
        </w:r>
        <w:r>
          <w:instrText xml:space="preserve"> PAGEREF _Toc10830 \h </w:instrText>
        </w:r>
        <w:r>
          <w:fldChar w:fldCharType="separate"/>
        </w:r>
        <w:r>
          <w:t>24</w:t>
        </w:r>
        <w:r>
          <w:fldChar w:fldCharType="end"/>
        </w:r>
      </w:hyperlink>
    </w:p>
    <w:p>
      <w:pPr>
        <w:pStyle w:val="TOC1"/>
        <w:tabs>
          <w:tab w:val="right" w:leader="dot" w:pos="8306"/>
        </w:tabs>
      </w:pPr>
      <w:hyperlink w:anchor="_Toc26158" w:history="1">
        <w:r>
          <w:rPr>
            <w:rFonts w:ascii="仿宋" w:eastAsia="仿宋" w:hAnsi="仿宋" w:cs="仿宋" w:hint="eastAsia"/>
            <w:lang w:eastAsia="zh-CN"/>
          </w:rPr>
          <w:t>八、便携式Ｘ荧光光谱分析仪项目人力资源管理</w:t>
        </w:r>
        <w:r>
          <w:tab/>
        </w:r>
        <w:r>
          <w:fldChar w:fldCharType="begin"/>
        </w:r>
        <w:r>
          <w:instrText xml:space="preserve"> PAGEREF _Toc26158 \h </w:instrText>
        </w:r>
        <w:r>
          <w:fldChar w:fldCharType="separate"/>
        </w:r>
        <w:r>
          <w:t>25</w:t>
        </w:r>
        <w:r>
          <w:fldChar w:fldCharType="end"/>
        </w:r>
      </w:hyperlink>
    </w:p>
    <w:p>
      <w:pPr>
        <w:pStyle w:val="TOC2"/>
        <w:tabs>
          <w:tab w:val="right" w:leader="dot" w:pos="8306"/>
        </w:tabs>
      </w:pPr>
      <w:hyperlink w:anchor="_Toc4025" w:history="1">
        <w:r>
          <w:rPr>
            <w:rFonts w:ascii="仿宋" w:eastAsia="仿宋" w:hAnsi="仿宋" w:cs="仿宋" w:hint="eastAsia"/>
            <w:lang w:eastAsia="zh-CN"/>
          </w:rPr>
          <w:t>(一)、建立健全的预算管理制度</w:t>
        </w:r>
        <w:r>
          <w:tab/>
        </w:r>
        <w:r>
          <w:fldChar w:fldCharType="begin"/>
        </w:r>
        <w:r>
          <w:instrText xml:space="preserve"> PAGEREF _Toc4025 \h </w:instrText>
        </w:r>
        <w:r>
          <w:fldChar w:fldCharType="separate"/>
        </w:r>
        <w:r>
          <w:t>25</w:t>
        </w:r>
        <w:r>
          <w:fldChar w:fldCharType="end"/>
        </w:r>
      </w:hyperlink>
    </w:p>
    <w:p>
      <w:pPr>
        <w:pStyle w:val="TOC2"/>
        <w:tabs>
          <w:tab w:val="right" w:leader="dot" w:pos="8306"/>
        </w:tabs>
      </w:pPr>
      <w:hyperlink w:anchor="_Toc7113" w:history="1">
        <w:r>
          <w:rPr>
            <w:rFonts w:ascii="仿宋" w:eastAsia="仿宋" w:hAnsi="仿宋" w:cs="仿宋" w:hint="eastAsia"/>
            <w:lang w:eastAsia="zh-CN"/>
          </w:rPr>
          <w:t>(二)、加强资金流动监控</w:t>
        </w:r>
        <w:r>
          <w:tab/>
        </w:r>
        <w:r>
          <w:fldChar w:fldCharType="begin"/>
        </w:r>
        <w:r>
          <w:instrText xml:space="preserve"> PAGEREF _Toc7113 \h </w:instrText>
        </w:r>
        <w:r>
          <w:fldChar w:fldCharType="separate"/>
        </w:r>
        <w:r>
          <w:t>27</w:t>
        </w:r>
        <w:r>
          <w:fldChar w:fldCharType="end"/>
        </w:r>
      </w:hyperlink>
    </w:p>
    <w:p>
      <w:pPr>
        <w:pStyle w:val="TOC2"/>
        <w:tabs>
          <w:tab w:val="right" w:leader="dot" w:pos="8306"/>
        </w:tabs>
      </w:pPr>
      <w:hyperlink w:anchor="_Toc15604" w:history="1">
        <w:r>
          <w:rPr>
            <w:rFonts w:ascii="仿宋" w:eastAsia="仿宋" w:hAnsi="仿宋" w:cs="仿宋" w:hint="eastAsia"/>
            <w:lang w:eastAsia="zh-CN"/>
          </w:rPr>
          <w:t>(三)、制定完善的风险控制机制</w:t>
        </w:r>
        <w:r>
          <w:tab/>
        </w:r>
        <w:r>
          <w:fldChar w:fldCharType="begin"/>
        </w:r>
        <w:r>
          <w:instrText xml:space="preserve"> PAGEREF _Toc15604 \h </w:instrText>
        </w:r>
        <w:r>
          <w:fldChar w:fldCharType="separate"/>
        </w:r>
        <w:r>
          <w:t>29</w:t>
        </w:r>
        <w:r>
          <w:fldChar w:fldCharType="end"/>
        </w:r>
      </w:hyperlink>
    </w:p>
    <w:p>
      <w:pPr>
        <w:pStyle w:val="TOC2"/>
        <w:tabs>
          <w:tab w:val="right" w:leader="dot" w:pos="8306"/>
        </w:tabs>
      </w:pPr>
      <w:hyperlink w:anchor="_Toc11020" w:history="1">
        <w:r>
          <w:rPr>
            <w:rFonts w:ascii="仿宋" w:eastAsia="仿宋" w:hAnsi="仿宋" w:cs="仿宋" w:hint="eastAsia"/>
            <w:lang w:eastAsia="zh-CN"/>
          </w:rPr>
          <w:t>(四)、优化成本管理</w:t>
        </w:r>
        <w:r>
          <w:tab/>
        </w:r>
        <w:r>
          <w:fldChar w:fldCharType="begin"/>
        </w:r>
        <w:r>
          <w:instrText xml:space="preserve"> PAGEREF _Toc11020 \h </w:instrText>
        </w:r>
        <w:r>
          <w:fldChar w:fldCharType="separate"/>
        </w:r>
        <w:r>
          <w:t>30</w:t>
        </w:r>
        <w:r>
          <w:fldChar w:fldCharType="end"/>
        </w:r>
      </w:hyperlink>
    </w:p>
    <w:p>
      <w:pPr>
        <w:pStyle w:val="TOC1"/>
        <w:tabs>
          <w:tab w:val="right" w:leader="dot" w:pos="8306"/>
        </w:tabs>
      </w:pPr>
      <w:hyperlink w:anchor="_Toc18150" w:history="1">
        <w:r>
          <w:rPr>
            <w:rFonts w:ascii="仿宋" w:eastAsia="仿宋" w:hAnsi="仿宋" w:cs="仿宋" w:hint="eastAsia"/>
            <w:lang w:eastAsia="zh-CN"/>
          </w:rPr>
          <w:t>九、便携式Ｘ荧光光谱分析仪项目经营效益</w:t>
        </w:r>
        <w:r>
          <w:tab/>
        </w:r>
        <w:r>
          <w:fldChar w:fldCharType="begin"/>
        </w:r>
        <w:r>
          <w:instrText xml:space="preserve"> PAGEREF _Toc18150 \h </w:instrText>
        </w:r>
        <w:r>
          <w:fldChar w:fldCharType="separate"/>
        </w:r>
        <w:r>
          <w:t>32</w:t>
        </w:r>
        <w:r>
          <w:fldChar w:fldCharType="end"/>
        </w:r>
      </w:hyperlink>
    </w:p>
    <w:p>
      <w:pPr>
        <w:pStyle w:val="TOC2"/>
        <w:tabs>
          <w:tab w:val="right" w:leader="dot" w:pos="8306"/>
        </w:tabs>
      </w:pPr>
      <w:hyperlink w:anchor="_Toc28707" w:history="1">
        <w:r>
          <w:rPr>
            <w:rFonts w:ascii="仿宋" w:eastAsia="仿宋" w:hAnsi="仿宋" w:cs="仿宋" w:hint="eastAsia"/>
            <w:lang w:eastAsia="zh-CN"/>
          </w:rPr>
          <w:t>(一)、经济评价财务测算</w:t>
        </w:r>
        <w:r>
          <w:tab/>
        </w:r>
        <w:r>
          <w:fldChar w:fldCharType="begin"/>
        </w:r>
        <w:r>
          <w:instrText xml:space="preserve"> PAGEREF _Toc28707 \h </w:instrText>
        </w:r>
        <w:r>
          <w:fldChar w:fldCharType="separate"/>
        </w:r>
        <w:r>
          <w:t>32</w:t>
        </w:r>
        <w:r>
          <w:fldChar w:fldCharType="end"/>
        </w:r>
      </w:hyperlink>
    </w:p>
    <w:p>
      <w:pPr>
        <w:pStyle w:val="TOC2"/>
        <w:tabs>
          <w:tab w:val="right" w:leader="dot" w:pos="8306"/>
        </w:tabs>
      </w:pPr>
      <w:hyperlink w:anchor="_Toc12414" w:history="1">
        <w:r>
          <w:rPr>
            <w:rFonts w:ascii="仿宋" w:eastAsia="仿宋" w:hAnsi="仿宋" w:cs="仿宋" w:hint="eastAsia"/>
            <w:lang w:eastAsia="zh-CN"/>
          </w:rPr>
          <w:t>(二)、便携式Ｘ荧光光谱分析仪项目盈利能力分析</w:t>
        </w:r>
        <w:r>
          <w:tab/>
        </w:r>
        <w:r>
          <w:fldChar w:fldCharType="begin"/>
        </w:r>
        <w:r>
          <w:instrText xml:space="preserve"> PAGEREF _Toc12414 \h </w:instrText>
        </w:r>
        <w:r>
          <w:fldChar w:fldCharType="separate"/>
        </w:r>
        <w:r>
          <w:t>33</w:t>
        </w:r>
        <w:r>
          <w:fldChar w:fldCharType="end"/>
        </w:r>
      </w:hyperlink>
    </w:p>
    <w:p>
      <w:pPr>
        <w:pStyle w:val="TOC1"/>
        <w:tabs>
          <w:tab w:val="right" w:leader="dot" w:pos="8306"/>
        </w:tabs>
      </w:pPr>
      <w:hyperlink w:anchor="_Toc25574" w:history="1">
        <w:r>
          <w:rPr>
            <w:rFonts w:ascii="仿宋" w:eastAsia="仿宋" w:hAnsi="仿宋" w:cs="仿宋" w:hint="eastAsia"/>
            <w:lang w:eastAsia="zh-CN"/>
          </w:rPr>
          <w:t>十、便携式Ｘ荧光光谱分析仪项目创新与研发</w:t>
        </w:r>
        <w:r>
          <w:tab/>
        </w:r>
        <w:r>
          <w:fldChar w:fldCharType="begin"/>
        </w:r>
        <w:r>
          <w:instrText xml:space="preserve"> PAGEREF _Toc25574 \h </w:instrText>
        </w:r>
        <w:r>
          <w:fldChar w:fldCharType="separate"/>
        </w:r>
        <w:r>
          <w:t>34</w:t>
        </w:r>
        <w:r>
          <w:fldChar w:fldCharType="end"/>
        </w:r>
      </w:hyperlink>
    </w:p>
    <w:p>
      <w:pPr>
        <w:pStyle w:val="TOC2"/>
        <w:tabs>
          <w:tab w:val="right" w:leader="dot" w:pos="8306"/>
        </w:tabs>
      </w:pPr>
      <w:hyperlink w:anchor="_Toc12852" w:history="1">
        <w:r>
          <w:rPr>
            <w:rFonts w:ascii="仿宋" w:eastAsia="仿宋" w:hAnsi="仿宋" w:cs="仿宋" w:hint="eastAsia"/>
            <w:lang w:eastAsia="zh-CN"/>
          </w:rPr>
          <w:t>(一)、创新策略与方向</w:t>
        </w:r>
        <w:r>
          <w:tab/>
        </w:r>
        <w:r>
          <w:fldChar w:fldCharType="begin"/>
        </w:r>
        <w:r>
          <w:instrText xml:space="preserve"> PAGEREF _Toc12852 \h </w:instrText>
        </w:r>
        <w:r>
          <w:fldChar w:fldCharType="separate"/>
        </w:r>
        <w:r>
          <w:t>34</w:t>
        </w:r>
        <w:r>
          <w:fldChar w:fldCharType="end"/>
        </w:r>
      </w:hyperlink>
    </w:p>
    <w:p>
      <w:pPr>
        <w:pStyle w:val="TOC2"/>
        <w:tabs>
          <w:tab w:val="right" w:leader="dot" w:pos="8306"/>
        </w:tabs>
      </w:pPr>
      <w:hyperlink w:anchor="_Toc31721" w:history="1">
        <w:r>
          <w:rPr>
            <w:rFonts w:ascii="仿宋" w:eastAsia="仿宋" w:hAnsi="仿宋" w:cs="仿宋" w:hint="eastAsia"/>
            <w:lang w:eastAsia="zh-CN"/>
          </w:rPr>
          <w:t>(二)、研发规划与投入</w:t>
        </w:r>
        <w:r>
          <w:tab/>
        </w:r>
        <w:r>
          <w:fldChar w:fldCharType="begin"/>
        </w:r>
        <w:r>
          <w:instrText xml:space="preserve"> PAGEREF _Toc31721 \h </w:instrText>
        </w:r>
        <w:r>
          <w:fldChar w:fldCharType="separate"/>
        </w:r>
        <w:r>
          <w:t>35</w:t>
        </w:r>
        <w:r>
          <w:fldChar w:fldCharType="end"/>
        </w:r>
      </w:hyperlink>
    </w:p>
    <w:p>
      <w:pPr>
        <w:pStyle w:val="TOC1"/>
        <w:tabs>
          <w:tab w:val="right" w:leader="dot" w:pos="8306"/>
        </w:tabs>
      </w:pPr>
      <w:hyperlink w:anchor="_Toc30303" w:history="1">
        <w:r>
          <w:rPr>
            <w:rFonts w:ascii="仿宋" w:eastAsia="仿宋" w:hAnsi="仿宋" w:cs="仿宋" w:hint="eastAsia"/>
            <w:lang w:eastAsia="zh-CN"/>
          </w:rPr>
          <w:t>十一、便携式Ｘ荧光光谱分析仪项目财务管理</w:t>
        </w:r>
        <w:r>
          <w:tab/>
        </w:r>
        <w:r>
          <w:fldChar w:fldCharType="begin"/>
        </w:r>
        <w:r>
          <w:instrText xml:space="preserve"> PAGEREF _Toc30303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560" w:history="1">
        <w:r>
          <w:rPr>
            <w:rFonts w:ascii="仿宋" w:eastAsia="仿宋" w:hAnsi="仿宋" w:cs="仿宋" w:hint="eastAsia"/>
            <w:lang w:eastAsia="zh-CN"/>
          </w:rPr>
          <w:t>(一)、资金需求大</w:t>
        </w:r>
        <w:r>
          <w:tab/>
        </w:r>
        <w:r>
          <w:fldChar w:fldCharType="begin"/>
        </w:r>
        <w:r>
          <w:instrText xml:space="preserve"> PAGEREF _Toc24560 \h </w:instrText>
        </w:r>
        <w:r>
          <w:fldChar w:fldCharType="separate"/>
        </w:r>
        <w:r>
          <w:t>37</w:t>
        </w:r>
        <w:r>
          <w:fldChar w:fldCharType="end"/>
        </w:r>
      </w:hyperlink>
    </w:p>
    <w:p>
      <w:pPr>
        <w:pStyle w:val="TOC2"/>
        <w:tabs>
          <w:tab w:val="right" w:leader="dot" w:pos="8306"/>
        </w:tabs>
      </w:pPr>
      <w:hyperlink w:anchor="_Toc14675" w:history="1">
        <w:r>
          <w:rPr>
            <w:rFonts w:ascii="仿宋" w:eastAsia="仿宋" w:hAnsi="仿宋" w:cs="仿宋" w:hint="eastAsia"/>
            <w:lang w:eastAsia="zh-CN"/>
          </w:rPr>
          <w:t>(二)、研发周期长</w:t>
        </w:r>
        <w:r>
          <w:tab/>
        </w:r>
        <w:r>
          <w:fldChar w:fldCharType="begin"/>
        </w:r>
        <w:r>
          <w:instrText xml:space="preserve"> PAGEREF _Toc14675 \h </w:instrText>
        </w:r>
        <w:r>
          <w:fldChar w:fldCharType="separate"/>
        </w:r>
        <w:r>
          <w:t>38</w:t>
        </w:r>
        <w:r>
          <w:fldChar w:fldCharType="end"/>
        </w:r>
      </w:hyperlink>
    </w:p>
    <w:p>
      <w:pPr>
        <w:pStyle w:val="TOC2"/>
        <w:tabs>
          <w:tab w:val="right" w:leader="dot" w:pos="8306"/>
        </w:tabs>
      </w:pPr>
      <w:hyperlink w:anchor="_Toc18455" w:history="1">
        <w:r>
          <w:rPr>
            <w:rFonts w:ascii="仿宋" w:eastAsia="仿宋" w:hAnsi="仿宋" w:cs="仿宋" w:hint="eastAsia"/>
            <w:lang w:eastAsia="zh-CN"/>
          </w:rPr>
          <w:t>(三)、市场风险大</w:t>
        </w:r>
        <w:r>
          <w:tab/>
        </w:r>
        <w:r>
          <w:fldChar w:fldCharType="begin"/>
        </w:r>
        <w:r>
          <w:instrText xml:space="preserve"> PAGEREF _Toc18455 \h </w:instrText>
        </w:r>
        <w:r>
          <w:fldChar w:fldCharType="separate"/>
        </w:r>
        <w:r>
          <w:t>40</w:t>
        </w:r>
        <w:r>
          <w:fldChar w:fldCharType="end"/>
        </w:r>
      </w:hyperlink>
    </w:p>
    <w:p>
      <w:pPr>
        <w:pStyle w:val="TOC2"/>
        <w:tabs>
          <w:tab w:val="right" w:leader="dot" w:pos="8306"/>
        </w:tabs>
      </w:pPr>
      <w:hyperlink w:anchor="_Toc29550" w:history="1">
        <w:r>
          <w:rPr>
            <w:rFonts w:ascii="仿宋" w:eastAsia="仿宋" w:hAnsi="仿宋" w:cs="仿宋" w:hint="eastAsia"/>
            <w:lang w:eastAsia="zh-CN"/>
          </w:rPr>
          <w:t>(四)、利润率高</w:t>
        </w:r>
        <w:r>
          <w:tab/>
        </w:r>
        <w:r>
          <w:fldChar w:fldCharType="begin"/>
        </w:r>
        <w:r>
          <w:instrText xml:space="preserve"> PAGEREF _Toc29550 \h </w:instrText>
        </w:r>
        <w:r>
          <w:fldChar w:fldCharType="separate"/>
        </w:r>
        <w:r>
          <w:t>43</w:t>
        </w:r>
        <w:r>
          <w:fldChar w:fldCharType="end"/>
        </w:r>
      </w:hyperlink>
    </w:p>
    <w:p>
      <w:pPr>
        <w:pStyle w:val="TOC1"/>
        <w:tabs>
          <w:tab w:val="right" w:leader="dot" w:pos="8306"/>
        </w:tabs>
      </w:pPr>
      <w:hyperlink w:anchor="_Toc12596" w:history="1">
        <w:r>
          <w:rPr>
            <w:rFonts w:ascii="仿宋" w:eastAsia="仿宋" w:hAnsi="仿宋" w:cs="仿宋" w:hint="eastAsia"/>
            <w:lang w:eastAsia="zh-CN"/>
          </w:rPr>
          <w:t>十二、便携式Ｘ荧光光谱分析仪项目风险管理</w:t>
        </w:r>
        <w:r>
          <w:tab/>
        </w:r>
        <w:r>
          <w:fldChar w:fldCharType="begin"/>
        </w:r>
        <w:r>
          <w:instrText xml:space="preserve"> PAGEREF _Toc12596 \h </w:instrText>
        </w:r>
        <w:r>
          <w:fldChar w:fldCharType="separate"/>
        </w:r>
        <w:r>
          <w:t>45</w:t>
        </w:r>
        <w:r>
          <w:fldChar w:fldCharType="end"/>
        </w:r>
      </w:hyperlink>
    </w:p>
    <w:p>
      <w:pPr>
        <w:pStyle w:val="TOC2"/>
        <w:tabs>
          <w:tab w:val="right" w:leader="dot" w:pos="8306"/>
        </w:tabs>
      </w:pPr>
      <w:hyperlink w:anchor="_Toc9330" w:history="1">
        <w:r>
          <w:rPr>
            <w:rFonts w:ascii="仿宋" w:eastAsia="仿宋" w:hAnsi="仿宋" w:cs="仿宋" w:hint="eastAsia"/>
            <w:lang w:eastAsia="zh-CN"/>
          </w:rPr>
          <w:t>(一)、风险识别与评估</w:t>
        </w:r>
        <w:r>
          <w:tab/>
        </w:r>
        <w:r>
          <w:fldChar w:fldCharType="begin"/>
        </w:r>
        <w:r>
          <w:instrText xml:space="preserve"> PAGEREF _Toc9330 \h </w:instrText>
        </w:r>
        <w:r>
          <w:fldChar w:fldCharType="separate"/>
        </w:r>
        <w:r>
          <w:t>45</w:t>
        </w:r>
        <w:r>
          <w:fldChar w:fldCharType="end"/>
        </w:r>
      </w:hyperlink>
    </w:p>
    <w:p>
      <w:pPr>
        <w:pStyle w:val="TOC2"/>
        <w:tabs>
          <w:tab w:val="right" w:leader="dot" w:pos="8306"/>
        </w:tabs>
      </w:pPr>
      <w:hyperlink w:anchor="_Toc16693" w:history="1">
        <w:r>
          <w:rPr>
            <w:rFonts w:ascii="仿宋" w:eastAsia="仿宋" w:hAnsi="仿宋" w:cs="仿宋" w:hint="eastAsia"/>
            <w:lang w:eastAsia="zh-CN"/>
          </w:rPr>
          <w:t>(二)、风险应对策略</w:t>
        </w:r>
        <w:r>
          <w:tab/>
        </w:r>
        <w:r>
          <w:fldChar w:fldCharType="begin"/>
        </w:r>
        <w:r>
          <w:instrText xml:space="preserve"> PAGEREF _Toc16693 \h </w:instrText>
        </w:r>
        <w:r>
          <w:fldChar w:fldCharType="separate"/>
        </w:r>
        <w:r>
          <w:t>46</w:t>
        </w:r>
        <w:r>
          <w:fldChar w:fldCharType="end"/>
        </w:r>
      </w:hyperlink>
    </w:p>
    <w:p>
      <w:pPr>
        <w:pStyle w:val="TOC2"/>
        <w:tabs>
          <w:tab w:val="right" w:leader="dot" w:pos="8306"/>
        </w:tabs>
      </w:pPr>
      <w:hyperlink w:anchor="_Toc21225" w:history="1">
        <w:r>
          <w:rPr>
            <w:rFonts w:ascii="仿宋" w:eastAsia="仿宋" w:hAnsi="仿宋" w:cs="仿宋" w:hint="eastAsia"/>
            <w:lang w:eastAsia="zh-CN"/>
          </w:rPr>
          <w:t>(三)、风险监控与控制</w:t>
        </w:r>
        <w:r>
          <w:tab/>
        </w:r>
        <w:r>
          <w:fldChar w:fldCharType="begin"/>
        </w:r>
        <w:r>
          <w:instrText xml:space="preserve"> PAGEREF _Toc21225 \h </w:instrText>
        </w:r>
        <w:r>
          <w:fldChar w:fldCharType="separate"/>
        </w:r>
        <w:r>
          <w:t>48</w:t>
        </w:r>
        <w:r>
          <w:fldChar w:fldCharType="end"/>
        </w:r>
      </w:hyperlink>
    </w:p>
    <w:p>
      <w:pPr>
        <w:pStyle w:val="TOC1"/>
        <w:tabs>
          <w:tab w:val="right" w:leader="dot" w:pos="8306"/>
        </w:tabs>
      </w:pPr>
      <w:hyperlink w:anchor="_Toc17290" w:history="1">
        <w:r>
          <w:rPr>
            <w:rFonts w:ascii="仿宋" w:eastAsia="仿宋" w:hAnsi="仿宋" w:cs="仿宋" w:hint="eastAsia"/>
            <w:lang w:eastAsia="zh-CN"/>
          </w:rPr>
          <w:t>十三、利益相关者分析与沟通计划</w:t>
        </w:r>
        <w:r>
          <w:tab/>
        </w:r>
        <w:r>
          <w:fldChar w:fldCharType="begin"/>
        </w:r>
        <w:r>
          <w:instrText xml:space="preserve"> PAGEREF _Toc17290 \h </w:instrText>
        </w:r>
        <w:r>
          <w:fldChar w:fldCharType="separate"/>
        </w:r>
        <w:r>
          <w:t>49</w:t>
        </w:r>
        <w:r>
          <w:fldChar w:fldCharType="end"/>
        </w:r>
      </w:hyperlink>
    </w:p>
    <w:p>
      <w:pPr>
        <w:pStyle w:val="TOC2"/>
        <w:tabs>
          <w:tab w:val="right" w:leader="dot" w:pos="8306"/>
        </w:tabs>
      </w:pPr>
      <w:hyperlink w:anchor="_Toc10079" w:history="1">
        <w:r>
          <w:rPr>
            <w:rFonts w:ascii="仿宋" w:eastAsia="仿宋" w:hAnsi="仿宋" w:cs="仿宋" w:hint="eastAsia"/>
            <w:lang w:eastAsia="zh-CN"/>
          </w:rPr>
          <w:t>(一)、利益相关者分析</w:t>
        </w:r>
        <w:r>
          <w:tab/>
        </w:r>
        <w:r>
          <w:fldChar w:fldCharType="begin"/>
        </w:r>
        <w:r>
          <w:instrText xml:space="preserve"> PAGEREF _Toc10079 \h </w:instrText>
        </w:r>
        <w:r>
          <w:fldChar w:fldCharType="separate"/>
        </w:r>
        <w:r>
          <w:t>49</w:t>
        </w:r>
        <w:r>
          <w:fldChar w:fldCharType="end"/>
        </w:r>
      </w:hyperlink>
    </w:p>
    <w:p>
      <w:pPr>
        <w:pStyle w:val="TOC2"/>
        <w:tabs>
          <w:tab w:val="right" w:leader="dot" w:pos="8306"/>
        </w:tabs>
      </w:pPr>
      <w:hyperlink w:anchor="_Toc9699" w:history="1">
        <w:r>
          <w:rPr>
            <w:rFonts w:ascii="仿宋" w:eastAsia="仿宋" w:hAnsi="仿宋" w:cs="仿宋" w:hint="eastAsia"/>
            <w:lang w:eastAsia="zh-CN"/>
          </w:rPr>
          <w:t>(二)、沟通计划</w:t>
        </w:r>
        <w:r>
          <w:tab/>
        </w:r>
        <w:r>
          <w:fldChar w:fldCharType="begin"/>
        </w:r>
        <w:r>
          <w:instrText xml:space="preserve"> PAGEREF _Toc9699 \h </w:instrText>
        </w:r>
        <w:r>
          <w:fldChar w:fldCharType="separate"/>
        </w:r>
        <w:r>
          <w:t>50</w:t>
        </w:r>
        <w:r>
          <w:fldChar w:fldCharType="end"/>
        </w:r>
      </w:hyperlink>
    </w:p>
    <w:p>
      <w:pPr>
        <w:pStyle w:val="TOC1"/>
        <w:tabs>
          <w:tab w:val="right" w:leader="dot" w:pos="8306"/>
        </w:tabs>
      </w:pPr>
      <w:hyperlink w:anchor="_Toc2745" w:history="1">
        <w:r>
          <w:rPr>
            <w:rFonts w:ascii="仿宋" w:eastAsia="仿宋" w:hAnsi="仿宋" w:cs="仿宋" w:hint="eastAsia"/>
            <w:lang w:eastAsia="zh-CN"/>
          </w:rPr>
          <w:t>十四、便携式Ｘ荧光光谱分析仪项目变更管理</w:t>
        </w:r>
        <w:r>
          <w:tab/>
        </w:r>
        <w:r>
          <w:fldChar w:fldCharType="begin"/>
        </w:r>
        <w:r>
          <w:instrText xml:space="preserve"> PAGEREF _Toc2745 \h </w:instrText>
        </w:r>
        <w:r>
          <w:fldChar w:fldCharType="separate"/>
        </w:r>
        <w:r>
          <w:t>51</w:t>
        </w:r>
        <w:r>
          <w:fldChar w:fldCharType="end"/>
        </w:r>
      </w:hyperlink>
    </w:p>
    <w:p>
      <w:pPr>
        <w:pStyle w:val="TOC2"/>
        <w:tabs>
          <w:tab w:val="right" w:leader="dot" w:pos="8306"/>
        </w:tabs>
      </w:pPr>
      <w:hyperlink w:anchor="_Toc24516" w:history="1">
        <w:r>
          <w:rPr>
            <w:rFonts w:ascii="仿宋" w:eastAsia="仿宋" w:hAnsi="仿宋" w:cs="仿宋" w:hint="eastAsia"/>
            <w:lang w:eastAsia="zh-CN"/>
          </w:rPr>
          <w:t>(一)、变更申请与评估</w:t>
        </w:r>
        <w:r>
          <w:tab/>
        </w:r>
        <w:r>
          <w:fldChar w:fldCharType="begin"/>
        </w:r>
        <w:r>
          <w:instrText xml:space="preserve"> PAGEREF _Toc24516 \h </w:instrText>
        </w:r>
        <w:r>
          <w:fldChar w:fldCharType="separate"/>
        </w:r>
        <w:r>
          <w:t>51</w:t>
        </w:r>
        <w:r>
          <w:fldChar w:fldCharType="end"/>
        </w:r>
      </w:hyperlink>
    </w:p>
    <w:p>
      <w:pPr>
        <w:pStyle w:val="TOC2"/>
        <w:tabs>
          <w:tab w:val="right" w:leader="dot" w:pos="8306"/>
        </w:tabs>
      </w:pPr>
      <w:hyperlink w:anchor="_Toc10224" w:history="1">
        <w:r>
          <w:rPr>
            <w:rFonts w:ascii="仿宋" w:eastAsia="仿宋" w:hAnsi="仿宋" w:cs="仿宋" w:hint="eastAsia"/>
            <w:lang w:eastAsia="zh-CN"/>
          </w:rPr>
          <w:t>(二)、变更实施与控制</w:t>
        </w:r>
        <w:r>
          <w:tab/>
        </w:r>
        <w:r>
          <w:fldChar w:fldCharType="begin"/>
        </w:r>
        <w:r>
          <w:instrText xml:space="preserve"> PAGEREF _Toc10224 \h </w:instrText>
        </w:r>
        <w:r>
          <w:fldChar w:fldCharType="separate"/>
        </w:r>
        <w:r>
          <w:t>52</w:t>
        </w:r>
        <w:r>
          <w:fldChar w:fldCharType="end"/>
        </w:r>
      </w:hyperlink>
    </w:p>
    <w:p>
      <w:pPr>
        <w:pStyle w:val="TOC1"/>
        <w:tabs>
          <w:tab w:val="right" w:leader="dot" w:pos="8306"/>
        </w:tabs>
      </w:pPr>
      <w:hyperlink w:anchor="_Toc17334" w:history="1">
        <w:r>
          <w:rPr>
            <w:rFonts w:ascii="仿宋" w:eastAsia="仿宋" w:hAnsi="仿宋" w:cs="仿宋" w:hint="eastAsia"/>
            <w:lang w:eastAsia="zh-CN"/>
          </w:rPr>
          <w:t>十五、营销与推广策略</w:t>
        </w:r>
        <w:r>
          <w:tab/>
        </w:r>
        <w:r>
          <w:fldChar w:fldCharType="begin"/>
        </w:r>
        <w:r>
          <w:instrText xml:space="preserve"> PAGEREF _Toc17334 \h </w:instrText>
        </w:r>
        <w:r>
          <w:fldChar w:fldCharType="separate"/>
        </w:r>
        <w:r>
          <w:t>53</w:t>
        </w:r>
        <w:r>
          <w:fldChar w:fldCharType="end"/>
        </w:r>
      </w:hyperlink>
    </w:p>
    <w:p>
      <w:pPr>
        <w:pStyle w:val="TOC2"/>
        <w:tabs>
          <w:tab w:val="right" w:leader="dot" w:pos="8306"/>
        </w:tabs>
      </w:pPr>
      <w:hyperlink w:anchor="_Toc29943" w:history="1">
        <w:r>
          <w:rPr>
            <w:rFonts w:ascii="仿宋" w:eastAsia="仿宋" w:hAnsi="仿宋" w:cs="仿宋" w:hint="eastAsia"/>
            <w:lang w:eastAsia="zh-CN"/>
          </w:rPr>
          <w:t>(一)、产品/服务定位与特点</w:t>
        </w:r>
        <w:r>
          <w:tab/>
        </w:r>
        <w:r>
          <w:fldChar w:fldCharType="begin"/>
        </w:r>
        <w:r>
          <w:instrText xml:space="preserve"> PAGEREF _Toc29943 \h </w:instrText>
        </w:r>
        <w:r>
          <w:fldChar w:fldCharType="separate"/>
        </w:r>
        <w:r>
          <w:t>53</w:t>
        </w:r>
        <w:r>
          <w:fldChar w:fldCharType="end"/>
        </w:r>
      </w:hyperlink>
    </w:p>
    <w:p>
      <w:pPr>
        <w:pStyle w:val="TOC2"/>
        <w:tabs>
          <w:tab w:val="right" w:leader="dot" w:pos="8306"/>
        </w:tabs>
      </w:pPr>
      <w:hyperlink w:anchor="_Toc28457" w:history="1">
        <w:r>
          <w:rPr>
            <w:rFonts w:ascii="仿宋" w:eastAsia="仿宋" w:hAnsi="仿宋" w:cs="仿宋" w:hint="eastAsia"/>
            <w:lang w:eastAsia="zh-CN"/>
          </w:rPr>
          <w:t>(二)、市场定位与竞争分析</w:t>
        </w:r>
        <w:r>
          <w:tab/>
        </w:r>
        <w:r>
          <w:fldChar w:fldCharType="begin"/>
        </w:r>
        <w:r>
          <w:instrText xml:space="preserve"> PAGEREF _Toc28457 \h </w:instrText>
        </w:r>
        <w:r>
          <w:fldChar w:fldCharType="separate"/>
        </w:r>
        <w:r>
          <w:t>54</w:t>
        </w:r>
        <w:r>
          <w:fldChar w:fldCharType="end"/>
        </w:r>
      </w:hyperlink>
    </w:p>
    <w:p>
      <w:pPr>
        <w:pStyle w:val="TOC2"/>
        <w:tabs>
          <w:tab w:val="right" w:leader="dot" w:pos="8306"/>
        </w:tabs>
      </w:pPr>
      <w:hyperlink w:anchor="_Toc17313" w:history="1">
        <w:r>
          <w:rPr>
            <w:rFonts w:ascii="仿宋" w:eastAsia="仿宋" w:hAnsi="仿宋" w:cs="仿宋" w:hint="eastAsia"/>
            <w:lang w:eastAsia="zh-CN"/>
          </w:rPr>
          <w:t>(三)、营销渠道与策略</w:t>
        </w:r>
        <w:r>
          <w:tab/>
        </w:r>
        <w:r>
          <w:fldChar w:fldCharType="begin"/>
        </w:r>
        <w:r>
          <w:instrText xml:space="preserve"> PAGEREF _Toc17313 \h </w:instrText>
        </w:r>
        <w:r>
          <w:fldChar w:fldCharType="separate"/>
        </w:r>
        <w:r>
          <w:t>55</w:t>
        </w:r>
        <w:r>
          <w:fldChar w:fldCharType="end"/>
        </w:r>
      </w:hyperlink>
    </w:p>
    <w:p>
      <w:pPr>
        <w:pStyle w:val="TOC2"/>
        <w:tabs>
          <w:tab w:val="right" w:leader="dot" w:pos="8306"/>
        </w:tabs>
      </w:pPr>
      <w:hyperlink w:anchor="_Toc30274" w:history="1">
        <w:r>
          <w:rPr>
            <w:rFonts w:ascii="仿宋" w:eastAsia="仿宋" w:hAnsi="仿宋" w:cs="仿宋" w:hint="eastAsia"/>
            <w:lang w:eastAsia="zh-CN"/>
          </w:rPr>
          <w:t>(四)、推广与宣传活动</w:t>
        </w:r>
        <w:r>
          <w:tab/>
        </w:r>
        <w:r>
          <w:fldChar w:fldCharType="begin"/>
        </w:r>
        <w:r>
          <w:instrText xml:space="preserve"> PAGEREF _Toc30274 \h </w:instrText>
        </w:r>
        <w:r>
          <w:fldChar w:fldCharType="separate"/>
        </w:r>
        <w:r>
          <w:t>56</w:t>
        </w:r>
        <w:r>
          <w:fldChar w:fldCharType="end"/>
        </w:r>
      </w:hyperlink>
    </w:p>
    <w:p>
      <w:pPr>
        <w:pStyle w:val="TOC1"/>
        <w:tabs>
          <w:tab w:val="right" w:leader="dot" w:pos="8306"/>
        </w:tabs>
      </w:pPr>
      <w:hyperlink w:anchor="_Toc8880" w:history="1">
        <w:r>
          <w:rPr>
            <w:rFonts w:ascii="仿宋" w:eastAsia="仿宋" w:hAnsi="仿宋" w:cs="仿宋" w:hint="eastAsia"/>
            <w:lang w:eastAsia="zh-CN"/>
          </w:rPr>
          <w:t>十六、便携式Ｘ荧光光谱分析仪项目实施保障措施</w:t>
        </w:r>
        <w:r>
          <w:tab/>
        </w:r>
        <w:r>
          <w:fldChar w:fldCharType="begin"/>
        </w:r>
        <w:r>
          <w:instrText xml:space="preserve"> PAGEREF _Toc8880 \h </w:instrText>
        </w:r>
        <w:r>
          <w:fldChar w:fldCharType="separate"/>
        </w:r>
        <w:r>
          <w:t>62</w:t>
        </w:r>
        <w:r>
          <w:fldChar w:fldCharType="end"/>
        </w:r>
      </w:hyperlink>
    </w:p>
    <w:p>
      <w:pPr>
        <w:pStyle w:val="TOC2"/>
        <w:tabs>
          <w:tab w:val="right" w:leader="dot" w:pos="8306"/>
        </w:tabs>
      </w:pPr>
      <w:hyperlink w:anchor="_Toc4901" w:history="1">
        <w:r>
          <w:rPr>
            <w:rFonts w:ascii="仿宋" w:eastAsia="仿宋" w:hAnsi="仿宋" w:cs="仿宋" w:hint="eastAsia"/>
            <w:lang w:eastAsia="zh-CN"/>
          </w:rPr>
          <w:t>(一)、便携式Ｘ荧光光谱分析仪项目实施保障机制</w:t>
        </w:r>
        <w:r>
          <w:tab/>
        </w:r>
        <w:r>
          <w:fldChar w:fldCharType="begin"/>
        </w:r>
        <w:r>
          <w:instrText xml:space="preserve"> PAGEREF _Toc4901 \h </w:instrText>
        </w:r>
        <w:r>
          <w:fldChar w:fldCharType="separate"/>
        </w:r>
        <w:r>
          <w:t>62</w:t>
        </w:r>
        <w:r>
          <w:fldChar w:fldCharType="end"/>
        </w:r>
      </w:hyperlink>
    </w:p>
    <w:p>
      <w:pPr>
        <w:pStyle w:val="TOC2"/>
        <w:tabs>
          <w:tab w:val="right" w:leader="dot" w:pos="8306"/>
        </w:tabs>
      </w:pPr>
      <w:hyperlink w:anchor="_Toc22654" w:history="1">
        <w:r>
          <w:rPr>
            <w:rFonts w:ascii="仿宋" w:eastAsia="仿宋" w:hAnsi="仿宋" w:cs="仿宋" w:hint="eastAsia"/>
            <w:lang w:eastAsia="zh-CN"/>
          </w:rPr>
          <w:t>(二)、便携式Ｘ荧光光谱分析仪项目法律合规要求</w:t>
        </w:r>
        <w:r>
          <w:tab/>
        </w:r>
        <w:r>
          <w:fldChar w:fldCharType="begin"/>
        </w:r>
        <w:r>
          <w:instrText xml:space="preserve"> PAGEREF _Toc22654 \h </w:instrText>
        </w:r>
        <w:r>
          <w:fldChar w:fldCharType="separate"/>
        </w:r>
        <w:r>
          <w:t>66</w:t>
        </w:r>
        <w:r>
          <w:fldChar w:fldCharType="end"/>
        </w:r>
      </w:hyperlink>
    </w:p>
    <w:p>
      <w:pPr>
        <w:pStyle w:val="TOC2"/>
        <w:tabs>
          <w:tab w:val="right" w:leader="dot" w:pos="8306"/>
        </w:tabs>
      </w:pPr>
      <w:hyperlink w:anchor="_Toc7288" w:history="1">
        <w:r>
          <w:rPr>
            <w:rFonts w:ascii="仿宋" w:eastAsia="仿宋" w:hAnsi="仿宋" w:cs="仿宋" w:hint="eastAsia"/>
            <w:lang w:eastAsia="zh-CN"/>
          </w:rPr>
          <w:t>(三)、便携式Ｘ荧光光谱分析仪项目合同管理与法律事务</w:t>
        </w:r>
        <w:r>
          <w:tab/>
        </w:r>
        <w:r>
          <w:fldChar w:fldCharType="begin"/>
        </w:r>
        <w:r>
          <w:instrText xml:space="preserve"> PAGEREF _Toc7288 \h </w:instrText>
        </w:r>
        <w:r>
          <w:fldChar w:fldCharType="separate"/>
        </w:r>
        <w:r>
          <w:t>70</w:t>
        </w:r>
        <w:r>
          <w:fldChar w:fldCharType="end"/>
        </w:r>
      </w:hyperlink>
    </w:p>
    <w:p>
      <w:pPr>
        <w:pStyle w:val="TOC2"/>
        <w:tabs>
          <w:tab w:val="right" w:leader="dot" w:pos="8306"/>
        </w:tabs>
      </w:pPr>
      <w:hyperlink w:anchor="_Toc19429" w:history="1">
        <w:r>
          <w:rPr>
            <w:rFonts w:ascii="仿宋" w:eastAsia="仿宋" w:hAnsi="仿宋" w:cs="仿宋" w:hint="eastAsia"/>
            <w:lang w:eastAsia="zh-CN"/>
          </w:rPr>
          <w:t>(四)、便携式Ｘ荧光光谱分析仪项目知识产权保护策略</w:t>
        </w:r>
        <w:r>
          <w:tab/>
        </w:r>
        <w:r>
          <w:fldChar w:fldCharType="begin"/>
        </w:r>
        <w:r>
          <w:instrText xml:space="preserve"> PAGEREF _Toc19429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0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55"/>
      <w:r>
        <w:rPr>
          <w:rFonts w:ascii="仿宋" w:eastAsia="仿宋" w:hAnsi="仿宋" w:cs="仿宋" w:hint="eastAsia"/>
          <w:sz w:val="28"/>
          <w:lang w:eastAsia="zh-CN"/>
        </w:rPr>
        <w:t>一、便携式Ｘ荧光光谱分析仪项目文档管理</w:t>
      </w:r>
      <w:bookmarkEnd w:id="2"/>
    </w:p>
    <w:p>
      <w:pPr>
        <w:pStyle w:val="Heading2"/>
        <w:rPr>
          <w:rFonts w:ascii="仿宋" w:eastAsia="仿宋" w:hAnsi="仿宋" w:cs="仿宋" w:hint="eastAsia"/>
          <w:lang w:eastAsia="zh-CN"/>
        </w:rPr>
      </w:pPr>
      <w:bookmarkStart w:id="3" w:name="_Toc456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便携式Ｘ荧光光谱分析仪项目高度重视文档的质量和准确性，以支持便携式Ｘ荧光光谱分析仪项目的各项活动和决策。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便携式Ｘ荧光光谱分析仪项目文档的编制始于便携式Ｘ荧光光谱分析仪项目计划的初期，我们制定了详细的文档编制计划，明确了每个文档的内容、格式和编写责任人。在便携式Ｘ荧光光谱分析仪项目启动阶段，我们首先编制了便携式Ｘ荧光光谱分析仪项目章程，明确定义了便携式Ｘ荧光光谱分析仪项目的目标、范围、风险等关键要素。随后，便携式Ｘ荧光光谱分析仪项目团队根据计划陆续编制了需求文档、设计文档、测试文档等各类文档，确保便携式Ｘ荧光光谱分析仪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便携式Ｘ荧光光谱分析仪项目管理中的重要环节，旨在确保便携式Ｘ荧光光谱分析仪项目文档符合质量标准和便携式Ｘ荧光光谱分析仪项目需求。在便携式Ｘ荧光光谱分析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便携式Ｘ荧光光谱分析仪项目相关利益方和专业领域的专家对文档进行独立审查。这有助于获取更全面、客观的反馈，确保便携式Ｘ荧光光谱分析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便携式Ｘ荧光光谱分析仪项目在文档编制与审查方面建立了严格的管理机制，通过规范的流程和多维度的审查，确保便携式Ｘ荧光光谱分析仪项目文档的质量、准确性和可靠性，为便携式Ｘ荧光光谱分析仪项目的顺利推进提供了有力支持。</w:t>
      </w:r>
    </w:p>
    <w:p>
      <w:pPr>
        <w:pStyle w:val="Heading2"/>
        <w:ind w:firstLine="560" w:firstLineChars="200"/>
        <w:rPr>
          <w:rFonts w:ascii="仿宋" w:eastAsia="仿宋" w:hAnsi="仿宋" w:cs="仿宋" w:hint="eastAsia"/>
          <w:sz w:val="28"/>
          <w:lang w:eastAsia="zh-CN"/>
        </w:rPr>
      </w:pPr>
      <w:bookmarkStart w:id="4" w:name="_Toc806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在便携式Ｘ荧光光谱分析仪项目中，我们致力于优化文档发布与分发过程，以确保信息的高效传递和团队间协作的顺畅进行。以下是我们采取的关键优化策略：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我们通过多渠道发布文档，包括电子邮件、便携式Ｘ荧光光谱分析仪项目管理平台、内部网站等，以满足不同团队成员的偏好和需求。多渠道发布确保了信息的全面覆盖。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我们采用了精细的权限控制，确保只有授权人员可以访问敏感信息。这种安全措施保护了便携式Ｘ荧光光谱分析仪项目文档的机密性，防止了未经授权的信息泄露。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233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便携式Ｘ荧光光谱分析仪项目生命周期中一个至关重要的环节，直接关系到便携式Ｘ荧光光谱分析仪项目信息的长期保存和历史记录的完整性。在便携式Ｘ荧光光谱分析仪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431"/>
      <w:r>
        <w:rPr>
          <w:rFonts w:ascii="仿宋" w:eastAsia="仿宋" w:hAnsi="仿宋" w:cs="仿宋" w:hint="eastAsia"/>
          <w:sz w:val="28"/>
          <w:lang w:eastAsia="zh-CN"/>
        </w:rPr>
        <w:t>二、便携式Ｘ荧光光谱分析仪项目建设单位说明</w:t>
      </w:r>
      <w:bookmarkEnd w:id="6"/>
    </w:p>
    <w:p>
      <w:pPr>
        <w:pStyle w:val="Heading2"/>
        <w:rPr>
          <w:rFonts w:ascii="仿宋" w:eastAsia="仿宋" w:hAnsi="仿宋" w:cs="仿宋" w:hint="eastAsia"/>
          <w:lang w:eastAsia="zh-CN"/>
        </w:rPr>
      </w:pPr>
      <w:bookmarkStart w:id="7" w:name="_Toc12382"/>
      <w:r>
        <w:rPr>
          <w:rFonts w:ascii="仿宋" w:eastAsia="仿宋" w:hAnsi="仿宋" w:cs="仿宋" w:hint="eastAsia"/>
          <w:lang w:eastAsia="zh-CN"/>
        </w:rPr>
        <w:t>(一)、便携式Ｘ荧光光谱分析仪项目承办单位基本情况</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8890"/>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便携式Ｘ荧光光谱分析仪项目承办单位的XXXX，我们着眼于实现可持续的经济效益。通过技术创新和解决方案的提供，公司预计在便携式Ｘ荧光光谱分析仪项目执行期间将获得可观的收入增长。这一收入来源主要包括便携式Ｘ荧光光谱分析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同时，我们注重成本控制和效率提升，以确保便携式Ｘ荧光光谱分析仪项目的可持续盈利。透过精细的管理和资源优化，公司期望实现便携式Ｘ荧光光谱分析仪项目利润最大化。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便携式Ｘ荧光光谱分析仪项目实施进行全面的投资评估，包括便携式Ｘ荧光光谱分析仪项目启动阶段的资金投入和后续运营成本。通过对便携式Ｘ荧光光谱分析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便携式Ｘ荧光光谱分析仪项目实施过程中具备足够的资金流动性，公司将进行详尽的现金流分析。这包括资金需求的合理预测、便携式Ｘ荧光光谱分析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6429"/>
      <w:r>
        <w:rPr>
          <w:rFonts w:ascii="仿宋" w:eastAsia="仿宋" w:hAnsi="仿宋" w:cs="仿宋" w:hint="eastAsia"/>
          <w:sz w:val="28"/>
          <w:lang w:eastAsia="zh-CN"/>
        </w:rPr>
        <w:t>三、便携式Ｘ荧光光谱分析仪项目土建工程</w:t>
      </w:r>
      <w:bookmarkEnd w:id="9"/>
    </w:p>
    <w:p>
      <w:pPr>
        <w:pStyle w:val="Heading2"/>
        <w:rPr>
          <w:rFonts w:ascii="仿宋" w:eastAsia="仿宋" w:hAnsi="仿宋" w:cs="仿宋" w:hint="eastAsia"/>
          <w:lang w:eastAsia="zh-CN"/>
        </w:rPr>
      </w:pPr>
      <w:bookmarkStart w:id="10" w:name="_Toc17474"/>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在便携式Ｘ荧光光谱分析仪项目的建筑工程设计中，我们将秉承一系列重要的设计原则，以确保便携式Ｘ荧光光谱分析仪项目建筑在功能、美观、可持续性等方面达到最佳效果。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首要原则是确保建筑的功能性得到最大化的发挥。我们将充分理解便携式Ｘ荧光光谱分析仪项目的实际需求，合理布局各个功能区域，保证建筑在满足业务需求的同时，提供高效的工作环境。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在建筑设计中，我们将综合考虑建设和运营成本。通过精细的经济效益分析，确保设计方案在高效利用资源的同时，对便携式Ｘ荧光光谱分析仪项目的长期盈利能力有积极的贡献。</w:t>
      </w:r>
    </w:p>
    <w:p>
      <w:pPr>
        <w:pStyle w:val="Heading2"/>
        <w:ind w:firstLine="560" w:firstLineChars="200"/>
        <w:rPr>
          <w:rFonts w:ascii="仿宋" w:eastAsia="仿宋" w:hAnsi="仿宋" w:cs="仿宋" w:hint="eastAsia"/>
          <w:sz w:val="28"/>
          <w:lang w:eastAsia="zh-CN"/>
        </w:rPr>
      </w:pPr>
      <w:bookmarkStart w:id="11" w:name="_Toc30106"/>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便携式Ｘ荧光光谱分析仪项目的土建工程设计中，我们将精准设定设计年限，结合便携式Ｘ荧光光谱分析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便携式Ｘ荧光光谱分析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1658"/>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便携式Ｘ荧光光谱分析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便携式Ｘ荧光光谱分析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便携式Ｘ荧光光谱分析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9247"/>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本期工程便携式Ｘ荧光光谱分析仪项目预计总建筑面积XXX平方米，其中：计容建筑面积XXX平方米，计划建筑工程投资XX万元，占便携式Ｘ荧光光谱分析仪项目总投资的XX%。</w:t>
      </w:r>
    </w:p>
    <w:p>
      <w:pPr>
        <w:pStyle w:val="Heading1"/>
        <w:ind w:firstLine="560" w:firstLineChars="200"/>
        <w:rPr>
          <w:rFonts w:ascii="仿宋" w:eastAsia="仿宋" w:hAnsi="仿宋" w:cs="仿宋" w:hint="eastAsia"/>
          <w:sz w:val="28"/>
          <w:lang w:eastAsia="zh-CN"/>
        </w:rPr>
      </w:pPr>
      <w:bookmarkStart w:id="14" w:name="_Toc11588"/>
      <w:r>
        <w:rPr>
          <w:rFonts w:ascii="仿宋" w:eastAsia="仿宋" w:hAnsi="仿宋" w:cs="仿宋" w:hint="eastAsia"/>
          <w:sz w:val="28"/>
          <w:lang w:eastAsia="zh-CN"/>
        </w:rPr>
        <w:t>四、便携式Ｘ荧光光谱分析仪项目绩效评估</w:t>
      </w:r>
      <w:bookmarkEnd w:id="14"/>
    </w:p>
    <w:p>
      <w:pPr>
        <w:pStyle w:val="Heading2"/>
        <w:rPr>
          <w:rFonts w:ascii="仿宋" w:eastAsia="仿宋" w:hAnsi="仿宋" w:cs="仿宋" w:hint="eastAsia"/>
          <w:lang w:eastAsia="zh-CN"/>
        </w:rPr>
      </w:pPr>
      <w:bookmarkStart w:id="15" w:name="_Toc13497"/>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便携式Ｘ荧光光谱分析仪项目中，我们设计了一套全面的绩效评估指标，以确保便携式Ｘ荧光光谱分析仪项目的可控和成功交付。这些指标跨足便携式Ｘ荧光光谱分析仪项目目标、成本、进度和质量等多个维度，为我们提供了全面洞察便携式Ｘ荧光光谱分析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便携式Ｘ荧光光谱分析仪项目目标达成率是我们关注的首要指标。我们设定了明确的目标，并通过定期监测和评估，迅速发现并应对潜在的目标偏差。这为便携式Ｘ荧光光谱分析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成本绩效是另一个核心关注点。通过实际成本与预算成本的对比分析，我们深入了解成本差异的原因，及时调整资源分配，保持便携式Ｘ荧光光谱分析仪项目在经济效益方面的合理水平。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便携式Ｘ荧光光谱分析仪项目进度作为关键的绩效指标之一，得到了精心的关注。我们制定了详细的便携式Ｘ荧光光谱分析仪项目进度计划，并设立了进度符合度指标，确保实际进度与计划进度保持一致。这使我们能够快速发现和解决潜在的进度问题，保持便携式Ｘ荧光光谱分析仪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便携式Ｘ荧光光谱分析仪项目绩效的不可或缺的一环。我们引入了一系列的质量标准和客户满意度指标，以确保便携式Ｘ荧光光谱分析仪项目交付的成果在质量上达到或超越预期水平。通过持续监测这些指标，我们努力提升便携式Ｘ荧光光谱分析仪项目整体质量水平，为便携式Ｘ荧光光谱分析仪项目的成功交付提供有力保障。通过这些科学且全面的绩效评估，我们能够更好地引导便携式Ｘ荧光光谱分析仪项目的持续改进，确保便携式Ｘ荧光光谱分析仪项目目标的顺利达成。</w:t>
      </w:r>
    </w:p>
    <w:p>
      <w:pPr>
        <w:pStyle w:val="Heading2"/>
        <w:ind w:firstLine="560" w:firstLineChars="200"/>
        <w:rPr>
          <w:rFonts w:ascii="仿宋" w:eastAsia="仿宋" w:hAnsi="仿宋" w:cs="仿宋" w:hint="eastAsia"/>
          <w:sz w:val="28"/>
          <w:lang w:eastAsia="zh-CN"/>
        </w:rPr>
      </w:pPr>
      <w:bookmarkStart w:id="16" w:name="_Toc14592"/>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绩效评估是便携式Ｘ荧光光谱分析仪项目中的关键环节，为确保便携式Ｘ荧光光谱分析仪项目达到预期目标，我们采用了多层次、多维度的绩效评估方法。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便携式Ｘ荧光光谱分析仪项目的战略目标对齐，确保每个决策和行动都与便携式Ｘ荧光光谱分析仪项目整体目标保持一致。团队会定期召开战略对齐会议，审视当前工作与便携式Ｘ荧光光谱分析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便携式Ｘ荧光光谱分析仪项目进度、质量、成本和风险等方面。这些指标通过数据收集和分析，为便携式Ｘ荧光光谱分析仪项目管理团队提供了客观的评估依据。例如，我们通过便携式Ｘ荧光光谱分析仪项目管理软件追踪进度，使用成本绩效分析（CPI）评估成本控制情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便携式Ｘ荧光光谱分析仪项目内部，还考虑了便携式Ｘ荧光光谱分析仪项目对外部环境的影响。我们定期进行干系人满意度调查，以了解各利益相关方对便携式Ｘ荧光光谱分析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这种多层次、多角度的绩效评估方法，使得我们能够全面了解便携式Ｘ荧光光谱分析仪项目的运行状态，及时做出调整，确保便携式Ｘ荧光光谱分析仪项目在不断变化的环境中保持稳健前行。</w:t>
      </w:r>
    </w:p>
    <w:p>
      <w:pPr>
        <w:pStyle w:val="Heading2"/>
        <w:ind w:firstLine="560" w:firstLineChars="200"/>
        <w:rPr>
          <w:rFonts w:ascii="仿宋" w:eastAsia="仿宋" w:hAnsi="仿宋" w:cs="仿宋" w:hint="eastAsia"/>
          <w:sz w:val="28"/>
          <w:lang w:eastAsia="zh-CN"/>
        </w:rPr>
      </w:pPr>
      <w:bookmarkStart w:id="17" w:name="_Toc20391"/>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为了确保便携式Ｘ荧光光谱分析仪项目的有效管理和不断优化，我们采用了精心设计的绩效评估周期。这个周期旨在实现灵活、实时和全面的评估，以适应便携式Ｘ荧光光谱分析仪项目执行中的各种挑战。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的设计考虑到便携式Ｘ荧光光谱分析仪项目的不同需求，分为短期、中期和长期。短期评估关注每个迭代或工作周期，以及时发现和解决当前任务中的问题。中期评估涵盖几个迭代，深入了解整体便携式Ｘ荧光光谱分析仪项目的趋势和性能。长期评估则着眼于整个便携式Ｘ荧光光谱分析仪项目阶段，确保便携式Ｘ荧光光谱分析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便携式Ｘ荧光光谱分析仪项目管理工具和协作平台，团队成员能够随时更新和分享便携式Ｘ荧光光谱分析仪项目数据。这种实时性的反馈机制使我们能够及时察觉潜在问题，快速调整，保持便携式Ｘ荧光光谱分析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便携式Ｘ荧光光谱分析仪项目的决策制定密不可分。每个周期的便携式Ｘ荧光光谱分析仪项目回顾会议成为集体总结经验、识别问题深层次原因并找到创新解决方案的平台。这种定期的反思与调整机制使便携式Ｘ荧光光谱分析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1769"/>
      <w:r>
        <w:rPr>
          <w:rFonts w:ascii="仿宋" w:eastAsia="仿宋" w:hAnsi="仿宋" w:cs="仿宋" w:hint="eastAsia"/>
          <w:sz w:val="28"/>
          <w:lang w:eastAsia="zh-CN"/>
        </w:rPr>
        <w:t>五、便携式Ｘ荧光光谱分析仪项目选址可行性分析</w:t>
      </w:r>
      <w:bookmarkEnd w:id="18"/>
    </w:p>
    <w:p>
      <w:pPr>
        <w:pStyle w:val="Heading2"/>
        <w:rPr>
          <w:rFonts w:ascii="仿宋" w:eastAsia="仿宋" w:hAnsi="仿宋" w:cs="仿宋" w:hint="eastAsia"/>
          <w:lang w:eastAsia="zh-CN"/>
        </w:rPr>
      </w:pPr>
      <w:bookmarkStart w:id="19" w:name="_Toc32367"/>
      <w:r>
        <w:rPr>
          <w:rFonts w:ascii="仿宋" w:eastAsia="仿宋" w:hAnsi="仿宋" w:cs="仿宋" w:hint="eastAsia"/>
          <w:lang w:eastAsia="zh-CN"/>
        </w:rPr>
        <w:t>(一)、便携式Ｘ荧光光谱分析仪项目选址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该便携式Ｘ荧光光谱分析仪项目选址位于XX省XX市XX区XXX街道</w:t>
      </w:r>
    </w:p>
    <w:p>
      <w:pPr>
        <w:pStyle w:val="Heading2"/>
        <w:ind w:firstLine="560" w:firstLineChars="200"/>
        <w:rPr>
          <w:rFonts w:ascii="仿宋" w:eastAsia="仿宋" w:hAnsi="仿宋" w:cs="仿宋" w:hint="eastAsia"/>
          <w:sz w:val="28"/>
          <w:lang w:eastAsia="zh-CN"/>
        </w:rPr>
      </w:pPr>
      <w:bookmarkStart w:id="20" w:name="_Toc21293"/>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便携式Ｘ荧光光谱分析仪项目的征地面积将根据便携式Ｘ荧光光谱分析仪项目的实际规模和需求进行精确规划。具体面积XXX平方米，旨在确保便携式Ｘ荧光光谱分析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净用地面积是在征地面积基础上去除不可利用面积后的实际可开发用地。具体面积XXX平方米，考虑到环保、交通、安全等多方面因素，以确保便携式Ｘ荧光光谱分析仪项目在整体利用效率上达到最优。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便携式Ｘ荧光光谱分析仪项目计划建设的建筑总规模具体面积XXX平方米。这一规模的确定综合考虑了便携式Ｘ荧光光谱分析仪项目的性质、规模，以及城市规划的相关要求，确保建筑布局与周边环境协调一致。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绿地率是便携式Ｘ荧光光谱分析仪项目用地中被规划为绿地的比例。具体面积XXX平方米，旨在通过合理规划绿地，改善便携式Ｘ荧光光谱分析仪项目周边环境，提升居民生活质量，并符合城市整体绿化规划。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容积率是用地上可以建设的建筑总体积与用地面积之比。具体面积XXX，通过合理的容积率规划，确保便携式Ｘ荧光光谱分析仪项目建筑规模与周边环境和谐共生。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便携式Ｘ荧光光谱分析仪项目选址与当地城市规划相一致，具体面积XXX平方米。通过与城市规划部门深入沟通，确保便携式Ｘ荧光光谱分析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https://d.book118.com/205320244242011123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便携式Ｘ荧光光谱分析仪项目计划设计方案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8651E9"/>
    <w:rsid w:val="328651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532024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2024-03-04T15:15:00Z</dcterms:created>
  <dcterms:modified xsi:type="dcterms:W3CDTF">2024-03-04T15:15:28Z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9917613B05C64C82B92B40666ECA434F_11</vt:lpwstr>
  </property>
  <property fmtid="{D5CDD505-2E9C-101B-9397-08002B2CF9AE}" pid="3" name="KSOProductBuildVer">
    <vt:lpwstr>2052-12.1.0.16388</vt:lpwstr>
  </property>
</Properties>
</file>