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南瓜籽仁行业相关公司筹备报告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(七)、南瓜籽仁项目建设必要性分析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" w:history="1">
        <w:r>
          <w:rPr>
            <w:rFonts w:ascii="仿宋" w:eastAsia="仿宋" w:hAnsi="仿宋" w:cs="仿宋" w:hint="eastAsia"/>
            <w:lang w:eastAsia="zh-CN"/>
          </w:rPr>
          <w:t>(一)、南瓜籽仁项目选址原则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(五)、南瓜籽仁项目选址综合评价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五、南瓜籽仁项目概况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_Toc22156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(二)、南瓜籽仁项目提出的理由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(三)、南瓜籽仁项目选址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(六)、南瓜籽仁项目投资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eastAsia="zh-CN"/>
          </w:rPr>
          <w:t>(七)、南瓜籽仁项目进度规划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(九)、南瓜籽仁项目综合评价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(一)、南瓜籽仁项目背景分析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(二)、南瓜籽仁项目建设必要性分析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_Toc5884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七、南瓜籽仁项目风险分析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(一)、南瓜籽仁项目风险分析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(二)、南瓜籽仁项目风险对策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_Toc11479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(一)、南瓜籽仁项目进度安排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(二)、南瓜籽仁项目实施保障措施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0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3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https://d.book118.com/205330100222011104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南瓜籽仁行业相关公司筹备报告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南瓜籽仁行业相关公司筹备报告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南瓜籽仁行业相关公司筹备报告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南瓜籽仁行业相关公司筹备报告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南瓜籽仁行业相关公司筹备报告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5330100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2024-02-03T06:07:00Z</dcterms:created>
  <dcterms:modified xsi:type="dcterms:W3CDTF">2024-02-03T06:07:14Z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853BF9FF55204C9F820C6F894819FEB6_11</vt:lpwstr>
  </property>
  <property fmtid="{D5CDD505-2E9C-101B-9397-08002B2CF9AE}" pid="3" name="KSOProductBuildVer">
    <vt:lpwstr>2052-12.1.0.16250</vt:lpwstr>
  </property>
</Properties>
</file>