
<file path=[Content_Types].xml><?xml version="1.0" encoding="utf-8"?>
<Types xmlns="http://schemas.openxmlformats.org/package/2006/content-types">
  <Default Extension="emf" ContentType="image/x-emf"/>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vsd" ContentType="application/vnd.visio"/>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vsd" ContentType="application/vnd.visio"/>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vsd" ContentType="application/vnd.visio"/>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A053F" w:rsidP="003551C7">
      <w:pPr>
        <w:pStyle w:val="Normal0"/>
        <w:ind w:left="480"/>
        <w:jc w:val="center"/>
        <w:rPr>
          <w:rFonts w:ascii="隶书" w:eastAsia="隶书" w:hAnsi="宋体"/>
          <w:sz w:val="28"/>
          <w:szCs w:val="28"/>
        </w:rPr>
      </w:pPr>
      <w:bookmarkStart w:id="0" w:name="_Toc108149283"/>
      <w:bookmarkStart w:id="1" w:name="_Toc149236034"/>
      <w:r>
        <w:rPr>
          <w:rFonts w:ascii="隶书" w:eastAsia="隶书" w:hAnsi="宋体" w:hint="eastAsia"/>
          <w:sz w:val="28"/>
          <w:szCs w:val="28"/>
        </w:rPr>
        <w:t>目</w:t>
      </w:r>
      <w:r>
        <w:rPr>
          <w:rFonts w:ascii="隶书" w:eastAsia="隶书" w:hAnsi="宋体" w:hint="eastAsia"/>
          <w:sz w:val="28"/>
          <w:szCs w:val="28"/>
        </w:rPr>
        <w:t xml:space="preserve">    </w:t>
      </w:r>
      <w:r>
        <w:rPr>
          <w:rFonts w:ascii="隶书" w:eastAsia="隶书" w:hAnsi="宋体" w:hint="eastAsia"/>
          <w:sz w:val="28"/>
          <w:szCs w:val="28"/>
        </w:rPr>
        <w:t>录</w:t>
      </w:r>
    </w:p>
    <w:p w:rsidR="00DE5A7F">
      <w:pPr>
        <w:pStyle w:val="TOC1"/>
        <w:tabs>
          <w:tab w:val="right" w:leader="dot" w:pos="8302"/>
        </w:tabs>
        <w:rPr>
          <w:b w:val="0"/>
          <w:bCs w:val="0"/>
          <w:caps w:val="0"/>
          <w:noProof/>
        </w:rPr>
      </w:pPr>
      <w:r>
        <w:rPr>
          <w:rFonts w:ascii="宋体" w:hAnsi="宋体"/>
          <w:sz w:val="28"/>
          <w:szCs w:val="28"/>
        </w:rPr>
        <w:fldChar w:fldCharType="begin"/>
      </w:r>
      <w:r>
        <w:rPr>
          <w:rFonts w:ascii="宋体" w:hAnsi="宋体"/>
          <w:sz w:val="28"/>
          <w:szCs w:val="28"/>
        </w:rPr>
        <w:instrText xml:space="preserve"> </w:instrText>
      </w:r>
      <w:r>
        <w:rPr>
          <w:rFonts w:ascii="宋体" w:hAnsi="宋体" w:hint="eastAsia"/>
          <w:sz w:val="28"/>
          <w:szCs w:val="28"/>
        </w:rPr>
        <w:instrText>TOC \o "1-2" \h \z \u</w:instrText>
      </w:r>
      <w:r>
        <w:rPr>
          <w:rFonts w:ascii="宋体" w:hAnsi="宋体"/>
          <w:sz w:val="28"/>
          <w:szCs w:val="28"/>
        </w:rPr>
        <w:instrText xml:space="preserve"> </w:instrText>
      </w:r>
      <w:r>
        <w:rPr>
          <w:rFonts w:ascii="宋体" w:hAnsi="宋体"/>
          <w:sz w:val="28"/>
          <w:szCs w:val="28"/>
        </w:rPr>
        <w:fldChar w:fldCharType="separate"/>
      </w:r>
      <w:hyperlink w:anchor="_Toc168251315" w:history="1">
        <w:r w:rsidRPr="009428BE" w:rsidR="00527B8D">
          <w:rPr>
            <w:rStyle w:val="Hyperlink"/>
            <w:rFonts w:hint="eastAsia"/>
            <w:noProof/>
          </w:rPr>
          <w:t>编制依据及原则</w:t>
        </w:r>
        <w:r w:rsidR="00527B8D">
          <w:rPr>
            <w:noProof/>
            <w:webHidden/>
          </w:rPr>
          <w:tab/>
        </w:r>
        <w:r w:rsidR="00527B8D">
          <w:rPr>
            <w:noProof/>
            <w:webHidden/>
          </w:rPr>
          <w:fldChar w:fldCharType="begin"/>
        </w:r>
        <w:r w:rsidR="00527B8D">
          <w:rPr>
            <w:noProof/>
            <w:webHidden/>
          </w:rPr>
          <w:instrText xml:space="preserve"> PAGEREF _Toc168251315 \h </w:instrText>
        </w:r>
        <w:r w:rsidR="00527B8D">
          <w:rPr>
            <w:noProof/>
            <w:webHidden/>
          </w:rPr>
          <w:fldChar w:fldCharType="separate"/>
        </w:r>
        <w:r w:rsidR="00527B8D">
          <w:rPr>
            <w:noProof/>
            <w:webHidden/>
          </w:rPr>
          <w:t>1</w:t>
        </w:r>
        <w:r w:rsidR="00527B8D">
          <w:rPr>
            <w:noProof/>
            <w:webHidden/>
          </w:rPr>
          <w:fldChar w:fldCharType="end"/>
        </w:r>
      </w:hyperlink>
    </w:p>
    <w:p w:rsidR="00DE5A7F">
      <w:pPr>
        <w:pStyle w:val="TOC2"/>
        <w:tabs>
          <w:tab w:val="right" w:leader="dot" w:pos="8302"/>
        </w:tabs>
        <w:rPr>
          <w:smallCaps w:val="0"/>
          <w:noProof/>
        </w:rPr>
      </w:pPr>
      <w:hyperlink w:anchor="_Toc168251316" w:history="1">
        <w:r w:rsidRPr="009428BE">
          <w:rPr>
            <w:rStyle w:val="Hyperlink"/>
            <w:noProof/>
          </w:rPr>
          <w:t>1</w:t>
        </w:r>
        <w:r w:rsidRPr="009428BE">
          <w:rPr>
            <w:rStyle w:val="Hyperlink"/>
            <w:rFonts w:hint="eastAsia"/>
            <w:noProof/>
          </w:rPr>
          <w:t>、编制依据</w:t>
        </w:r>
        <w:r>
          <w:rPr>
            <w:noProof/>
            <w:webHidden/>
          </w:rPr>
          <w:tab/>
        </w:r>
        <w:r>
          <w:rPr>
            <w:noProof/>
            <w:webHidden/>
          </w:rPr>
          <w:fldChar w:fldCharType="begin"/>
        </w:r>
        <w:r>
          <w:rPr>
            <w:noProof/>
            <w:webHidden/>
          </w:rPr>
          <w:instrText xml:space="preserve"> PAGEREF _Toc168251316 \h </w:instrText>
        </w:r>
        <w:r>
          <w:rPr>
            <w:noProof/>
            <w:webHidden/>
          </w:rPr>
          <w:fldChar w:fldCharType="separate"/>
        </w:r>
        <w:r>
          <w:rPr>
            <w:noProof/>
            <w:webHidden/>
          </w:rPr>
          <w:t>1</w:t>
        </w:r>
        <w:r>
          <w:rPr>
            <w:noProof/>
            <w:webHidden/>
          </w:rPr>
          <w:fldChar w:fldCharType="end"/>
        </w:r>
      </w:hyperlink>
    </w:p>
    <w:p w:rsidR="00DE5A7F">
      <w:pPr>
        <w:pStyle w:val="TOC2"/>
        <w:tabs>
          <w:tab w:val="right" w:leader="dot" w:pos="8302"/>
        </w:tabs>
        <w:rPr>
          <w:smallCaps w:val="0"/>
          <w:noProof/>
        </w:rPr>
      </w:pPr>
      <w:hyperlink w:anchor="_Toc168251317" w:history="1">
        <w:r w:rsidRPr="009428BE">
          <w:rPr>
            <w:rStyle w:val="Hyperlink"/>
            <w:noProof/>
          </w:rPr>
          <w:t>2</w:t>
        </w:r>
        <w:r w:rsidRPr="009428BE">
          <w:rPr>
            <w:rStyle w:val="Hyperlink"/>
            <w:rFonts w:hint="eastAsia"/>
            <w:noProof/>
          </w:rPr>
          <w:t>、编制原则</w:t>
        </w:r>
        <w:r>
          <w:rPr>
            <w:noProof/>
            <w:webHidden/>
          </w:rPr>
          <w:tab/>
        </w:r>
        <w:r>
          <w:rPr>
            <w:noProof/>
            <w:webHidden/>
          </w:rPr>
          <w:fldChar w:fldCharType="begin"/>
        </w:r>
        <w:r>
          <w:rPr>
            <w:noProof/>
            <w:webHidden/>
          </w:rPr>
          <w:instrText xml:space="preserve"> PAGEREF _Toc16</w:instrText>
        </w:r>
        <w:r>
          <w:rPr>
            <w:noProof/>
            <w:webHidden/>
          </w:rPr>
          <w:instrText xml:space="preserve">8251317 \h </w:instrText>
        </w:r>
        <w:r>
          <w:rPr>
            <w:noProof/>
            <w:webHidden/>
          </w:rPr>
          <w:fldChar w:fldCharType="separate"/>
        </w:r>
        <w:r>
          <w:rPr>
            <w:noProof/>
            <w:webHidden/>
          </w:rPr>
          <w:t>1</w:t>
        </w:r>
        <w:r>
          <w:rPr>
            <w:noProof/>
            <w:webHidden/>
          </w:rPr>
          <w:fldChar w:fldCharType="end"/>
        </w:r>
      </w:hyperlink>
    </w:p>
    <w:p w:rsidR="00DE5A7F">
      <w:pPr>
        <w:pStyle w:val="TOC1"/>
        <w:tabs>
          <w:tab w:val="right" w:leader="dot" w:pos="8302"/>
        </w:tabs>
        <w:rPr>
          <w:b w:val="0"/>
          <w:bCs w:val="0"/>
          <w:caps w:val="0"/>
          <w:noProof/>
        </w:rPr>
      </w:pPr>
      <w:hyperlink w:anchor="_Toc168251318" w:history="1">
        <w:r w:rsidRPr="009428BE">
          <w:rPr>
            <w:rStyle w:val="Hyperlink"/>
            <w:rFonts w:hint="eastAsia"/>
            <w:noProof/>
          </w:rPr>
          <w:t>第一章</w:t>
        </w:r>
        <w:r w:rsidRPr="009428BE">
          <w:rPr>
            <w:rStyle w:val="Hyperlink"/>
            <w:noProof/>
          </w:rPr>
          <w:t xml:space="preserve">  </w:t>
        </w:r>
        <w:r w:rsidRPr="009428BE">
          <w:rPr>
            <w:rStyle w:val="Hyperlink"/>
            <w:rFonts w:hint="eastAsia"/>
            <w:noProof/>
          </w:rPr>
          <w:t>工程概况</w:t>
        </w:r>
        <w:r>
          <w:rPr>
            <w:noProof/>
            <w:webHidden/>
          </w:rPr>
          <w:tab/>
        </w:r>
        <w:r>
          <w:rPr>
            <w:noProof/>
            <w:webHidden/>
          </w:rPr>
          <w:fldChar w:fldCharType="begin"/>
        </w:r>
        <w:r>
          <w:rPr>
            <w:noProof/>
            <w:webHidden/>
          </w:rPr>
          <w:instrText xml:space="preserve"> PAGEREF _Toc168251318 \h </w:instrText>
        </w:r>
        <w:r>
          <w:rPr>
            <w:noProof/>
            <w:webHidden/>
          </w:rPr>
          <w:fldChar w:fldCharType="separate"/>
        </w:r>
        <w:r>
          <w:rPr>
            <w:noProof/>
            <w:webHidden/>
          </w:rPr>
          <w:t>1</w:t>
        </w:r>
        <w:r>
          <w:rPr>
            <w:noProof/>
            <w:webHidden/>
          </w:rPr>
          <w:fldChar w:fldCharType="end"/>
        </w:r>
      </w:hyperlink>
    </w:p>
    <w:p w:rsidR="00DE5A7F">
      <w:pPr>
        <w:pStyle w:val="TOC2"/>
        <w:tabs>
          <w:tab w:val="right" w:leader="dot" w:pos="8302"/>
        </w:tabs>
        <w:rPr>
          <w:smallCaps w:val="0"/>
          <w:noProof/>
        </w:rPr>
      </w:pPr>
      <w:hyperlink w:anchor="_Toc168251319" w:history="1">
        <w:r w:rsidRPr="009428BE">
          <w:rPr>
            <w:rStyle w:val="Hyperlink"/>
            <w:rFonts w:hint="eastAsia"/>
            <w:noProof/>
          </w:rPr>
          <w:t>一、工程概述</w:t>
        </w:r>
        <w:r>
          <w:rPr>
            <w:noProof/>
            <w:webHidden/>
          </w:rPr>
          <w:tab/>
        </w:r>
        <w:r>
          <w:rPr>
            <w:noProof/>
            <w:webHidden/>
          </w:rPr>
          <w:fldChar w:fldCharType="begin"/>
        </w:r>
        <w:r>
          <w:rPr>
            <w:noProof/>
            <w:webHidden/>
          </w:rPr>
          <w:instrText xml:space="preserve"> PAGEREF _Toc168251319 \h </w:instrText>
        </w:r>
        <w:r>
          <w:rPr>
            <w:noProof/>
            <w:webHidden/>
          </w:rPr>
          <w:fldChar w:fldCharType="separate"/>
        </w:r>
        <w:r>
          <w:rPr>
            <w:noProof/>
            <w:webHidden/>
          </w:rPr>
          <w:t>1</w:t>
        </w:r>
        <w:r>
          <w:rPr>
            <w:noProof/>
            <w:webHidden/>
          </w:rPr>
          <w:fldChar w:fldCharType="end"/>
        </w:r>
      </w:hyperlink>
    </w:p>
    <w:p w:rsidR="00DE5A7F">
      <w:pPr>
        <w:pStyle w:val="TOC2"/>
        <w:tabs>
          <w:tab w:val="right" w:leader="dot" w:pos="8302"/>
        </w:tabs>
        <w:rPr>
          <w:smallCaps w:val="0"/>
          <w:noProof/>
        </w:rPr>
      </w:pPr>
      <w:hyperlink w:anchor="_Toc168251320" w:history="1">
        <w:r w:rsidRPr="009428BE">
          <w:rPr>
            <w:rStyle w:val="Hyperlink"/>
            <w:rFonts w:hint="eastAsia"/>
            <w:noProof/>
          </w:rPr>
          <w:t>二、气候条件</w:t>
        </w:r>
        <w:r>
          <w:rPr>
            <w:noProof/>
            <w:webHidden/>
          </w:rPr>
          <w:tab/>
        </w:r>
        <w:r>
          <w:rPr>
            <w:noProof/>
            <w:webHidden/>
          </w:rPr>
          <w:fldChar w:fldCharType="begin"/>
        </w:r>
        <w:r>
          <w:rPr>
            <w:noProof/>
            <w:webHidden/>
          </w:rPr>
          <w:instrText xml:space="preserve"> PAGEREF _Toc16</w:instrText>
        </w:r>
        <w:r>
          <w:rPr>
            <w:noProof/>
            <w:webHidden/>
          </w:rPr>
          <w:instrText xml:space="preserve">8251320 \h </w:instrText>
        </w:r>
        <w:r>
          <w:rPr>
            <w:noProof/>
            <w:webHidden/>
          </w:rPr>
          <w:fldChar w:fldCharType="separate"/>
        </w:r>
        <w:r>
          <w:rPr>
            <w:noProof/>
            <w:webHidden/>
          </w:rPr>
          <w:t>1</w:t>
        </w:r>
        <w:r>
          <w:rPr>
            <w:noProof/>
            <w:webHidden/>
          </w:rPr>
          <w:fldChar w:fldCharType="end"/>
        </w:r>
      </w:hyperlink>
    </w:p>
    <w:p w:rsidR="00DE5A7F">
      <w:pPr>
        <w:pStyle w:val="TOC1"/>
        <w:tabs>
          <w:tab w:val="right" w:leader="dot" w:pos="8302"/>
        </w:tabs>
        <w:rPr>
          <w:b w:val="0"/>
          <w:bCs w:val="0"/>
          <w:caps w:val="0"/>
          <w:noProof/>
        </w:rPr>
      </w:pPr>
      <w:hyperlink w:anchor="_Toc168251321" w:history="1">
        <w:r w:rsidRPr="009428BE">
          <w:rPr>
            <w:rStyle w:val="Hyperlink"/>
            <w:rFonts w:hint="eastAsia"/>
            <w:noProof/>
          </w:rPr>
          <w:t>第二章</w:t>
        </w:r>
        <w:r w:rsidRPr="009428BE">
          <w:rPr>
            <w:rStyle w:val="Hyperlink"/>
            <w:noProof/>
          </w:rPr>
          <w:t xml:space="preserve">  </w:t>
        </w:r>
        <w:r w:rsidRPr="009428BE">
          <w:rPr>
            <w:rStyle w:val="Hyperlink"/>
            <w:rFonts w:hint="eastAsia"/>
            <w:noProof/>
          </w:rPr>
          <w:t>承台钢套箱围堰及承台模板施工工艺</w:t>
        </w:r>
        <w:r>
          <w:rPr>
            <w:noProof/>
            <w:webHidden/>
          </w:rPr>
          <w:tab/>
        </w:r>
        <w:r>
          <w:rPr>
            <w:noProof/>
            <w:webHidden/>
          </w:rPr>
          <w:fldChar w:fldCharType="begin"/>
        </w:r>
        <w:r>
          <w:rPr>
            <w:noProof/>
            <w:webHidden/>
          </w:rPr>
          <w:instrText xml:space="preserve"> PAGEREF _Toc168251321 \h </w:instrText>
        </w:r>
        <w:r>
          <w:rPr>
            <w:noProof/>
            <w:webHidden/>
          </w:rPr>
          <w:fldChar w:fldCharType="separate"/>
        </w:r>
        <w:r>
          <w:rPr>
            <w:noProof/>
            <w:webHidden/>
          </w:rPr>
          <w:t>4</w:t>
        </w:r>
        <w:r>
          <w:rPr>
            <w:noProof/>
            <w:webHidden/>
          </w:rPr>
          <w:fldChar w:fldCharType="end"/>
        </w:r>
      </w:hyperlink>
    </w:p>
    <w:p w:rsidR="00DE5A7F">
      <w:pPr>
        <w:pStyle w:val="TOC2"/>
        <w:tabs>
          <w:tab w:val="right" w:leader="dot" w:pos="8302"/>
        </w:tabs>
        <w:rPr>
          <w:smallCaps w:val="0"/>
          <w:noProof/>
        </w:rPr>
      </w:pPr>
      <w:hyperlink w:anchor="_Toc168251322" w:history="1">
        <w:r w:rsidRPr="009428BE">
          <w:rPr>
            <w:rStyle w:val="Hyperlink"/>
            <w:rFonts w:hint="eastAsia"/>
            <w:noProof/>
          </w:rPr>
          <w:t>一、概述</w:t>
        </w:r>
        <w:r>
          <w:rPr>
            <w:noProof/>
            <w:webHidden/>
          </w:rPr>
          <w:tab/>
        </w:r>
        <w:r>
          <w:rPr>
            <w:noProof/>
            <w:webHidden/>
          </w:rPr>
          <w:fldChar w:fldCharType="begin"/>
        </w:r>
        <w:r>
          <w:rPr>
            <w:noProof/>
            <w:webHidden/>
          </w:rPr>
          <w:instrText xml:space="preserve"> PAGEREF _Toc168251322 \h </w:instrText>
        </w:r>
        <w:r>
          <w:rPr>
            <w:noProof/>
            <w:webHidden/>
          </w:rPr>
          <w:fldChar w:fldCharType="separate"/>
        </w:r>
        <w:r>
          <w:rPr>
            <w:noProof/>
            <w:webHidden/>
          </w:rPr>
          <w:t>4</w:t>
        </w:r>
        <w:r>
          <w:rPr>
            <w:noProof/>
            <w:webHidden/>
          </w:rPr>
          <w:fldChar w:fldCharType="end"/>
        </w:r>
      </w:hyperlink>
    </w:p>
    <w:p w:rsidR="00DE5A7F">
      <w:pPr>
        <w:pStyle w:val="TOC2"/>
        <w:tabs>
          <w:tab w:val="right" w:leader="dot" w:pos="8302"/>
        </w:tabs>
        <w:rPr>
          <w:smallCaps w:val="0"/>
          <w:noProof/>
        </w:rPr>
      </w:pPr>
      <w:hyperlink w:anchor="_Toc168251323" w:history="1">
        <w:r w:rsidRPr="009428BE">
          <w:rPr>
            <w:rStyle w:val="Hyperlink"/>
            <w:rFonts w:hint="eastAsia"/>
            <w:noProof/>
          </w:rPr>
          <w:t>二、工艺流程简图</w:t>
        </w:r>
        <w:r>
          <w:rPr>
            <w:noProof/>
            <w:webHidden/>
          </w:rPr>
          <w:tab/>
        </w:r>
        <w:r>
          <w:rPr>
            <w:noProof/>
            <w:webHidden/>
          </w:rPr>
          <w:fldChar w:fldCharType="begin"/>
        </w:r>
        <w:r>
          <w:rPr>
            <w:noProof/>
            <w:webHidden/>
          </w:rPr>
          <w:instrText xml:space="preserve"> PAGEREF _Toc168251323 \h </w:instrText>
        </w:r>
        <w:r>
          <w:rPr>
            <w:noProof/>
            <w:webHidden/>
          </w:rPr>
          <w:fldChar w:fldCharType="separate"/>
        </w:r>
        <w:r>
          <w:rPr>
            <w:noProof/>
            <w:webHidden/>
          </w:rPr>
          <w:t>4</w:t>
        </w:r>
        <w:r>
          <w:rPr>
            <w:noProof/>
            <w:webHidden/>
          </w:rPr>
          <w:fldChar w:fldCharType="end"/>
        </w:r>
      </w:hyperlink>
    </w:p>
    <w:p w:rsidR="00DE5A7F">
      <w:pPr>
        <w:pStyle w:val="TOC2"/>
        <w:tabs>
          <w:tab w:val="right" w:leader="dot" w:pos="8302"/>
        </w:tabs>
        <w:rPr>
          <w:smallCaps w:val="0"/>
          <w:noProof/>
        </w:rPr>
      </w:pPr>
      <w:hyperlink w:anchor="_Toc168251324" w:history="1">
        <w:r w:rsidRPr="009428BE">
          <w:rPr>
            <w:rStyle w:val="Hyperlink"/>
            <w:rFonts w:hint="eastAsia"/>
            <w:noProof/>
          </w:rPr>
          <w:t>三、施工工艺</w:t>
        </w:r>
        <w:r>
          <w:rPr>
            <w:noProof/>
            <w:webHidden/>
          </w:rPr>
          <w:tab/>
        </w:r>
        <w:r>
          <w:rPr>
            <w:noProof/>
            <w:webHidden/>
          </w:rPr>
          <w:fldChar w:fldCharType="begin"/>
        </w:r>
        <w:r>
          <w:rPr>
            <w:noProof/>
            <w:webHidden/>
          </w:rPr>
          <w:instrText xml:space="preserve"> PAGEREF _Toc168251324 \h </w:instrText>
        </w:r>
        <w:r>
          <w:rPr>
            <w:noProof/>
            <w:webHidden/>
          </w:rPr>
          <w:fldChar w:fldCharType="separate"/>
        </w:r>
        <w:r>
          <w:rPr>
            <w:noProof/>
            <w:webHidden/>
          </w:rPr>
          <w:t>5</w:t>
        </w:r>
        <w:r>
          <w:rPr>
            <w:noProof/>
            <w:webHidden/>
          </w:rPr>
          <w:fldChar w:fldCharType="end"/>
        </w:r>
      </w:hyperlink>
    </w:p>
    <w:p w:rsidR="00DE5A7F">
      <w:pPr>
        <w:pStyle w:val="TOC1"/>
        <w:tabs>
          <w:tab w:val="right" w:leader="dot" w:pos="8302"/>
        </w:tabs>
        <w:rPr>
          <w:b w:val="0"/>
          <w:bCs w:val="0"/>
          <w:caps w:val="0"/>
          <w:noProof/>
        </w:rPr>
      </w:pPr>
      <w:hyperlink w:anchor="_Toc168251325" w:history="1">
        <w:r w:rsidRPr="009428BE">
          <w:rPr>
            <w:rStyle w:val="Hyperlink"/>
            <w:rFonts w:hint="eastAsia"/>
            <w:noProof/>
          </w:rPr>
          <w:t>第三章</w:t>
        </w:r>
        <w:r w:rsidRPr="009428BE">
          <w:rPr>
            <w:rStyle w:val="Hyperlink"/>
            <w:noProof/>
          </w:rPr>
          <w:t xml:space="preserve">  </w:t>
        </w:r>
        <w:r w:rsidRPr="009428BE">
          <w:rPr>
            <w:rStyle w:val="Hyperlink"/>
            <w:rFonts w:hint="eastAsia"/>
            <w:noProof/>
          </w:rPr>
          <w:t>承台施工工艺</w:t>
        </w:r>
        <w:r>
          <w:rPr>
            <w:noProof/>
            <w:webHidden/>
          </w:rPr>
          <w:tab/>
        </w:r>
        <w:r>
          <w:rPr>
            <w:noProof/>
            <w:webHidden/>
          </w:rPr>
          <w:fldChar w:fldCharType="begin"/>
        </w:r>
        <w:r>
          <w:rPr>
            <w:noProof/>
            <w:webHidden/>
          </w:rPr>
          <w:instrText xml:space="preserve"> PAGEREF _Toc168251325 \h </w:instrText>
        </w:r>
        <w:r>
          <w:rPr>
            <w:noProof/>
            <w:webHidden/>
          </w:rPr>
          <w:fldChar w:fldCharType="separate"/>
        </w:r>
        <w:r>
          <w:rPr>
            <w:noProof/>
            <w:webHidden/>
          </w:rPr>
          <w:t>8</w:t>
        </w:r>
        <w:r>
          <w:rPr>
            <w:noProof/>
            <w:webHidden/>
          </w:rPr>
          <w:fldChar w:fldCharType="end"/>
        </w:r>
      </w:hyperlink>
    </w:p>
    <w:p w:rsidR="00DE5A7F">
      <w:pPr>
        <w:pStyle w:val="TOC2"/>
        <w:tabs>
          <w:tab w:val="right" w:leader="dot" w:pos="8302"/>
        </w:tabs>
        <w:rPr>
          <w:smallCaps w:val="0"/>
          <w:noProof/>
        </w:rPr>
      </w:pPr>
      <w:hyperlink w:anchor="_Toc168251326" w:history="1">
        <w:r w:rsidRPr="009428BE">
          <w:rPr>
            <w:rStyle w:val="Hyperlink"/>
            <w:rFonts w:hint="eastAsia"/>
            <w:noProof/>
          </w:rPr>
          <w:t>一、工程概况</w:t>
        </w:r>
        <w:r>
          <w:rPr>
            <w:noProof/>
            <w:webHidden/>
          </w:rPr>
          <w:tab/>
        </w:r>
        <w:r>
          <w:rPr>
            <w:noProof/>
            <w:webHidden/>
          </w:rPr>
          <w:fldChar w:fldCharType="begin"/>
        </w:r>
        <w:r>
          <w:rPr>
            <w:noProof/>
            <w:webHidden/>
          </w:rPr>
          <w:instrText xml:space="preserve"> PAGEREF _Toc168251326 \h </w:instrText>
        </w:r>
        <w:r>
          <w:rPr>
            <w:noProof/>
            <w:webHidden/>
          </w:rPr>
          <w:fldChar w:fldCharType="separate"/>
        </w:r>
        <w:r>
          <w:rPr>
            <w:noProof/>
            <w:webHidden/>
          </w:rPr>
          <w:t>8</w:t>
        </w:r>
        <w:r>
          <w:rPr>
            <w:noProof/>
            <w:webHidden/>
          </w:rPr>
          <w:fldChar w:fldCharType="end"/>
        </w:r>
      </w:hyperlink>
    </w:p>
    <w:p w:rsidR="00DE5A7F">
      <w:pPr>
        <w:pStyle w:val="TOC2"/>
        <w:tabs>
          <w:tab w:val="right" w:leader="dot" w:pos="8302"/>
        </w:tabs>
        <w:rPr>
          <w:smallCaps w:val="0"/>
          <w:noProof/>
        </w:rPr>
      </w:pPr>
      <w:hyperlink w:anchor="_Toc168251327" w:history="1">
        <w:r w:rsidRPr="009428BE">
          <w:rPr>
            <w:rStyle w:val="Hyperlink"/>
            <w:rFonts w:hint="eastAsia"/>
            <w:noProof/>
          </w:rPr>
          <w:t>二、机械设备、人员配备及工艺流程</w:t>
        </w:r>
        <w:r>
          <w:rPr>
            <w:noProof/>
            <w:webHidden/>
          </w:rPr>
          <w:tab/>
        </w:r>
        <w:r>
          <w:rPr>
            <w:noProof/>
            <w:webHidden/>
          </w:rPr>
          <w:fldChar w:fldCharType="begin"/>
        </w:r>
        <w:r>
          <w:rPr>
            <w:noProof/>
            <w:webHidden/>
          </w:rPr>
          <w:instrText xml:space="preserve"> PAGEREF _Toc168251327 \h </w:instrText>
        </w:r>
        <w:r>
          <w:rPr>
            <w:noProof/>
            <w:webHidden/>
          </w:rPr>
          <w:fldChar w:fldCharType="separate"/>
        </w:r>
        <w:r>
          <w:rPr>
            <w:noProof/>
            <w:webHidden/>
          </w:rPr>
          <w:t>8</w:t>
        </w:r>
        <w:r>
          <w:rPr>
            <w:noProof/>
            <w:webHidden/>
          </w:rPr>
          <w:fldChar w:fldCharType="end"/>
        </w:r>
      </w:hyperlink>
    </w:p>
    <w:p w:rsidR="00DE5A7F">
      <w:pPr>
        <w:pStyle w:val="TOC2"/>
        <w:tabs>
          <w:tab w:val="right" w:leader="dot" w:pos="8302"/>
        </w:tabs>
        <w:rPr>
          <w:smallCaps w:val="0"/>
          <w:noProof/>
        </w:rPr>
      </w:pPr>
      <w:hyperlink w:anchor="_Toc168251328" w:history="1">
        <w:r w:rsidRPr="009428BE">
          <w:rPr>
            <w:rStyle w:val="Hyperlink"/>
            <w:rFonts w:hint="eastAsia"/>
            <w:noProof/>
          </w:rPr>
          <w:t>三、承台钢筋施工</w:t>
        </w:r>
        <w:r>
          <w:rPr>
            <w:noProof/>
            <w:webHidden/>
          </w:rPr>
          <w:tab/>
        </w:r>
        <w:r>
          <w:rPr>
            <w:noProof/>
            <w:webHidden/>
          </w:rPr>
          <w:fldChar w:fldCharType="begin"/>
        </w:r>
        <w:r>
          <w:rPr>
            <w:noProof/>
            <w:webHidden/>
          </w:rPr>
          <w:instrText xml:space="preserve"> PAGEREF _Toc168251328 \h </w:instrText>
        </w:r>
        <w:r>
          <w:rPr>
            <w:noProof/>
            <w:webHidden/>
          </w:rPr>
          <w:fldChar w:fldCharType="separate"/>
        </w:r>
        <w:r>
          <w:rPr>
            <w:noProof/>
            <w:webHidden/>
          </w:rPr>
          <w:t>10</w:t>
        </w:r>
        <w:r>
          <w:rPr>
            <w:noProof/>
            <w:webHidden/>
          </w:rPr>
          <w:fldChar w:fldCharType="end"/>
        </w:r>
      </w:hyperlink>
    </w:p>
    <w:p w:rsidR="00DE5A7F">
      <w:pPr>
        <w:pStyle w:val="TOC2"/>
        <w:tabs>
          <w:tab w:val="right" w:leader="dot" w:pos="8302"/>
        </w:tabs>
        <w:rPr>
          <w:smallCaps w:val="0"/>
          <w:noProof/>
        </w:rPr>
      </w:pPr>
      <w:hyperlink w:anchor="_Toc168251329" w:history="1">
        <w:r w:rsidRPr="009428BE">
          <w:rPr>
            <w:rStyle w:val="Hyperlink"/>
            <w:rFonts w:hint="eastAsia"/>
            <w:noProof/>
          </w:rPr>
          <w:t>四、承台混凝土施工</w:t>
        </w:r>
        <w:r>
          <w:rPr>
            <w:noProof/>
            <w:webHidden/>
          </w:rPr>
          <w:tab/>
        </w:r>
        <w:r>
          <w:rPr>
            <w:noProof/>
            <w:webHidden/>
          </w:rPr>
          <w:fldChar w:fldCharType="begin"/>
        </w:r>
        <w:r>
          <w:rPr>
            <w:noProof/>
            <w:webHidden/>
          </w:rPr>
          <w:instrText xml:space="preserve"> PAGEREF _Toc168251329 \h </w:instrText>
        </w:r>
        <w:r>
          <w:rPr>
            <w:noProof/>
            <w:webHidden/>
          </w:rPr>
          <w:fldChar w:fldCharType="separate"/>
        </w:r>
        <w:r>
          <w:rPr>
            <w:noProof/>
            <w:webHidden/>
          </w:rPr>
          <w:t>11</w:t>
        </w:r>
        <w:r>
          <w:rPr>
            <w:noProof/>
            <w:webHidden/>
          </w:rPr>
          <w:fldChar w:fldCharType="end"/>
        </w:r>
      </w:hyperlink>
    </w:p>
    <w:p w:rsidR="00DE5A7F">
      <w:pPr>
        <w:pStyle w:val="TOC2"/>
        <w:tabs>
          <w:tab w:val="right" w:leader="dot" w:pos="8302"/>
        </w:tabs>
        <w:rPr>
          <w:smallCaps w:val="0"/>
          <w:noProof/>
        </w:rPr>
      </w:pPr>
      <w:hyperlink w:anchor="_Toc168251330" w:history="1">
        <w:r w:rsidRPr="009428BE">
          <w:rPr>
            <w:rStyle w:val="Hyperlink"/>
            <w:rFonts w:hint="eastAsia"/>
            <w:noProof/>
          </w:rPr>
          <w:t>五、大体积承台混凝土温控措施</w:t>
        </w:r>
        <w:r>
          <w:rPr>
            <w:noProof/>
            <w:webHidden/>
          </w:rPr>
          <w:tab/>
        </w:r>
        <w:r>
          <w:rPr>
            <w:noProof/>
            <w:webHidden/>
          </w:rPr>
          <w:fldChar w:fldCharType="begin"/>
        </w:r>
        <w:r>
          <w:rPr>
            <w:noProof/>
            <w:webHidden/>
          </w:rPr>
          <w:instrText xml:space="preserve"> PAGEREF _Toc168251330 \h </w:instrText>
        </w:r>
        <w:r>
          <w:rPr>
            <w:noProof/>
            <w:webHidden/>
          </w:rPr>
          <w:fldChar w:fldCharType="separate"/>
        </w:r>
        <w:r>
          <w:rPr>
            <w:noProof/>
            <w:webHidden/>
          </w:rPr>
          <w:t>13</w:t>
        </w:r>
        <w:r>
          <w:rPr>
            <w:noProof/>
            <w:webHidden/>
          </w:rPr>
          <w:fldChar w:fldCharType="end"/>
        </w:r>
      </w:hyperlink>
    </w:p>
    <w:p w:rsidR="00DE5A7F">
      <w:pPr>
        <w:pStyle w:val="TOC1"/>
        <w:tabs>
          <w:tab w:val="right" w:leader="dot" w:pos="8302"/>
        </w:tabs>
        <w:rPr>
          <w:b w:val="0"/>
          <w:bCs w:val="0"/>
          <w:caps w:val="0"/>
          <w:noProof/>
        </w:rPr>
      </w:pPr>
      <w:hyperlink w:anchor="_Toc168251331" w:history="1">
        <w:r w:rsidRPr="009428BE">
          <w:rPr>
            <w:rStyle w:val="Hyperlink"/>
            <w:rFonts w:hint="eastAsia"/>
            <w:noProof/>
          </w:rPr>
          <w:t>第五章</w:t>
        </w:r>
        <w:r w:rsidRPr="009428BE">
          <w:rPr>
            <w:rStyle w:val="Hyperlink"/>
            <w:noProof/>
          </w:rPr>
          <w:t xml:space="preserve"> </w:t>
        </w:r>
        <w:r w:rsidRPr="009428BE">
          <w:rPr>
            <w:rStyle w:val="Hyperlink"/>
            <w:rFonts w:hint="eastAsia"/>
            <w:noProof/>
          </w:rPr>
          <w:t>质量保证措施</w:t>
        </w:r>
        <w:r>
          <w:rPr>
            <w:noProof/>
            <w:webHidden/>
          </w:rPr>
          <w:tab/>
        </w:r>
        <w:r>
          <w:rPr>
            <w:noProof/>
            <w:webHidden/>
          </w:rPr>
          <w:fldChar w:fldCharType="begin"/>
        </w:r>
        <w:r>
          <w:rPr>
            <w:noProof/>
            <w:webHidden/>
          </w:rPr>
          <w:instrText xml:space="preserve"> PAGEREF _Toc168251331 \h </w:instrText>
        </w:r>
        <w:r>
          <w:rPr>
            <w:noProof/>
            <w:webHidden/>
          </w:rPr>
          <w:fldChar w:fldCharType="separate"/>
        </w:r>
        <w:r>
          <w:rPr>
            <w:noProof/>
            <w:webHidden/>
          </w:rPr>
          <w:t>17</w:t>
        </w:r>
        <w:r>
          <w:rPr>
            <w:noProof/>
            <w:webHidden/>
          </w:rPr>
          <w:fldChar w:fldCharType="end"/>
        </w:r>
      </w:hyperlink>
    </w:p>
    <w:p w:rsidR="00DE5A7F">
      <w:pPr>
        <w:pStyle w:val="TOC2"/>
        <w:tabs>
          <w:tab w:val="right" w:leader="dot" w:pos="8302"/>
        </w:tabs>
        <w:rPr>
          <w:smallCaps w:val="0"/>
          <w:noProof/>
        </w:rPr>
      </w:pPr>
      <w:hyperlink w:anchor="_Toc168251332" w:history="1">
        <w:r w:rsidRPr="009428BE">
          <w:rPr>
            <w:rStyle w:val="Hyperlink"/>
            <w:rFonts w:hint="eastAsia"/>
            <w:noProof/>
          </w:rPr>
          <w:t>一、组织机构</w:t>
        </w:r>
        <w:r>
          <w:rPr>
            <w:noProof/>
            <w:webHidden/>
          </w:rPr>
          <w:tab/>
        </w:r>
        <w:r>
          <w:rPr>
            <w:noProof/>
            <w:webHidden/>
          </w:rPr>
          <w:fldChar w:fldCharType="begin"/>
        </w:r>
        <w:r>
          <w:rPr>
            <w:noProof/>
            <w:webHidden/>
          </w:rPr>
          <w:instrText xml:space="preserve"> PAGEREF _Toc168251332 \h </w:instrText>
        </w:r>
        <w:r>
          <w:rPr>
            <w:noProof/>
            <w:webHidden/>
          </w:rPr>
          <w:fldChar w:fldCharType="separate"/>
        </w:r>
        <w:r>
          <w:rPr>
            <w:noProof/>
            <w:webHidden/>
          </w:rPr>
          <w:t>17</w:t>
        </w:r>
        <w:r>
          <w:rPr>
            <w:noProof/>
            <w:webHidden/>
          </w:rPr>
          <w:fldChar w:fldCharType="end"/>
        </w:r>
      </w:hyperlink>
    </w:p>
    <w:p w:rsidR="00DE5A7F">
      <w:pPr>
        <w:pStyle w:val="TOC2"/>
        <w:tabs>
          <w:tab w:val="right" w:leader="dot" w:pos="8302"/>
        </w:tabs>
        <w:rPr>
          <w:smallCaps w:val="0"/>
          <w:noProof/>
        </w:rPr>
      </w:pPr>
      <w:hyperlink w:anchor="_Toc168251333" w:history="1">
        <w:r w:rsidRPr="009428BE">
          <w:rPr>
            <w:rStyle w:val="Hyperlink"/>
            <w:rFonts w:hint="eastAsia"/>
            <w:noProof/>
          </w:rPr>
          <w:t>二、承台施工质量管理</w:t>
        </w:r>
        <w:r>
          <w:rPr>
            <w:noProof/>
            <w:webHidden/>
          </w:rPr>
          <w:tab/>
        </w:r>
        <w:r>
          <w:rPr>
            <w:noProof/>
            <w:webHidden/>
          </w:rPr>
          <w:fldChar w:fldCharType="begin"/>
        </w:r>
        <w:r>
          <w:rPr>
            <w:noProof/>
            <w:webHidden/>
          </w:rPr>
          <w:instrText xml:space="preserve"> PAGEREF _Toc168251333 \h </w:instrText>
        </w:r>
        <w:r>
          <w:rPr>
            <w:noProof/>
            <w:webHidden/>
          </w:rPr>
          <w:fldChar w:fldCharType="separate"/>
        </w:r>
        <w:r>
          <w:rPr>
            <w:noProof/>
            <w:webHidden/>
          </w:rPr>
          <w:t>17</w:t>
        </w:r>
        <w:r>
          <w:rPr>
            <w:noProof/>
            <w:webHidden/>
          </w:rPr>
          <w:fldChar w:fldCharType="end"/>
        </w:r>
      </w:hyperlink>
    </w:p>
    <w:p w:rsidR="00DE5A7F">
      <w:pPr>
        <w:pStyle w:val="TOC2"/>
        <w:tabs>
          <w:tab w:val="right" w:leader="dot" w:pos="8302"/>
        </w:tabs>
        <w:rPr>
          <w:smallCaps w:val="0"/>
          <w:noProof/>
        </w:rPr>
      </w:pPr>
      <w:hyperlink w:anchor="_Toc168251334" w:history="1">
        <w:r w:rsidRPr="009428BE">
          <w:rPr>
            <w:rStyle w:val="Hyperlink"/>
            <w:rFonts w:hint="eastAsia"/>
            <w:noProof/>
          </w:rPr>
          <w:t>三、承台施工质量保证措施</w:t>
        </w:r>
        <w:r>
          <w:rPr>
            <w:noProof/>
            <w:webHidden/>
          </w:rPr>
          <w:tab/>
        </w:r>
        <w:r>
          <w:rPr>
            <w:noProof/>
            <w:webHidden/>
          </w:rPr>
          <w:fldChar w:fldCharType="begin"/>
        </w:r>
        <w:r>
          <w:rPr>
            <w:noProof/>
            <w:webHidden/>
          </w:rPr>
          <w:instrText xml:space="preserve"> PAGEREF _Toc168251334 \h </w:instrText>
        </w:r>
        <w:r>
          <w:rPr>
            <w:noProof/>
            <w:webHidden/>
          </w:rPr>
          <w:fldChar w:fldCharType="separate"/>
        </w:r>
        <w:r>
          <w:rPr>
            <w:noProof/>
            <w:webHidden/>
          </w:rPr>
          <w:t>17</w:t>
        </w:r>
        <w:r>
          <w:rPr>
            <w:noProof/>
            <w:webHidden/>
          </w:rPr>
          <w:fldChar w:fldCharType="end"/>
        </w:r>
      </w:hyperlink>
    </w:p>
    <w:p w:rsidR="00DE5A7F">
      <w:pPr>
        <w:pStyle w:val="TOC1"/>
        <w:tabs>
          <w:tab w:val="right" w:leader="dot" w:pos="8302"/>
        </w:tabs>
        <w:rPr>
          <w:b w:val="0"/>
          <w:bCs w:val="0"/>
          <w:caps w:val="0"/>
          <w:noProof/>
        </w:rPr>
      </w:pPr>
      <w:hyperlink w:anchor="_Toc168251335" w:history="1">
        <w:r w:rsidRPr="009428BE">
          <w:rPr>
            <w:rStyle w:val="Hyperlink"/>
            <w:rFonts w:hint="eastAsia"/>
            <w:noProof/>
          </w:rPr>
          <w:t>第六章</w:t>
        </w:r>
        <w:r w:rsidRPr="009428BE">
          <w:rPr>
            <w:rStyle w:val="Hyperlink"/>
            <w:noProof/>
          </w:rPr>
          <w:t xml:space="preserve">  </w:t>
        </w:r>
        <w:r w:rsidRPr="009428BE">
          <w:rPr>
            <w:rStyle w:val="Hyperlink"/>
            <w:rFonts w:hint="eastAsia"/>
            <w:noProof/>
          </w:rPr>
          <w:t>施工安全措施</w:t>
        </w:r>
        <w:r>
          <w:rPr>
            <w:noProof/>
            <w:webHidden/>
          </w:rPr>
          <w:tab/>
        </w:r>
        <w:r>
          <w:rPr>
            <w:noProof/>
            <w:webHidden/>
          </w:rPr>
          <w:fldChar w:fldCharType="begin"/>
        </w:r>
        <w:r>
          <w:rPr>
            <w:noProof/>
            <w:webHidden/>
          </w:rPr>
          <w:instrText xml:space="preserve"> PAGEREF _Toc168251335 \h </w:instrText>
        </w:r>
        <w:r>
          <w:rPr>
            <w:noProof/>
            <w:webHidden/>
          </w:rPr>
          <w:fldChar w:fldCharType="separate"/>
        </w:r>
        <w:r>
          <w:rPr>
            <w:noProof/>
            <w:webHidden/>
          </w:rPr>
          <w:t>19</w:t>
        </w:r>
        <w:r>
          <w:rPr>
            <w:noProof/>
            <w:webHidden/>
          </w:rPr>
          <w:fldChar w:fldCharType="end"/>
        </w:r>
      </w:hyperlink>
    </w:p>
    <w:p w:rsidR="00DE5A7F">
      <w:pPr>
        <w:pStyle w:val="TOC2"/>
        <w:tabs>
          <w:tab w:val="right" w:leader="dot" w:pos="8302"/>
        </w:tabs>
        <w:rPr>
          <w:smallCaps w:val="0"/>
          <w:noProof/>
        </w:rPr>
      </w:pPr>
      <w:hyperlink w:anchor="_Toc168251336" w:history="1">
        <w:r w:rsidRPr="009428BE">
          <w:rPr>
            <w:rStyle w:val="Hyperlink"/>
            <w:rFonts w:hint="eastAsia"/>
            <w:noProof/>
          </w:rPr>
          <w:t>一、安全注意事项</w:t>
        </w:r>
        <w:r>
          <w:rPr>
            <w:noProof/>
            <w:webHidden/>
          </w:rPr>
          <w:tab/>
        </w:r>
        <w:r>
          <w:rPr>
            <w:noProof/>
            <w:webHidden/>
          </w:rPr>
          <w:fldChar w:fldCharType="begin"/>
        </w:r>
        <w:r>
          <w:rPr>
            <w:noProof/>
            <w:webHidden/>
          </w:rPr>
          <w:instrText xml:space="preserve"> PAGERE</w:instrText>
        </w:r>
        <w:r>
          <w:rPr>
            <w:noProof/>
            <w:webHidden/>
          </w:rPr>
          <w:instrText xml:space="preserve">F _Toc168251336 \h </w:instrText>
        </w:r>
        <w:r>
          <w:rPr>
            <w:noProof/>
            <w:webHidden/>
          </w:rPr>
          <w:fldChar w:fldCharType="separate"/>
        </w:r>
        <w:r>
          <w:rPr>
            <w:noProof/>
            <w:webHidden/>
          </w:rPr>
          <w:t>19</w:t>
        </w:r>
        <w:r>
          <w:rPr>
            <w:noProof/>
            <w:webHidden/>
          </w:rPr>
          <w:fldChar w:fldCharType="end"/>
        </w:r>
      </w:hyperlink>
    </w:p>
    <w:p w:rsidR="00DE5A7F">
      <w:pPr>
        <w:pStyle w:val="TOC2"/>
        <w:tabs>
          <w:tab w:val="right" w:leader="dot" w:pos="8302"/>
        </w:tabs>
        <w:rPr>
          <w:smallCaps w:val="0"/>
          <w:noProof/>
        </w:rPr>
      </w:pPr>
      <w:hyperlink w:anchor="_Toc168251337" w:history="1">
        <w:r w:rsidRPr="009428BE">
          <w:rPr>
            <w:rStyle w:val="Hyperlink"/>
            <w:rFonts w:hint="eastAsia"/>
            <w:noProof/>
          </w:rPr>
          <w:t>二、机械设备安全管理</w:t>
        </w:r>
        <w:r>
          <w:rPr>
            <w:noProof/>
            <w:webHidden/>
          </w:rPr>
          <w:tab/>
        </w:r>
        <w:r>
          <w:rPr>
            <w:noProof/>
            <w:webHidden/>
          </w:rPr>
          <w:fldChar w:fldCharType="begin"/>
        </w:r>
        <w:r>
          <w:rPr>
            <w:noProof/>
            <w:webHidden/>
          </w:rPr>
          <w:instrText xml:space="preserve"> PAGEREF _Toc168251337 \h </w:instrText>
        </w:r>
        <w:r>
          <w:rPr>
            <w:noProof/>
            <w:webHidden/>
          </w:rPr>
          <w:fldChar w:fldCharType="separate"/>
        </w:r>
        <w:r>
          <w:rPr>
            <w:noProof/>
            <w:webHidden/>
          </w:rPr>
          <w:t>19</w:t>
        </w:r>
        <w:r>
          <w:rPr>
            <w:noProof/>
            <w:webHidden/>
          </w:rPr>
          <w:fldChar w:fldCharType="end"/>
        </w:r>
      </w:hyperlink>
    </w:p>
    <w:p w:rsidR="00DE5A7F">
      <w:pPr>
        <w:pStyle w:val="TOC2"/>
        <w:tabs>
          <w:tab w:val="right" w:leader="dot" w:pos="8302"/>
        </w:tabs>
        <w:rPr>
          <w:smallCaps w:val="0"/>
          <w:noProof/>
        </w:rPr>
      </w:pPr>
      <w:hyperlink w:anchor="_Toc168251338" w:history="1">
        <w:r w:rsidRPr="009428BE">
          <w:rPr>
            <w:rStyle w:val="Hyperlink"/>
            <w:rFonts w:hint="eastAsia"/>
            <w:noProof/>
          </w:rPr>
          <w:t>三、海上安全措施</w:t>
        </w:r>
        <w:r>
          <w:rPr>
            <w:noProof/>
            <w:webHidden/>
          </w:rPr>
          <w:tab/>
        </w:r>
        <w:r>
          <w:rPr>
            <w:noProof/>
            <w:webHidden/>
          </w:rPr>
          <w:fldChar w:fldCharType="begin"/>
        </w:r>
        <w:r>
          <w:rPr>
            <w:noProof/>
            <w:webHidden/>
          </w:rPr>
          <w:instrText xml:space="preserve"> PAGEREF _Toc168251338 \h </w:instrText>
        </w:r>
        <w:r>
          <w:rPr>
            <w:noProof/>
            <w:webHidden/>
          </w:rPr>
          <w:fldChar w:fldCharType="separate"/>
        </w:r>
        <w:r>
          <w:rPr>
            <w:noProof/>
            <w:webHidden/>
          </w:rPr>
          <w:t>20</w:t>
        </w:r>
        <w:r>
          <w:rPr>
            <w:noProof/>
            <w:webHidden/>
          </w:rPr>
          <w:fldChar w:fldCharType="end"/>
        </w:r>
      </w:hyperlink>
    </w:p>
    <w:p w:rsidR="00DE5A7F">
      <w:pPr>
        <w:pStyle w:val="TOC2"/>
        <w:tabs>
          <w:tab w:val="right" w:leader="dot" w:pos="8302"/>
        </w:tabs>
        <w:rPr>
          <w:smallCaps w:val="0"/>
          <w:noProof/>
        </w:rPr>
      </w:pPr>
      <w:hyperlink w:anchor="_Toc168251339" w:history="1">
        <w:r w:rsidRPr="009428BE">
          <w:rPr>
            <w:rStyle w:val="Hyperlink"/>
            <w:rFonts w:hint="eastAsia"/>
            <w:noProof/>
          </w:rPr>
          <w:t>四、海上安全事故应急预案</w:t>
        </w:r>
        <w:r>
          <w:rPr>
            <w:noProof/>
            <w:webHidden/>
          </w:rPr>
          <w:tab/>
        </w:r>
        <w:r>
          <w:rPr>
            <w:noProof/>
            <w:webHidden/>
          </w:rPr>
          <w:fldChar w:fldCharType="begin"/>
        </w:r>
        <w:r>
          <w:rPr>
            <w:noProof/>
            <w:webHidden/>
          </w:rPr>
          <w:instrText xml:space="preserve"> PAGEREF _Toc168251339 \h </w:instrText>
        </w:r>
        <w:r>
          <w:rPr>
            <w:noProof/>
            <w:webHidden/>
          </w:rPr>
          <w:fldChar w:fldCharType="separate"/>
        </w:r>
        <w:r>
          <w:rPr>
            <w:noProof/>
            <w:webHidden/>
          </w:rPr>
          <w:t>20</w:t>
        </w:r>
        <w:r>
          <w:rPr>
            <w:noProof/>
            <w:webHidden/>
          </w:rPr>
          <w:fldChar w:fldCharType="end"/>
        </w:r>
      </w:hyperlink>
    </w:p>
    <w:p w:rsidR="00DE5A7F">
      <w:pPr>
        <w:pStyle w:val="TOC2"/>
        <w:tabs>
          <w:tab w:val="right" w:leader="dot" w:pos="8302"/>
        </w:tabs>
        <w:rPr>
          <w:smallCaps w:val="0"/>
          <w:noProof/>
        </w:rPr>
      </w:pPr>
      <w:hyperlink w:anchor="_Toc168251340" w:history="1">
        <w:r w:rsidRPr="009428BE">
          <w:rPr>
            <w:rStyle w:val="Hyperlink"/>
            <w:rFonts w:hint="eastAsia"/>
            <w:noProof/>
          </w:rPr>
          <w:t>五、海上突发事故救助体系</w:t>
        </w:r>
        <w:r>
          <w:rPr>
            <w:noProof/>
            <w:webHidden/>
          </w:rPr>
          <w:tab/>
        </w:r>
        <w:r>
          <w:rPr>
            <w:noProof/>
            <w:webHidden/>
          </w:rPr>
          <w:fldChar w:fldCharType="begin"/>
        </w:r>
        <w:r>
          <w:rPr>
            <w:noProof/>
            <w:webHidden/>
          </w:rPr>
          <w:instrText xml:space="preserve"> PAGEREF _Toc168251340 \h </w:instrText>
        </w:r>
        <w:r>
          <w:rPr>
            <w:noProof/>
            <w:webHidden/>
          </w:rPr>
          <w:fldChar w:fldCharType="separate"/>
        </w:r>
        <w:r>
          <w:rPr>
            <w:noProof/>
            <w:webHidden/>
          </w:rPr>
          <w:t>20</w:t>
        </w:r>
        <w:r>
          <w:rPr>
            <w:noProof/>
            <w:webHidden/>
          </w:rPr>
          <w:fldChar w:fldCharType="end"/>
        </w:r>
      </w:hyperlink>
    </w:p>
    <w:p w:rsidR="00DE5A7F">
      <w:pPr>
        <w:pStyle w:val="TOC2"/>
        <w:tabs>
          <w:tab w:val="right" w:leader="dot" w:pos="8302"/>
        </w:tabs>
        <w:rPr>
          <w:smallCaps w:val="0"/>
          <w:noProof/>
        </w:rPr>
      </w:pPr>
      <w:hyperlink w:anchor="_Toc168251341" w:history="1">
        <w:r w:rsidRPr="009428BE">
          <w:rPr>
            <w:rStyle w:val="Hyperlink"/>
            <w:rFonts w:hint="eastAsia"/>
            <w:noProof/>
          </w:rPr>
          <w:t>六、龙卷风、汛情、雾等气象性灾害应急预案</w:t>
        </w:r>
        <w:r>
          <w:rPr>
            <w:noProof/>
            <w:webHidden/>
          </w:rPr>
          <w:tab/>
        </w:r>
        <w:r>
          <w:rPr>
            <w:noProof/>
            <w:webHidden/>
          </w:rPr>
          <w:fldChar w:fldCharType="begin"/>
        </w:r>
        <w:r>
          <w:rPr>
            <w:noProof/>
            <w:webHidden/>
          </w:rPr>
          <w:instrText xml:space="preserve"> PAGEREF _Toc168251341 \h </w:instrText>
        </w:r>
        <w:r>
          <w:rPr>
            <w:noProof/>
            <w:webHidden/>
          </w:rPr>
          <w:fldChar w:fldCharType="separate"/>
        </w:r>
        <w:r>
          <w:rPr>
            <w:noProof/>
            <w:webHidden/>
          </w:rPr>
          <w:t>21</w:t>
        </w:r>
        <w:r>
          <w:rPr>
            <w:noProof/>
            <w:webHidden/>
          </w:rPr>
          <w:fldChar w:fldCharType="end"/>
        </w:r>
      </w:hyperlink>
    </w:p>
    <w:p w:rsidR="00DE5A7F">
      <w:pPr>
        <w:pStyle w:val="TOC1"/>
        <w:tabs>
          <w:tab w:val="right" w:leader="dot" w:pos="8302"/>
        </w:tabs>
        <w:rPr>
          <w:b w:val="0"/>
          <w:bCs w:val="0"/>
          <w:caps w:val="0"/>
          <w:noProof/>
        </w:rPr>
      </w:pPr>
      <w:hyperlink w:anchor="_Toc168251342" w:history="1">
        <w:r w:rsidRPr="009428BE">
          <w:rPr>
            <w:rStyle w:val="Hyperlink"/>
            <w:rFonts w:hint="eastAsia"/>
            <w:noProof/>
          </w:rPr>
          <w:t>第六章</w:t>
        </w:r>
        <w:r w:rsidRPr="009428BE">
          <w:rPr>
            <w:rStyle w:val="Hyperlink"/>
            <w:noProof/>
          </w:rPr>
          <w:t xml:space="preserve"> </w:t>
        </w:r>
        <w:r w:rsidRPr="009428BE">
          <w:rPr>
            <w:rStyle w:val="Hyperlink"/>
            <w:rFonts w:hint="eastAsia"/>
            <w:noProof/>
          </w:rPr>
          <w:t>文明施工</w:t>
        </w:r>
        <w:r w:rsidRPr="009428BE">
          <w:rPr>
            <w:rStyle w:val="Hyperlink"/>
            <w:rFonts w:hint="eastAsia"/>
            <w:noProof/>
          </w:rPr>
          <w:t>和环境保护措施</w:t>
        </w:r>
        <w:r>
          <w:rPr>
            <w:noProof/>
            <w:webHidden/>
          </w:rPr>
          <w:tab/>
        </w:r>
        <w:r>
          <w:rPr>
            <w:noProof/>
            <w:webHidden/>
          </w:rPr>
          <w:fldChar w:fldCharType="begin"/>
        </w:r>
        <w:r>
          <w:rPr>
            <w:noProof/>
            <w:webHidden/>
          </w:rPr>
          <w:instrText xml:space="preserve"> PAGEREF _Toc168251342 \h </w:instrText>
        </w:r>
        <w:r>
          <w:rPr>
            <w:noProof/>
            <w:webHidden/>
          </w:rPr>
          <w:fldChar w:fldCharType="separate"/>
        </w:r>
        <w:r>
          <w:rPr>
            <w:noProof/>
            <w:webHidden/>
          </w:rPr>
          <w:t>22</w:t>
        </w:r>
        <w:r>
          <w:rPr>
            <w:noProof/>
            <w:webHidden/>
          </w:rPr>
          <w:fldChar w:fldCharType="end"/>
        </w:r>
      </w:hyperlink>
    </w:p>
    <w:p w:rsidR="00DE5A7F">
      <w:pPr>
        <w:pStyle w:val="TOC2"/>
        <w:tabs>
          <w:tab w:val="right" w:leader="dot" w:pos="8302"/>
        </w:tabs>
        <w:rPr>
          <w:smallCaps w:val="0"/>
          <w:noProof/>
        </w:rPr>
      </w:pPr>
      <w:hyperlink w:anchor="_Toc168251343" w:history="1">
        <w:r w:rsidRPr="009428BE">
          <w:rPr>
            <w:rStyle w:val="Hyperlink"/>
            <w:rFonts w:hint="eastAsia"/>
            <w:noProof/>
          </w:rPr>
          <w:t>一、文明施工管理机构</w:t>
        </w:r>
        <w:r>
          <w:rPr>
            <w:noProof/>
            <w:webHidden/>
          </w:rPr>
          <w:tab/>
        </w:r>
        <w:r>
          <w:rPr>
            <w:noProof/>
            <w:webHidden/>
          </w:rPr>
          <w:fldChar w:fldCharType="begin"/>
        </w:r>
        <w:r>
          <w:rPr>
            <w:noProof/>
            <w:webHidden/>
          </w:rPr>
          <w:instrText xml:space="preserve"> PAGEREF _Toc168251343 \h </w:instrText>
        </w:r>
        <w:r>
          <w:rPr>
            <w:noProof/>
            <w:webHidden/>
          </w:rPr>
          <w:fldChar w:fldCharType="separate"/>
        </w:r>
        <w:r>
          <w:rPr>
            <w:noProof/>
            <w:webHidden/>
          </w:rPr>
          <w:t>22</w:t>
        </w:r>
        <w:r>
          <w:rPr>
            <w:noProof/>
            <w:webHidden/>
          </w:rPr>
          <w:fldChar w:fldCharType="end"/>
        </w:r>
      </w:hyperlink>
    </w:p>
    <w:p w:rsidR="00DE5A7F">
      <w:pPr>
        <w:pStyle w:val="TOC2"/>
        <w:tabs>
          <w:tab w:val="right" w:leader="dot" w:pos="8302"/>
        </w:tabs>
        <w:rPr>
          <w:smallCaps w:val="0"/>
          <w:noProof/>
        </w:rPr>
      </w:pPr>
      <w:hyperlink w:anchor="_Toc168251344" w:history="1">
        <w:r w:rsidRPr="009428BE">
          <w:rPr>
            <w:rStyle w:val="Hyperlink"/>
            <w:rFonts w:hint="eastAsia"/>
            <w:noProof/>
          </w:rPr>
          <w:t>二、材料、机具管理</w:t>
        </w:r>
        <w:r>
          <w:rPr>
            <w:noProof/>
            <w:webHidden/>
          </w:rPr>
          <w:tab/>
        </w:r>
        <w:r>
          <w:rPr>
            <w:noProof/>
            <w:webHidden/>
          </w:rPr>
          <w:fldChar w:fldCharType="begin"/>
        </w:r>
        <w:r>
          <w:rPr>
            <w:noProof/>
            <w:webHidden/>
          </w:rPr>
          <w:instrText xml:space="preserve"> PAGEREF _Toc168251344 \h </w:instrText>
        </w:r>
        <w:r>
          <w:rPr>
            <w:noProof/>
            <w:webHidden/>
          </w:rPr>
          <w:fldChar w:fldCharType="separate"/>
        </w:r>
        <w:r>
          <w:rPr>
            <w:noProof/>
            <w:webHidden/>
          </w:rPr>
          <w:t>22</w:t>
        </w:r>
        <w:r>
          <w:rPr>
            <w:noProof/>
            <w:webHidden/>
          </w:rPr>
          <w:fldChar w:fldCharType="end"/>
        </w:r>
      </w:hyperlink>
    </w:p>
    <w:p w:rsidR="00DE5A7F">
      <w:pPr>
        <w:pStyle w:val="TOC2"/>
        <w:tabs>
          <w:tab w:val="right" w:leader="dot" w:pos="8302"/>
        </w:tabs>
        <w:rPr>
          <w:smallCaps w:val="0"/>
          <w:noProof/>
        </w:rPr>
      </w:pPr>
      <w:hyperlink w:anchor="_Toc168251345" w:history="1">
        <w:r w:rsidRPr="009428BE">
          <w:rPr>
            <w:rStyle w:val="Hyperlink"/>
            <w:rFonts w:hint="eastAsia"/>
            <w:noProof/>
          </w:rPr>
          <w:t>三、散体物料的管理</w:t>
        </w:r>
        <w:r>
          <w:rPr>
            <w:noProof/>
            <w:webHidden/>
          </w:rPr>
          <w:tab/>
        </w:r>
        <w:r>
          <w:rPr>
            <w:noProof/>
            <w:webHidden/>
          </w:rPr>
          <w:fldChar w:fldCharType="begin"/>
        </w:r>
        <w:r>
          <w:rPr>
            <w:noProof/>
            <w:webHidden/>
          </w:rPr>
          <w:instrText xml:space="preserve"> PAGEREF _Toc168251345 \h </w:instrText>
        </w:r>
        <w:r>
          <w:rPr>
            <w:noProof/>
            <w:webHidden/>
          </w:rPr>
          <w:fldChar w:fldCharType="separate"/>
        </w:r>
        <w:r>
          <w:rPr>
            <w:noProof/>
            <w:webHidden/>
          </w:rPr>
          <w:t>22</w:t>
        </w:r>
        <w:r>
          <w:rPr>
            <w:noProof/>
            <w:webHidden/>
          </w:rPr>
          <w:fldChar w:fldCharType="end"/>
        </w:r>
      </w:hyperlink>
    </w:p>
    <w:p w:rsidR="00DE5A7F">
      <w:pPr>
        <w:pStyle w:val="TOC2"/>
        <w:tabs>
          <w:tab w:val="right" w:leader="dot" w:pos="8302"/>
        </w:tabs>
        <w:rPr>
          <w:smallCaps w:val="0"/>
          <w:noProof/>
        </w:rPr>
      </w:pPr>
      <w:hyperlink w:anchor="_Toc168251346" w:history="1">
        <w:r w:rsidRPr="009428BE">
          <w:rPr>
            <w:rStyle w:val="Hyperlink"/>
            <w:rFonts w:hint="eastAsia"/>
            <w:noProof/>
          </w:rPr>
          <w:t>四、文明施工的宣传和监督</w:t>
        </w:r>
        <w:r>
          <w:rPr>
            <w:noProof/>
            <w:webHidden/>
          </w:rPr>
          <w:tab/>
        </w:r>
        <w:r>
          <w:rPr>
            <w:noProof/>
            <w:webHidden/>
          </w:rPr>
          <w:fldChar w:fldCharType="begin"/>
        </w:r>
        <w:r>
          <w:rPr>
            <w:noProof/>
            <w:webHidden/>
          </w:rPr>
          <w:instrText xml:space="preserve"> PAGEREF _Toc168251346 \h </w:instrText>
        </w:r>
        <w:r>
          <w:rPr>
            <w:noProof/>
            <w:webHidden/>
          </w:rPr>
          <w:fldChar w:fldCharType="separate"/>
        </w:r>
        <w:r>
          <w:rPr>
            <w:noProof/>
            <w:webHidden/>
          </w:rPr>
          <w:t>22</w:t>
        </w:r>
        <w:r>
          <w:rPr>
            <w:noProof/>
            <w:webHidden/>
          </w:rPr>
          <w:fldChar w:fldCharType="end"/>
        </w:r>
      </w:hyperlink>
    </w:p>
    <w:p w:rsidR="00DE5A7F">
      <w:pPr>
        <w:pStyle w:val="TOC2"/>
        <w:tabs>
          <w:tab w:val="right" w:leader="dot" w:pos="8302"/>
        </w:tabs>
        <w:rPr>
          <w:smallCaps w:val="0"/>
          <w:noProof/>
        </w:rPr>
      </w:pPr>
      <w:hyperlink w:anchor="_Toc168251347" w:history="1">
        <w:r w:rsidRPr="009428BE">
          <w:rPr>
            <w:rStyle w:val="Hyperlink"/>
            <w:rFonts w:hint="eastAsia"/>
            <w:noProof/>
          </w:rPr>
          <w:t>五、环境保护</w:t>
        </w:r>
        <w:r>
          <w:rPr>
            <w:noProof/>
            <w:webHidden/>
          </w:rPr>
          <w:tab/>
        </w:r>
        <w:r>
          <w:rPr>
            <w:noProof/>
            <w:webHidden/>
          </w:rPr>
          <w:fldChar w:fldCharType="begin"/>
        </w:r>
        <w:r>
          <w:rPr>
            <w:noProof/>
            <w:webHidden/>
          </w:rPr>
          <w:instrText xml:space="preserve"> PAGEREF _Toc168251347 \h </w:instrText>
        </w:r>
        <w:r>
          <w:rPr>
            <w:noProof/>
            <w:webHidden/>
          </w:rPr>
          <w:fldChar w:fldCharType="separate"/>
        </w:r>
        <w:r>
          <w:rPr>
            <w:noProof/>
            <w:webHidden/>
          </w:rPr>
          <w:t>23</w:t>
        </w:r>
        <w:r>
          <w:rPr>
            <w:noProof/>
            <w:webHidden/>
          </w:rPr>
          <w:fldChar w:fldCharType="end"/>
        </w:r>
      </w:hyperlink>
    </w:p>
    <w:p w:rsidR="00DE5A7F">
      <w:pPr>
        <w:pStyle w:val="TOC1"/>
        <w:tabs>
          <w:tab w:val="right" w:leader="dot" w:pos="8302"/>
        </w:tabs>
        <w:rPr>
          <w:b w:val="0"/>
          <w:bCs w:val="0"/>
          <w:caps w:val="0"/>
          <w:noProof/>
        </w:rPr>
      </w:pPr>
      <w:hyperlink w:anchor="_Toc168251348" w:history="1">
        <w:r w:rsidRPr="009428BE">
          <w:rPr>
            <w:rStyle w:val="Hyperlink"/>
            <w:rFonts w:hint="eastAsia"/>
            <w:noProof/>
          </w:rPr>
          <w:t>第七章</w:t>
        </w:r>
        <w:r w:rsidRPr="009428BE">
          <w:rPr>
            <w:rStyle w:val="Hyperlink"/>
            <w:noProof/>
          </w:rPr>
          <w:t xml:space="preserve">  </w:t>
        </w:r>
        <w:r w:rsidRPr="009428BE">
          <w:rPr>
            <w:rStyle w:val="Hyperlink"/>
            <w:rFonts w:hint="eastAsia"/>
            <w:noProof/>
          </w:rPr>
          <w:t>东通边墩承台施工验算</w:t>
        </w:r>
        <w:r>
          <w:rPr>
            <w:noProof/>
            <w:webHidden/>
          </w:rPr>
          <w:tab/>
        </w:r>
        <w:r>
          <w:rPr>
            <w:noProof/>
            <w:webHidden/>
          </w:rPr>
          <w:fldChar w:fldCharType="begin"/>
        </w:r>
        <w:r>
          <w:rPr>
            <w:noProof/>
            <w:webHidden/>
          </w:rPr>
          <w:instrText xml:space="preserve"> PAGEREF _Toc168251348 \h </w:instrText>
        </w:r>
        <w:r>
          <w:rPr>
            <w:noProof/>
            <w:webHidden/>
          </w:rPr>
          <w:fldChar w:fldCharType="separate"/>
        </w:r>
        <w:r>
          <w:rPr>
            <w:noProof/>
            <w:webHidden/>
          </w:rPr>
          <w:t>24</w:t>
        </w:r>
        <w:r>
          <w:rPr>
            <w:noProof/>
            <w:webHidden/>
          </w:rPr>
          <w:fldChar w:fldCharType="end"/>
        </w:r>
      </w:hyperlink>
    </w:p>
    <w:p w:rsidR="00DE5A7F">
      <w:pPr>
        <w:pStyle w:val="TOC2"/>
        <w:tabs>
          <w:tab w:val="right" w:leader="dot" w:pos="8302"/>
        </w:tabs>
        <w:rPr>
          <w:smallCaps w:val="0"/>
          <w:noProof/>
        </w:rPr>
      </w:pPr>
      <w:hyperlink w:anchor="_Toc168251349" w:history="1">
        <w:r w:rsidRPr="009428BE">
          <w:rPr>
            <w:rStyle w:val="Hyperlink"/>
            <w:rFonts w:hint="eastAsia"/>
            <w:noProof/>
          </w:rPr>
          <w:t>一、概述</w:t>
        </w:r>
        <w:r>
          <w:rPr>
            <w:noProof/>
            <w:webHidden/>
          </w:rPr>
          <w:tab/>
        </w:r>
        <w:r>
          <w:rPr>
            <w:noProof/>
            <w:webHidden/>
          </w:rPr>
          <w:fldChar w:fldCharType="begin"/>
        </w:r>
        <w:r>
          <w:rPr>
            <w:noProof/>
            <w:webHidden/>
          </w:rPr>
          <w:instrText xml:space="preserve"> PAGEREF _Toc168251349 \h </w:instrText>
        </w:r>
        <w:r>
          <w:rPr>
            <w:noProof/>
            <w:webHidden/>
          </w:rPr>
          <w:fldChar w:fldCharType="separate"/>
        </w:r>
        <w:r>
          <w:rPr>
            <w:noProof/>
            <w:webHidden/>
          </w:rPr>
          <w:t>24</w:t>
        </w:r>
        <w:r>
          <w:rPr>
            <w:noProof/>
            <w:webHidden/>
          </w:rPr>
          <w:fldChar w:fldCharType="end"/>
        </w:r>
      </w:hyperlink>
    </w:p>
    <w:p w:rsidR="00DE5A7F">
      <w:pPr>
        <w:pStyle w:val="TOC2"/>
        <w:tabs>
          <w:tab w:val="right" w:leader="dot" w:pos="8302"/>
        </w:tabs>
        <w:rPr>
          <w:smallCaps w:val="0"/>
          <w:noProof/>
        </w:rPr>
      </w:pPr>
      <w:hyperlink w:anchor="_Toc168251350" w:history="1">
        <w:r w:rsidRPr="009428BE">
          <w:rPr>
            <w:rStyle w:val="Hyperlink"/>
            <w:rFonts w:hint="eastAsia"/>
            <w:noProof/>
          </w:rPr>
          <w:t>二、计算依据</w:t>
        </w:r>
        <w:r>
          <w:rPr>
            <w:noProof/>
            <w:webHidden/>
          </w:rPr>
          <w:tab/>
        </w:r>
        <w:r>
          <w:rPr>
            <w:noProof/>
            <w:webHidden/>
          </w:rPr>
          <w:fldChar w:fldCharType="begin"/>
        </w:r>
        <w:r>
          <w:rPr>
            <w:noProof/>
            <w:webHidden/>
          </w:rPr>
          <w:instrText xml:space="preserve"> PAGEREF _Toc168251350 \h </w:instrText>
        </w:r>
        <w:r>
          <w:rPr>
            <w:noProof/>
            <w:webHidden/>
          </w:rPr>
          <w:fldChar w:fldCharType="separate"/>
        </w:r>
        <w:r>
          <w:rPr>
            <w:noProof/>
            <w:webHidden/>
          </w:rPr>
          <w:t>24</w:t>
        </w:r>
        <w:r>
          <w:rPr>
            <w:noProof/>
            <w:webHidden/>
          </w:rPr>
          <w:fldChar w:fldCharType="end"/>
        </w:r>
      </w:hyperlink>
    </w:p>
    <w:p w:rsidR="00DE5A7F">
      <w:pPr>
        <w:pStyle w:val="TOC2"/>
        <w:tabs>
          <w:tab w:val="right" w:leader="dot" w:pos="8302"/>
        </w:tabs>
        <w:rPr>
          <w:smallCaps w:val="0"/>
          <w:noProof/>
        </w:rPr>
        <w:sectPr w:rsidSect="00D93DA9">
          <w:pgSz w:w="11906" w:h="16838" w:code="9"/>
          <w:pgMar w:top="1440" w:right="1797" w:bottom="1089" w:left="1797" w:header="851" w:footer="992" w:gutter="0"/>
          <w:pgNumType w:fmt="upperRoman" w:start="1"/>
          <w:cols w:space="425"/>
          <w:titlePg/>
          <w:docGrid w:type="lines" w:linePitch="312"/>
        </w:sectPr>
      </w:pPr>
      <w:hyperlink w:anchor="_Toc168251351" w:history="1">
        <w:r w:rsidRPr="009428BE">
          <w:rPr>
            <w:rStyle w:val="Hyperlink"/>
            <w:rFonts w:hint="eastAsia"/>
            <w:noProof/>
          </w:rPr>
          <w:t>三、计算结果</w:t>
        </w:r>
        <w:r>
          <w:rPr>
            <w:noProof/>
            <w:webHidden/>
          </w:rPr>
          <w:tab/>
        </w:r>
        <w:r>
          <w:rPr>
            <w:noProof/>
            <w:webHidden/>
          </w:rPr>
          <w:fldChar w:fldCharType="begin"/>
        </w:r>
        <w:r>
          <w:rPr>
            <w:noProof/>
            <w:webHidden/>
          </w:rPr>
          <w:instrText xml:space="preserve"> PAGEREF _Toc168251351 \h </w:instrText>
        </w:r>
        <w:r>
          <w:rPr>
            <w:noProof/>
            <w:webHidden/>
          </w:rPr>
          <w:fldChar w:fldCharType="separate"/>
        </w:r>
        <w:r>
          <w:rPr>
            <w:noProof/>
            <w:webHidden/>
          </w:rPr>
          <w:t>24</w:t>
        </w:r>
        <w:r>
          <w:rPr>
            <w:noProof/>
            <w:webHidden/>
          </w:rPr>
          <w:fldChar w:fldCharType="end"/>
        </w:r>
      </w:hyperlink>
    </w:p>
    <w:p w:rsidR="00DE5A7F">
      <w:pPr>
        <w:pStyle w:val="TOC2"/>
        <w:tabs>
          <w:tab w:val="right" w:leader="dot" w:pos="8302"/>
        </w:tabs>
        <w:rPr>
          <w:smallCaps w:val="0"/>
          <w:noProof/>
        </w:rPr>
      </w:pPr>
      <w:hyperlink w:anchor="_Toc168251352" w:history="1">
        <w:r w:rsidRPr="009428BE">
          <w:rPr>
            <w:rStyle w:val="Hyperlink"/>
            <w:rFonts w:hint="eastAsia"/>
            <w:noProof/>
          </w:rPr>
          <w:t>四、围堰套箱计算书</w:t>
        </w:r>
        <w:r>
          <w:rPr>
            <w:noProof/>
            <w:webHidden/>
          </w:rPr>
          <w:tab/>
        </w:r>
        <w:r>
          <w:rPr>
            <w:noProof/>
            <w:webHidden/>
          </w:rPr>
          <w:fldChar w:fldCharType="begin"/>
        </w:r>
        <w:r>
          <w:rPr>
            <w:noProof/>
            <w:webHidden/>
          </w:rPr>
          <w:instrText xml:space="preserve"> PAGEREF _Toc168251352 \h </w:instrText>
        </w:r>
        <w:r>
          <w:rPr>
            <w:noProof/>
            <w:webHidden/>
          </w:rPr>
          <w:fldChar w:fldCharType="separate"/>
        </w:r>
        <w:r>
          <w:rPr>
            <w:noProof/>
            <w:webHidden/>
          </w:rPr>
          <w:t>24</w:t>
        </w:r>
        <w:r>
          <w:rPr>
            <w:noProof/>
            <w:webHidden/>
          </w:rPr>
          <w:fldChar w:fldCharType="end"/>
        </w:r>
      </w:hyperlink>
    </w:p>
    <w:p w:rsidR="00DE5A7F">
      <w:pPr>
        <w:pStyle w:val="TOC2"/>
        <w:tabs>
          <w:tab w:val="right" w:leader="dot" w:pos="8302"/>
        </w:tabs>
        <w:rPr>
          <w:smallCaps w:val="0"/>
          <w:noProof/>
        </w:rPr>
      </w:pPr>
      <w:hyperlink w:anchor="_Toc168251353" w:history="1">
        <w:r w:rsidRPr="009428BE">
          <w:rPr>
            <w:rStyle w:val="Hyperlink"/>
            <w:rFonts w:hint="eastAsia"/>
            <w:noProof/>
          </w:rPr>
          <w:t>五、承台模板计算书</w:t>
        </w:r>
        <w:r>
          <w:rPr>
            <w:noProof/>
            <w:webHidden/>
          </w:rPr>
          <w:tab/>
        </w:r>
        <w:r>
          <w:rPr>
            <w:noProof/>
            <w:webHidden/>
          </w:rPr>
          <w:fldChar w:fldCharType="begin"/>
        </w:r>
        <w:r>
          <w:rPr>
            <w:noProof/>
            <w:webHidden/>
          </w:rPr>
          <w:instrText xml:space="preserve"> PAGEREF _Toc168251353 \h </w:instrText>
        </w:r>
        <w:r>
          <w:rPr>
            <w:noProof/>
            <w:webHidden/>
          </w:rPr>
          <w:fldChar w:fldCharType="separate"/>
        </w:r>
        <w:r>
          <w:rPr>
            <w:noProof/>
            <w:webHidden/>
          </w:rPr>
          <w:t>27</w:t>
        </w:r>
        <w:r>
          <w:rPr>
            <w:noProof/>
            <w:webHidden/>
          </w:rPr>
          <w:fldChar w:fldCharType="end"/>
        </w:r>
      </w:hyperlink>
    </w:p>
    <w:p w:rsidR="00DE5A7F">
      <w:pPr>
        <w:pStyle w:val="TOC2"/>
        <w:tabs>
          <w:tab w:val="right" w:leader="dot" w:pos="8302"/>
        </w:tabs>
        <w:rPr>
          <w:smallCaps w:val="0"/>
          <w:noProof/>
        </w:rPr>
      </w:pPr>
      <w:hyperlink w:anchor="_Toc168251354" w:history="1">
        <w:r w:rsidRPr="009428BE">
          <w:rPr>
            <w:rStyle w:val="Hyperlink"/>
            <w:rFonts w:hint="eastAsia"/>
            <w:noProof/>
          </w:rPr>
          <w:t>六、封底砼验算</w:t>
        </w:r>
        <w:r>
          <w:rPr>
            <w:noProof/>
            <w:webHidden/>
          </w:rPr>
          <w:tab/>
        </w:r>
        <w:r>
          <w:rPr>
            <w:noProof/>
            <w:webHidden/>
          </w:rPr>
          <w:fldChar w:fldCharType="begin"/>
        </w:r>
        <w:r>
          <w:rPr>
            <w:noProof/>
            <w:webHidden/>
          </w:rPr>
          <w:instrText xml:space="preserve"> PAGEREF _Toc168251354 \h </w:instrText>
        </w:r>
        <w:r>
          <w:rPr>
            <w:noProof/>
            <w:webHidden/>
          </w:rPr>
          <w:fldChar w:fldCharType="separate"/>
        </w:r>
        <w:r>
          <w:rPr>
            <w:noProof/>
            <w:webHidden/>
          </w:rPr>
          <w:t>30</w:t>
        </w:r>
        <w:r>
          <w:rPr>
            <w:noProof/>
            <w:webHidden/>
          </w:rPr>
          <w:fldChar w:fldCharType="end"/>
        </w:r>
      </w:hyperlink>
    </w:p>
    <w:p w:rsidR="009E0435" w:rsidP="003551C7">
      <w:pPr>
        <w:pStyle w:val="Normal0"/>
        <w:ind w:left="480"/>
        <w:jc w:val="center"/>
        <w:rPr>
          <w:rFonts w:ascii="宋体" w:hAnsi="宋体"/>
          <w:sz w:val="28"/>
          <w:szCs w:val="28"/>
        </w:rPr>
      </w:pPr>
      <w:r>
        <w:rPr>
          <w:rFonts w:ascii="宋体" w:hAnsi="宋体"/>
          <w:sz w:val="28"/>
          <w:szCs w:val="28"/>
        </w:rPr>
        <w:fldChar w:fldCharType="end"/>
      </w:r>
    </w:p>
    <w:p w:rsidR="00A45268" w:rsidP="003551C7">
      <w:pPr>
        <w:pStyle w:val="Normal0"/>
        <w:ind w:left="480"/>
        <w:jc w:val="center"/>
        <w:rPr>
          <w:rFonts w:ascii="宋体" w:hAnsi="宋体"/>
          <w:sz w:val="28"/>
          <w:szCs w:val="28"/>
        </w:rPr>
      </w:pPr>
    </w:p>
    <w:p w:rsidR="00A45268" w:rsidP="003551C7">
      <w:pPr>
        <w:pStyle w:val="Normal0"/>
        <w:ind w:left="480"/>
        <w:jc w:val="center"/>
        <w:rPr>
          <w:rFonts w:ascii="宋体" w:hAnsi="宋体"/>
          <w:sz w:val="28"/>
          <w:szCs w:val="28"/>
        </w:rPr>
      </w:pPr>
    </w:p>
    <w:p w:rsidR="00A45268" w:rsidP="003551C7">
      <w:pPr>
        <w:pStyle w:val="Normal0"/>
        <w:ind w:left="480"/>
        <w:jc w:val="center"/>
        <w:rPr>
          <w:rFonts w:ascii="宋体" w:hAnsi="宋体"/>
          <w:sz w:val="28"/>
          <w:szCs w:val="28"/>
        </w:rPr>
      </w:pPr>
    </w:p>
    <w:p w:rsidR="00A45268" w:rsidP="003551C7">
      <w:pPr>
        <w:pStyle w:val="Normal0"/>
        <w:ind w:left="480"/>
        <w:jc w:val="center"/>
        <w:rPr>
          <w:rFonts w:ascii="宋体" w:hAnsi="宋体"/>
          <w:sz w:val="28"/>
          <w:szCs w:val="28"/>
        </w:rPr>
      </w:pPr>
    </w:p>
    <w:p w:rsidR="00A45268" w:rsidP="003551C7">
      <w:pPr>
        <w:pStyle w:val="Normal0"/>
        <w:ind w:left="480"/>
        <w:jc w:val="center"/>
        <w:rPr>
          <w:rFonts w:ascii="宋体" w:hAnsi="宋体"/>
          <w:sz w:val="28"/>
          <w:szCs w:val="28"/>
        </w:rPr>
      </w:pPr>
    </w:p>
    <w:p w:rsidR="00A45268" w:rsidP="003551C7">
      <w:pPr>
        <w:pStyle w:val="Normal0"/>
        <w:ind w:left="480"/>
        <w:jc w:val="center"/>
        <w:rPr>
          <w:rFonts w:ascii="宋体" w:hAnsi="宋体"/>
          <w:sz w:val="28"/>
          <w:szCs w:val="28"/>
        </w:rPr>
      </w:pPr>
    </w:p>
    <w:p w:rsidR="00A45268" w:rsidP="003551C7">
      <w:pPr>
        <w:pStyle w:val="Normal0"/>
        <w:ind w:left="480"/>
        <w:jc w:val="center"/>
        <w:rPr>
          <w:rFonts w:ascii="宋体" w:hAnsi="宋体"/>
          <w:sz w:val="28"/>
          <w:szCs w:val="28"/>
        </w:rPr>
      </w:pPr>
    </w:p>
    <w:p w:rsidR="00A45268" w:rsidP="003551C7">
      <w:pPr>
        <w:pStyle w:val="Normal0"/>
        <w:ind w:left="480"/>
        <w:jc w:val="center"/>
        <w:rPr>
          <w:rFonts w:ascii="宋体" w:hAnsi="宋体"/>
          <w:sz w:val="28"/>
          <w:szCs w:val="28"/>
        </w:rPr>
      </w:pPr>
    </w:p>
    <w:p w:rsidR="00A45268" w:rsidP="003551C7">
      <w:pPr>
        <w:pStyle w:val="Normal0"/>
        <w:ind w:left="480"/>
        <w:jc w:val="center"/>
        <w:rPr>
          <w:rFonts w:ascii="宋体" w:hAnsi="宋体"/>
          <w:sz w:val="28"/>
          <w:szCs w:val="28"/>
        </w:rPr>
      </w:pPr>
    </w:p>
    <w:p w:rsidR="00A45268" w:rsidP="003551C7">
      <w:pPr>
        <w:pStyle w:val="Normal0"/>
        <w:ind w:left="480"/>
        <w:jc w:val="center"/>
        <w:rPr>
          <w:rFonts w:ascii="宋体" w:hAnsi="宋体"/>
          <w:sz w:val="28"/>
          <w:szCs w:val="28"/>
        </w:rPr>
      </w:pPr>
    </w:p>
    <w:p w:rsidR="00A45268" w:rsidP="003551C7">
      <w:pPr>
        <w:pStyle w:val="Normal0"/>
        <w:ind w:left="480"/>
        <w:jc w:val="center"/>
        <w:rPr>
          <w:rFonts w:ascii="宋体" w:hAnsi="宋体"/>
          <w:sz w:val="28"/>
          <w:szCs w:val="28"/>
        </w:rPr>
      </w:pPr>
    </w:p>
    <w:p w:rsidR="00A45268" w:rsidP="003551C7">
      <w:pPr>
        <w:pStyle w:val="Normal0"/>
        <w:ind w:left="480"/>
        <w:jc w:val="center"/>
        <w:rPr>
          <w:rFonts w:ascii="宋体" w:hAnsi="宋体"/>
          <w:sz w:val="28"/>
          <w:szCs w:val="28"/>
        </w:rPr>
      </w:pPr>
    </w:p>
    <w:p w:rsidR="00A45268" w:rsidP="003551C7">
      <w:pPr>
        <w:pStyle w:val="Normal0"/>
        <w:ind w:left="480"/>
        <w:jc w:val="center"/>
        <w:rPr>
          <w:rFonts w:ascii="宋体" w:hAnsi="宋体"/>
          <w:sz w:val="28"/>
          <w:szCs w:val="28"/>
        </w:rPr>
      </w:pPr>
    </w:p>
    <w:p w:rsidR="00A45268" w:rsidP="003551C7">
      <w:pPr>
        <w:pStyle w:val="Normal0"/>
        <w:ind w:left="480"/>
        <w:jc w:val="center"/>
        <w:rPr>
          <w:rFonts w:ascii="宋体" w:hAnsi="宋体"/>
          <w:sz w:val="28"/>
          <w:szCs w:val="28"/>
        </w:rPr>
      </w:pPr>
    </w:p>
    <w:p w:rsidR="00A45268" w:rsidP="003551C7">
      <w:pPr>
        <w:pStyle w:val="Normal0"/>
        <w:ind w:left="480"/>
        <w:jc w:val="center"/>
        <w:rPr>
          <w:rFonts w:ascii="宋体" w:hAnsi="宋体"/>
          <w:sz w:val="28"/>
          <w:szCs w:val="28"/>
        </w:rPr>
      </w:pPr>
    </w:p>
    <w:p w:rsidR="00A45268" w:rsidP="003551C7">
      <w:pPr>
        <w:pStyle w:val="Normal0"/>
        <w:ind w:left="480"/>
        <w:jc w:val="center"/>
        <w:rPr>
          <w:rFonts w:ascii="宋体" w:hAnsi="宋体"/>
          <w:sz w:val="28"/>
          <w:szCs w:val="28"/>
        </w:rPr>
      </w:pPr>
    </w:p>
    <w:p w:rsidR="00A45268" w:rsidP="003551C7">
      <w:pPr>
        <w:pStyle w:val="Normal0"/>
        <w:ind w:left="480"/>
        <w:jc w:val="center"/>
        <w:rPr>
          <w:rFonts w:ascii="宋体" w:hAnsi="宋体"/>
          <w:sz w:val="28"/>
          <w:szCs w:val="28"/>
        </w:rPr>
      </w:pPr>
    </w:p>
    <w:p w:rsidR="00A45268" w:rsidP="003551C7">
      <w:pPr>
        <w:pStyle w:val="Normal0"/>
        <w:ind w:left="480"/>
        <w:jc w:val="center"/>
        <w:rPr>
          <w:rFonts w:ascii="宋体" w:hAnsi="宋体"/>
          <w:sz w:val="28"/>
          <w:szCs w:val="28"/>
        </w:rPr>
      </w:pPr>
    </w:p>
    <w:p w:rsidR="00A45268" w:rsidP="003551C7">
      <w:pPr>
        <w:pStyle w:val="Normal0"/>
        <w:ind w:left="480"/>
        <w:jc w:val="center"/>
        <w:rPr>
          <w:rFonts w:ascii="宋体" w:hAnsi="宋体"/>
          <w:sz w:val="28"/>
          <w:szCs w:val="28"/>
        </w:rPr>
      </w:pPr>
    </w:p>
    <w:p w:rsidR="00A45268" w:rsidP="003551C7">
      <w:pPr>
        <w:pStyle w:val="Normal0"/>
        <w:ind w:left="480"/>
        <w:jc w:val="center"/>
        <w:rPr>
          <w:rFonts w:ascii="宋体" w:hAnsi="宋体"/>
          <w:sz w:val="28"/>
          <w:szCs w:val="28"/>
        </w:rPr>
        <w:sectPr w:rsidSect="00D93DA9">
          <w:type w:val="nextPage"/>
          <w:pgSz w:w="11906" w:h="16838" w:code="9"/>
          <w:pgMar w:top="1440" w:right="1797" w:bottom="1089" w:left="1797" w:header="851" w:footer="992" w:gutter="0"/>
          <w:pgNumType w:fmt="upperRoman" w:start="2"/>
          <w:cols w:space="425"/>
          <w:titlePg w:val="0"/>
          <w:docGrid w:type="lines" w:linePitch="312"/>
        </w:sectPr>
      </w:pPr>
    </w:p>
    <w:p w:rsidR="00184AE8" w:rsidP="00A45268">
      <w:pPr>
        <w:pStyle w:val="Heading1"/>
      </w:pPr>
      <w:bookmarkStart w:id="2" w:name="_Toc168251315"/>
      <w:r>
        <w:rPr>
          <w:rFonts w:hint="eastAsia"/>
        </w:rPr>
        <w:t>编制依据及原则</w:t>
      </w:r>
      <w:bookmarkEnd w:id="0"/>
      <w:bookmarkEnd w:id="1"/>
      <w:bookmarkEnd w:id="2"/>
    </w:p>
    <w:p w:rsidR="00184AE8" w:rsidP="00EF3605">
      <w:pPr>
        <w:pStyle w:val="Heading2"/>
      </w:pPr>
      <w:bookmarkStart w:id="3" w:name="_Toc93201874"/>
      <w:bookmarkStart w:id="4" w:name="_Toc108149284"/>
      <w:bookmarkStart w:id="5" w:name="_Toc149236035"/>
      <w:bookmarkStart w:id="6" w:name="_Toc168251316"/>
      <w:r>
        <w:rPr>
          <w:rFonts w:hint="eastAsia"/>
        </w:rPr>
        <w:t>1</w:t>
      </w:r>
      <w:r>
        <w:rPr>
          <w:rFonts w:hint="eastAsia"/>
        </w:rPr>
        <w:t>、编制依据</w:t>
      </w:r>
      <w:bookmarkEnd w:id="3"/>
      <w:bookmarkEnd w:id="4"/>
      <w:bookmarkEnd w:id="5"/>
      <w:bookmarkEnd w:id="6"/>
    </w:p>
    <w:p w:rsidR="00184AE8">
      <w:pPr>
        <w:pStyle w:val="Normal0"/>
        <w:spacing w:line="360" w:lineRule="auto"/>
        <w:ind w:firstLine="540" w:firstLineChars="225"/>
        <w:rPr>
          <w:rFonts w:ascii="宋体" w:hAnsi="宋体"/>
          <w:color w:val="000000"/>
          <w:sz w:val="24"/>
        </w:rPr>
      </w:pPr>
      <w:r>
        <w:rPr>
          <w:rFonts w:ascii="宋体" w:hAnsi="宋体" w:hint="eastAsia"/>
          <w:color w:val="000000"/>
          <w:sz w:val="24"/>
        </w:rPr>
        <w:t>（</w:t>
      </w:r>
      <w:r>
        <w:rPr>
          <w:rFonts w:ascii="宋体" w:hAnsi="宋体"/>
          <w:color w:val="000000"/>
          <w:sz w:val="24"/>
        </w:rPr>
        <w:t>1</w:t>
      </w:r>
      <w:r>
        <w:rPr>
          <w:rFonts w:ascii="宋体" w:hAnsi="宋体"/>
          <w:color w:val="000000"/>
          <w:sz w:val="24"/>
        </w:rPr>
        <w:t>）《</w:t>
      </w:r>
      <w:r>
        <w:rPr>
          <w:rFonts w:ascii="宋体" w:hAnsi="宋体" w:hint="eastAsia"/>
          <w:color w:val="000000"/>
          <w:sz w:val="24"/>
        </w:rPr>
        <w:t>舟山大陆连岛工程金塘</w:t>
      </w:r>
      <w:r>
        <w:rPr>
          <w:rFonts w:ascii="宋体" w:hAnsi="宋体"/>
          <w:color w:val="000000"/>
          <w:sz w:val="24"/>
        </w:rPr>
        <w:t>大桥</w:t>
      </w:r>
      <w:r>
        <w:rPr>
          <w:rFonts w:ascii="宋体" w:hAnsi="宋体" w:hint="eastAsia"/>
          <w:color w:val="000000"/>
          <w:sz w:val="24"/>
        </w:rPr>
        <w:t>I</w:t>
      </w:r>
      <w:r>
        <w:rPr>
          <w:rFonts w:ascii="宋体" w:hAnsi="宋体"/>
          <w:color w:val="000000"/>
          <w:sz w:val="24"/>
        </w:rPr>
        <w:t>合同施工招标文件（项目专用本）》</w:t>
      </w:r>
    </w:p>
    <w:p w:rsidR="00184AE8">
      <w:pPr>
        <w:pStyle w:val="Normal0"/>
        <w:spacing w:line="360" w:lineRule="auto"/>
        <w:ind w:firstLine="540" w:firstLineChars="225"/>
        <w:rPr>
          <w:rFonts w:ascii="宋体" w:hAnsi="宋体"/>
          <w:color w:val="000000"/>
          <w:sz w:val="24"/>
        </w:rPr>
      </w:pPr>
      <w:r>
        <w:rPr>
          <w:rFonts w:ascii="宋体" w:hAnsi="宋体" w:hint="eastAsia"/>
          <w:color w:val="000000"/>
          <w:sz w:val="24"/>
        </w:rPr>
        <w:t>（</w:t>
      </w:r>
      <w:r>
        <w:rPr>
          <w:rFonts w:ascii="宋体" w:hAnsi="宋体"/>
          <w:color w:val="000000"/>
          <w:sz w:val="24"/>
        </w:rPr>
        <w:t>2</w:t>
      </w:r>
      <w:r>
        <w:rPr>
          <w:rFonts w:ascii="宋体" w:hAnsi="宋体"/>
          <w:color w:val="000000"/>
          <w:sz w:val="24"/>
        </w:rPr>
        <w:t>）《</w:t>
      </w:r>
      <w:r>
        <w:rPr>
          <w:rFonts w:ascii="宋体" w:hAnsi="宋体" w:hint="eastAsia"/>
          <w:color w:val="000000"/>
          <w:sz w:val="24"/>
        </w:rPr>
        <w:t>舟山大陆连岛工程金塘</w:t>
      </w:r>
      <w:r>
        <w:rPr>
          <w:rFonts w:ascii="宋体" w:hAnsi="宋体"/>
          <w:color w:val="000000"/>
          <w:sz w:val="24"/>
        </w:rPr>
        <w:t>大桥</w:t>
      </w:r>
      <w:r>
        <w:rPr>
          <w:rFonts w:ascii="宋体" w:hAnsi="宋体" w:hint="eastAsia"/>
          <w:color w:val="000000"/>
          <w:sz w:val="24"/>
        </w:rPr>
        <w:t>I</w:t>
      </w:r>
      <w:r>
        <w:rPr>
          <w:rFonts w:ascii="宋体" w:hAnsi="宋体"/>
          <w:color w:val="000000"/>
          <w:sz w:val="24"/>
        </w:rPr>
        <w:t>合同施工招标文件参考资料》</w:t>
      </w:r>
    </w:p>
    <w:p w:rsidR="00184AE8">
      <w:pPr>
        <w:pStyle w:val="Normal0"/>
        <w:spacing w:line="360" w:lineRule="auto"/>
        <w:ind w:firstLine="540" w:firstLineChars="225"/>
        <w:rPr>
          <w:rFonts w:ascii="宋体" w:hAnsi="宋体"/>
          <w:color w:val="000000"/>
          <w:sz w:val="24"/>
        </w:rPr>
      </w:pPr>
      <w:r>
        <w:rPr>
          <w:rFonts w:ascii="宋体" w:hAnsi="宋体" w:hint="eastAsia"/>
          <w:color w:val="000000"/>
          <w:sz w:val="24"/>
        </w:rPr>
        <w:t>（</w:t>
      </w:r>
      <w:r>
        <w:rPr>
          <w:rFonts w:ascii="宋体" w:hAnsi="宋体"/>
          <w:color w:val="000000"/>
          <w:sz w:val="24"/>
        </w:rPr>
        <w:t>3</w:t>
      </w:r>
      <w:r>
        <w:rPr>
          <w:rFonts w:ascii="宋体" w:hAnsi="宋体"/>
          <w:color w:val="000000"/>
          <w:sz w:val="24"/>
        </w:rPr>
        <w:t>）</w:t>
      </w:r>
      <w:r>
        <w:rPr>
          <w:rFonts w:ascii="宋体" w:hAnsi="宋体" w:hint="eastAsia"/>
          <w:color w:val="000000"/>
          <w:sz w:val="24"/>
        </w:rPr>
        <w:t>舟山大陆连岛工程金塘大桥施工图设计</w:t>
      </w:r>
      <w:r>
        <w:rPr>
          <w:rFonts w:ascii="宋体" w:hAnsi="宋体" w:hint="eastAsia"/>
          <w:color w:val="000000"/>
          <w:sz w:val="24"/>
        </w:rPr>
        <w:t xml:space="preserve"> </w:t>
      </w:r>
      <w:r>
        <w:rPr>
          <w:rFonts w:ascii="宋体" w:hAnsi="宋体" w:hint="eastAsia"/>
          <w:color w:val="000000"/>
          <w:sz w:val="24"/>
        </w:rPr>
        <w:t>第二卷</w:t>
      </w:r>
      <w:r>
        <w:rPr>
          <w:rFonts w:ascii="宋体" w:hAnsi="宋体" w:hint="eastAsia"/>
          <w:color w:val="000000"/>
          <w:sz w:val="24"/>
        </w:rPr>
        <w:t>-</w:t>
      </w:r>
      <w:r>
        <w:rPr>
          <w:rFonts w:ascii="宋体" w:hAnsi="宋体" w:hint="eastAsia"/>
          <w:color w:val="000000"/>
          <w:sz w:val="24"/>
        </w:rPr>
        <w:t>第一合同段《第二册</w:t>
      </w:r>
      <w:r>
        <w:rPr>
          <w:rFonts w:ascii="宋体" w:hAnsi="宋体" w:hint="eastAsia"/>
          <w:color w:val="000000"/>
          <w:sz w:val="24"/>
        </w:rPr>
        <w:t xml:space="preserve"> </w:t>
      </w:r>
      <w:r>
        <w:rPr>
          <w:rFonts w:ascii="宋体" w:hAnsi="宋体" w:hint="eastAsia"/>
          <w:color w:val="000000"/>
          <w:sz w:val="24"/>
        </w:rPr>
        <w:t>东通航孔桥》</w:t>
      </w:r>
    </w:p>
    <w:p w:rsidR="00184AE8">
      <w:pPr>
        <w:pStyle w:val="Normal0"/>
        <w:spacing w:line="360" w:lineRule="auto"/>
        <w:ind w:firstLine="480" w:firstLineChars="200"/>
        <w:rPr>
          <w:rFonts w:ascii="宋体" w:hAnsi="宋体"/>
          <w:color w:val="000000"/>
          <w:sz w:val="24"/>
        </w:rPr>
      </w:pPr>
      <w:r>
        <w:rPr>
          <w:rFonts w:ascii="宋体" w:hAnsi="宋体" w:hint="eastAsia"/>
          <w:color w:val="000000"/>
          <w:sz w:val="24"/>
        </w:rPr>
        <w:t>（</w:t>
      </w:r>
      <w:r>
        <w:rPr>
          <w:rFonts w:ascii="宋体" w:hAnsi="宋体" w:hint="eastAsia"/>
          <w:color w:val="000000"/>
          <w:sz w:val="24"/>
        </w:rPr>
        <w:t>4</w:t>
      </w:r>
      <w:r>
        <w:rPr>
          <w:rFonts w:ascii="宋体" w:hAnsi="宋体" w:hint="eastAsia"/>
          <w:color w:val="000000"/>
          <w:sz w:val="24"/>
        </w:rPr>
        <w:t>）《舟山大陆连岛工程金塘大桥施工图设计阶段</w:t>
      </w:r>
      <w:r>
        <w:rPr>
          <w:rFonts w:ascii="宋体" w:hAnsi="宋体" w:hint="eastAsia"/>
          <w:color w:val="000000"/>
          <w:sz w:val="24"/>
        </w:rPr>
        <w:t xml:space="preserve"> </w:t>
      </w:r>
      <w:r>
        <w:rPr>
          <w:rFonts w:ascii="宋体" w:hAnsi="宋体" w:hint="eastAsia"/>
          <w:color w:val="000000"/>
          <w:sz w:val="24"/>
        </w:rPr>
        <w:t>工程地质勘察报告》（第</w:t>
      </w:r>
      <w:r>
        <w:rPr>
          <w:rFonts w:ascii="宋体" w:hAnsi="宋体" w:hint="eastAsia"/>
          <w:color w:val="000000"/>
          <w:sz w:val="24"/>
        </w:rPr>
        <w:t>I</w:t>
      </w:r>
      <w:r>
        <w:rPr>
          <w:rFonts w:ascii="宋体" w:hAnsi="宋体" w:hint="eastAsia"/>
          <w:color w:val="000000"/>
          <w:sz w:val="24"/>
        </w:rPr>
        <w:t>合同段）</w:t>
      </w:r>
    </w:p>
    <w:p w:rsidR="00184AE8">
      <w:pPr>
        <w:pStyle w:val="Normal0"/>
        <w:spacing w:line="360" w:lineRule="auto"/>
        <w:ind w:firstLine="480" w:firstLineChars="200"/>
        <w:rPr>
          <w:sz w:val="24"/>
        </w:rPr>
      </w:pPr>
      <w:r>
        <w:rPr>
          <w:rFonts w:ascii="宋体" w:hAnsi="宋体" w:hint="eastAsia"/>
          <w:color w:val="000000"/>
          <w:sz w:val="24"/>
        </w:rPr>
        <w:t>（</w:t>
      </w:r>
      <w:r>
        <w:rPr>
          <w:rFonts w:ascii="宋体" w:hAnsi="宋体" w:hint="eastAsia"/>
          <w:color w:val="000000"/>
          <w:sz w:val="24"/>
        </w:rPr>
        <w:t>5</w:t>
      </w:r>
      <w:r>
        <w:rPr>
          <w:rFonts w:ascii="宋体" w:hAnsi="宋体" w:hint="eastAsia"/>
          <w:color w:val="000000"/>
          <w:sz w:val="24"/>
        </w:rPr>
        <w:t>）</w:t>
      </w:r>
      <w:r>
        <w:rPr>
          <w:rFonts w:hint="eastAsia"/>
          <w:sz w:val="24"/>
        </w:rPr>
        <w:t>《</w:t>
      </w:r>
      <w:r>
        <w:rPr>
          <w:rFonts w:hint="eastAsia"/>
          <w:sz w:val="24"/>
        </w:rPr>
        <w:t xml:space="preserve">JTG F80/1-2004  </w:t>
      </w:r>
      <w:r>
        <w:rPr>
          <w:rFonts w:hint="eastAsia"/>
          <w:sz w:val="24"/>
        </w:rPr>
        <w:t>公路工程质量检验评定标准》；</w:t>
      </w:r>
    </w:p>
    <w:p w:rsidR="00184AE8" w:rsidP="00EF3605">
      <w:pPr>
        <w:pStyle w:val="Heading2"/>
      </w:pPr>
      <w:bookmarkStart w:id="7" w:name="_Toc83395567"/>
      <w:bookmarkStart w:id="8" w:name="_Toc93201875"/>
      <w:bookmarkStart w:id="9" w:name="_Toc108149285"/>
      <w:bookmarkStart w:id="10" w:name="_Toc149236036"/>
      <w:bookmarkStart w:id="11" w:name="_Toc168251317"/>
      <w:r>
        <w:rPr>
          <w:rFonts w:hint="eastAsia"/>
        </w:rPr>
        <w:t>2</w:t>
      </w:r>
      <w:r>
        <w:rPr>
          <w:rFonts w:hint="eastAsia"/>
        </w:rPr>
        <w:t>、编制原则</w:t>
      </w:r>
      <w:bookmarkEnd w:id="7"/>
      <w:bookmarkEnd w:id="8"/>
      <w:bookmarkEnd w:id="9"/>
      <w:bookmarkEnd w:id="10"/>
      <w:bookmarkEnd w:id="11"/>
    </w:p>
    <w:p w:rsidR="008C5CAA" w:rsidP="008C5CAA">
      <w:pPr>
        <w:pStyle w:val="Normal0"/>
        <w:spacing w:line="360" w:lineRule="auto"/>
        <w:ind w:firstLine="540" w:firstLineChars="225"/>
        <w:rPr>
          <w:sz w:val="24"/>
        </w:rPr>
      </w:pPr>
      <w:r>
        <w:rPr>
          <w:rFonts w:ascii="宋体" w:hAnsi="宋体" w:hint="eastAsia"/>
          <w:color w:val="000000"/>
          <w:sz w:val="24"/>
        </w:rPr>
        <w:t>（1）</w:t>
      </w:r>
      <w:r w:rsidR="00527B8D">
        <w:rPr>
          <w:rFonts w:hint="eastAsia"/>
          <w:sz w:val="24"/>
        </w:rPr>
        <w:t>承台施工采用</w:t>
      </w:r>
      <w:r w:rsidR="000107FA">
        <w:rPr>
          <w:rFonts w:hint="eastAsia"/>
          <w:sz w:val="24"/>
        </w:rPr>
        <w:t>钢套箱</w:t>
      </w:r>
      <w:r w:rsidR="007C1E8D">
        <w:rPr>
          <w:rFonts w:hint="eastAsia"/>
          <w:sz w:val="24"/>
        </w:rPr>
        <w:t>围堰</w:t>
      </w:r>
      <w:r w:rsidR="00527B8D">
        <w:rPr>
          <w:rFonts w:hint="eastAsia"/>
          <w:sz w:val="24"/>
        </w:rPr>
        <w:t>施工。</w:t>
      </w:r>
    </w:p>
    <w:p w:rsidR="008C5CAA" w:rsidP="008C5CAA">
      <w:pPr>
        <w:pStyle w:val="Normal0"/>
        <w:spacing w:line="360" w:lineRule="auto"/>
        <w:ind w:firstLine="540" w:firstLineChars="225"/>
        <w:rPr>
          <w:rFonts w:ascii="宋体" w:hAnsi="宋体"/>
          <w:color w:val="000000"/>
          <w:sz w:val="24"/>
        </w:rPr>
      </w:pPr>
      <w:r>
        <w:rPr>
          <w:rFonts w:ascii="宋体" w:hAnsi="宋体" w:hint="eastAsia"/>
          <w:color w:val="000000"/>
          <w:sz w:val="24"/>
        </w:rPr>
        <w:t>（2）</w:t>
      </w:r>
      <w:r w:rsidR="00527B8D">
        <w:rPr>
          <w:rFonts w:ascii="宋体" w:hAnsi="宋体" w:hint="eastAsia"/>
          <w:color w:val="000000"/>
          <w:sz w:val="24"/>
        </w:rPr>
        <w:t>承台施工时起重设备主要为</w:t>
      </w:r>
      <w:r w:rsidR="00527B8D">
        <w:rPr>
          <w:rFonts w:hint="eastAsia"/>
          <w:sz w:val="24"/>
        </w:rPr>
        <w:t>50T</w:t>
      </w:r>
      <w:r w:rsidR="00527B8D">
        <w:rPr>
          <w:rFonts w:hint="eastAsia"/>
          <w:sz w:val="24"/>
        </w:rPr>
        <w:t>履带吊</w:t>
      </w:r>
      <w:r w:rsidR="00527B8D">
        <w:rPr>
          <w:rFonts w:ascii="宋体" w:hAnsi="宋体" w:hint="eastAsia"/>
          <w:color w:val="000000"/>
          <w:sz w:val="24"/>
        </w:rPr>
        <w:t>。</w:t>
      </w:r>
      <w:r w:rsidR="00527B8D">
        <w:rPr>
          <w:rFonts w:ascii="宋体" w:hAnsi="宋体" w:hint="eastAsia"/>
          <w:color w:val="000000"/>
          <w:sz w:val="24"/>
        </w:rPr>
        <w:t xml:space="preserve"> </w:t>
      </w:r>
    </w:p>
    <w:p w:rsidR="00184AE8" w:rsidRPr="00E1340C">
      <w:pPr>
        <w:pStyle w:val="Normal0"/>
        <w:spacing w:line="360" w:lineRule="auto"/>
        <w:ind w:firstLine="540" w:firstLineChars="225"/>
        <w:rPr>
          <w:color w:val="000000"/>
          <w:sz w:val="24"/>
        </w:rPr>
      </w:pPr>
      <w:r>
        <w:rPr>
          <w:rFonts w:ascii="宋体" w:hAnsi="宋体" w:hint="eastAsia"/>
          <w:color w:val="000000"/>
          <w:sz w:val="24"/>
        </w:rPr>
        <w:t>（</w:t>
      </w:r>
      <w:r>
        <w:rPr>
          <w:rFonts w:ascii="宋体" w:hAnsi="宋体" w:hint="eastAsia"/>
          <w:color w:val="000000"/>
          <w:sz w:val="24"/>
        </w:rPr>
        <w:t>3</w:t>
      </w:r>
      <w:r>
        <w:rPr>
          <w:rFonts w:ascii="宋体" w:hAnsi="宋体" w:hint="eastAsia"/>
          <w:color w:val="000000"/>
          <w:sz w:val="24"/>
        </w:rPr>
        <w:t>）</w:t>
      </w:r>
      <w:r>
        <w:rPr>
          <w:rFonts w:hint="eastAsia"/>
          <w:color w:val="000000"/>
          <w:sz w:val="24"/>
        </w:rPr>
        <w:t>围堰施工完毕后，</w:t>
      </w:r>
      <w:r w:rsidR="008D45C7">
        <w:rPr>
          <w:rFonts w:hint="eastAsia"/>
          <w:color w:val="000000"/>
          <w:sz w:val="24"/>
        </w:rPr>
        <w:t>浇注</w:t>
      </w:r>
      <w:r w:rsidR="00A11F93">
        <w:rPr>
          <w:rFonts w:hint="eastAsia"/>
          <w:color w:val="000000"/>
          <w:sz w:val="24"/>
        </w:rPr>
        <w:t>C30</w:t>
      </w:r>
      <w:r>
        <w:rPr>
          <w:rFonts w:hint="eastAsia"/>
          <w:color w:val="000000"/>
          <w:sz w:val="24"/>
        </w:rPr>
        <w:t>封底混凝土</w:t>
      </w:r>
      <w:r w:rsidR="00BB1FBE">
        <w:rPr>
          <w:rFonts w:hint="eastAsia"/>
          <w:color w:val="000000"/>
          <w:sz w:val="24"/>
        </w:rPr>
        <w:t>，封底砼设计厚度</w:t>
      </w:r>
      <w:smartTag w:uri="urn:schemas-microsoft-com:office:smarttags" w:element="chmetcnv">
        <w:smartTagPr>
          <w:attr w:name="HasSpace" w:val="False"/>
          <w:attr w:name="Negative" w:val="False"/>
          <w:attr w:name="NumberType" w:val="1"/>
          <w:attr w:name="SourceValue" w:val="2"/>
          <w:attr w:name="TCSC" w:val="0"/>
          <w:attr w:name="UnitName" w:val="m"/>
        </w:smartTagPr>
        <w:r w:rsidR="00BB1FBE">
          <w:rPr>
            <w:rFonts w:hint="eastAsia"/>
            <w:color w:val="000000"/>
            <w:sz w:val="24"/>
          </w:rPr>
          <w:t>2m</w:t>
        </w:r>
      </w:smartTag>
      <w:r w:rsidRPr="00E1340C">
        <w:rPr>
          <w:rFonts w:hint="eastAsia"/>
          <w:color w:val="000000"/>
          <w:sz w:val="24"/>
        </w:rPr>
        <w:t>，承台砼</w:t>
      </w:r>
      <w:smartTag w:uri="urn:schemas-microsoft-com:office:smarttags" w:element="chmetcnv">
        <w:smartTagPr>
          <w:attr w:name="HasSpace" w:val="False"/>
          <w:attr w:name="Negative" w:val="False"/>
          <w:attr w:name="NumberType" w:val="1"/>
          <w:attr w:name="SourceValue" w:val="4"/>
          <w:attr w:name="TCSC" w:val="0"/>
          <w:attr w:name="UnitName" w:val="m"/>
        </w:smartTagPr>
        <w:r w:rsidRPr="00E1340C">
          <w:rPr>
            <w:rFonts w:hint="eastAsia"/>
            <w:color w:val="000000"/>
            <w:sz w:val="24"/>
          </w:rPr>
          <w:t>4m</w:t>
        </w:r>
      </w:smartTag>
      <w:r w:rsidR="00BB1FBE">
        <w:rPr>
          <w:rFonts w:hint="eastAsia"/>
          <w:color w:val="000000"/>
          <w:sz w:val="24"/>
        </w:rPr>
        <w:t>高</w:t>
      </w:r>
      <w:r w:rsidRPr="00E1340C">
        <w:rPr>
          <w:rFonts w:hint="eastAsia"/>
          <w:color w:val="000000"/>
          <w:sz w:val="24"/>
        </w:rPr>
        <w:t>分两次浇注，第一次</w:t>
      </w:r>
      <w:smartTag w:uri="urn:schemas-microsoft-com:office:smarttags" w:element="chmetcnv">
        <w:smartTagPr>
          <w:attr w:name="HasSpace" w:val="False"/>
          <w:attr w:name="Negative" w:val="False"/>
          <w:attr w:name="NumberType" w:val="1"/>
          <w:attr w:name="SourceValue" w:val="1"/>
          <w:attr w:name="TCSC" w:val="0"/>
          <w:attr w:name="UnitName" w:val="m"/>
        </w:smartTagPr>
        <w:r w:rsidRPr="00E1340C">
          <w:rPr>
            <w:rFonts w:hint="eastAsia"/>
            <w:color w:val="000000"/>
            <w:sz w:val="24"/>
          </w:rPr>
          <w:t>1m</w:t>
        </w:r>
      </w:smartTag>
      <w:r w:rsidRPr="00E1340C">
        <w:rPr>
          <w:rFonts w:hint="eastAsia"/>
          <w:color w:val="000000"/>
          <w:sz w:val="24"/>
        </w:rPr>
        <w:t>，第二次</w:t>
      </w:r>
      <w:smartTag w:uri="urn:schemas-microsoft-com:office:smarttags" w:element="chmetcnv">
        <w:smartTagPr>
          <w:attr w:name="HasSpace" w:val="False"/>
          <w:attr w:name="Negative" w:val="False"/>
          <w:attr w:name="NumberType" w:val="1"/>
          <w:attr w:name="SourceValue" w:val="3"/>
          <w:attr w:name="TCSC" w:val="0"/>
          <w:attr w:name="UnitName" w:val="m"/>
        </w:smartTagPr>
        <w:r w:rsidRPr="00E1340C">
          <w:rPr>
            <w:rFonts w:hint="eastAsia"/>
            <w:color w:val="000000"/>
            <w:sz w:val="24"/>
          </w:rPr>
          <w:t>3m</w:t>
        </w:r>
      </w:smartTag>
      <w:r w:rsidRPr="00E1340C">
        <w:rPr>
          <w:rFonts w:hint="eastAsia"/>
          <w:color w:val="000000"/>
          <w:sz w:val="24"/>
        </w:rPr>
        <w:t>。</w:t>
      </w:r>
      <w:r>
        <w:rPr>
          <w:rFonts w:hint="eastAsia"/>
          <w:color w:val="000000"/>
          <w:sz w:val="24"/>
        </w:rPr>
        <w:t>施工通过采用</w:t>
      </w:r>
      <w:r w:rsidR="008D45C7">
        <w:rPr>
          <w:rFonts w:hint="eastAsia"/>
          <w:color w:val="000000"/>
          <w:sz w:val="24"/>
        </w:rPr>
        <w:t>冷却管</w:t>
      </w:r>
      <w:r>
        <w:rPr>
          <w:rFonts w:hint="eastAsia"/>
          <w:color w:val="000000"/>
          <w:sz w:val="24"/>
        </w:rPr>
        <w:t>等措施</w:t>
      </w:r>
      <w:r w:rsidR="008D45C7">
        <w:rPr>
          <w:rFonts w:hint="eastAsia"/>
          <w:color w:val="000000"/>
          <w:sz w:val="24"/>
        </w:rPr>
        <w:t>做为温控措施</w:t>
      </w:r>
      <w:r>
        <w:rPr>
          <w:rFonts w:hint="eastAsia"/>
          <w:color w:val="000000"/>
          <w:sz w:val="24"/>
        </w:rPr>
        <w:t>。</w:t>
      </w:r>
    </w:p>
    <w:p w:rsidR="00184AE8">
      <w:pPr>
        <w:pStyle w:val="Normal0"/>
        <w:spacing w:line="360" w:lineRule="auto"/>
        <w:ind w:firstLine="540" w:firstLineChars="225"/>
        <w:rPr>
          <w:rFonts w:ascii="宋体" w:hAnsi="宋体"/>
          <w:color w:val="FF0000"/>
          <w:sz w:val="24"/>
        </w:rPr>
        <w:sectPr>
          <w:pgSz w:w="11906" w:h="16838"/>
          <w:pgMar w:top="1440" w:right="1800" w:bottom="1091" w:left="1800" w:header="851" w:footer="992" w:gutter="0"/>
          <w:pgNumType w:start="1"/>
          <w:cols w:space="425"/>
          <w:docGrid w:type="lines" w:linePitch="312"/>
        </w:sectPr>
      </w:pPr>
      <w:r>
        <w:rPr>
          <w:rFonts w:ascii="宋体" w:hAnsi="宋体" w:hint="eastAsia"/>
          <w:color w:val="000000"/>
          <w:sz w:val="24"/>
        </w:rPr>
        <w:t>（</w:t>
      </w:r>
      <w:r>
        <w:rPr>
          <w:rFonts w:ascii="宋体" w:hAnsi="宋体" w:hint="eastAsia"/>
          <w:color w:val="000000"/>
          <w:sz w:val="24"/>
        </w:rPr>
        <w:t>5</w:t>
      </w:r>
      <w:r>
        <w:rPr>
          <w:rFonts w:ascii="宋体" w:hAnsi="宋体" w:hint="eastAsia"/>
          <w:color w:val="000000"/>
          <w:sz w:val="24"/>
        </w:rPr>
        <w:t>）</w:t>
      </w:r>
      <w:r w:rsidRPr="00062F46" w:rsidR="00062F46">
        <w:rPr>
          <w:rFonts w:ascii="宋体" w:hAnsi="宋体" w:hint="eastAsia"/>
          <w:color w:val="FF6600"/>
          <w:sz w:val="24"/>
        </w:rPr>
        <w:t>1座边墩</w:t>
      </w:r>
      <w:r w:rsidRPr="00062F46" w:rsidR="00EF2FDB">
        <w:rPr>
          <w:rFonts w:ascii="宋体" w:hAnsi="宋体" w:hint="eastAsia"/>
          <w:color w:val="FF6600"/>
          <w:sz w:val="24"/>
        </w:rPr>
        <w:t>承台</w:t>
      </w:r>
      <w:r w:rsidR="008D45C7">
        <w:rPr>
          <w:rFonts w:ascii="宋体" w:hAnsi="宋体" w:hint="eastAsia"/>
          <w:color w:val="000000"/>
          <w:sz w:val="24"/>
        </w:rPr>
        <w:t>C40</w:t>
      </w:r>
      <w:r w:rsidR="00EF2FDB">
        <w:rPr>
          <w:rFonts w:ascii="宋体" w:hAnsi="宋体" w:hint="eastAsia"/>
          <w:color w:val="000000"/>
          <w:sz w:val="24"/>
        </w:rPr>
        <w:t>海工</w:t>
      </w:r>
      <w:r>
        <w:rPr>
          <w:rFonts w:ascii="宋体" w:hAnsi="宋体" w:hint="eastAsia"/>
          <w:color w:val="000000"/>
          <w:sz w:val="24"/>
        </w:rPr>
        <w:t>混凝土总方量</w:t>
      </w:r>
      <w:smartTag w:uri="urn:schemas-microsoft-com:office:smarttags" w:element="chmetcnv">
        <w:smartTagPr>
          <w:attr w:name="HasSpace" w:val="False"/>
          <w:attr w:name="Negative" w:val="False"/>
          <w:attr w:name="NumberType" w:val="1"/>
          <w:attr w:name="SourceValue" w:val="1436"/>
          <w:attr w:name="TCSC" w:val="0"/>
          <w:attr w:name="UnitName" w:val="m3"/>
        </w:smartTagPr>
        <w:r>
          <w:rPr>
            <w:rFonts w:ascii="宋体" w:hAnsi="宋体" w:hint="eastAsia"/>
            <w:color w:val="000000"/>
            <w:sz w:val="24"/>
          </w:rPr>
          <w:t>1436m</w:t>
        </w:r>
        <w:r>
          <w:rPr>
            <w:rFonts w:ascii="宋体" w:hAnsi="宋体" w:hint="eastAsia"/>
            <w:color w:val="000000"/>
            <w:sz w:val="24"/>
            <w:szCs w:val="24"/>
            <w:vertAlign w:val="superscript"/>
          </w:rPr>
          <w:t>3</w:t>
        </w:r>
      </w:smartTag>
      <w:r>
        <w:rPr>
          <w:rFonts w:ascii="宋体" w:hAnsi="宋体" w:hint="eastAsia"/>
          <w:color w:val="000000"/>
          <w:sz w:val="24"/>
        </w:rPr>
        <w:t>，</w:t>
      </w:r>
      <w:r w:rsidR="00575662">
        <w:rPr>
          <w:rFonts w:ascii="宋体" w:hAnsi="宋体" w:hint="eastAsia"/>
          <w:color w:val="000000"/>
          <w:sz w:val="24"/>
        </w:rPr>
        <w:t>B4承台</w:t>
      </w:r>
      <w:r>
        <w:rPr>
          <w:rFonts w:ascii="宋体" w:hAnsi="宋体" w:hint="eastAsia"/>
          <w:color w:val="000000"/>
          <w:sz w:val="24"/>
        </w:rPr>
        <w:t>采用设置在</w:t>
      </w:r>
      <w:r>
        <w:rPr>
          <w:rFonts w:ascii="宋体" w:hAnsi="宋体" w:hint="eastAsia"/>
          <w:color w:val="000000"/>
          <w:sz w:val="24"/>
        </w:rPr>
        <w:t>B3</w:t>
      </w:r>
      <w:r>
        <w:rPr>
          <w:rFonts w:ascii="宋体" w:hAnsi="宋体" w:hint="eastAsia"/>
          <w:color w:val="000000"/>
          <w:sz w:val="24"/>
        </w:rPr>
        <w:t>平台上的海上拌和楼供应；</w:t>
      </w:r>
      <w:r w:rsidRPr="00E1340C">
        <w:rPr>
          <w:rFonts w:ascii="宋体" w:hAnsi="宋体" w:hint="eastAsia"/>
          <w:color w:val="000000"/>
          <w:sz w:val="24"/>
        </w:rPr>
        <w:t>B1</w:t>
      </w:r>
      <w:r w:rsidRPr="00E1340C">
        <w:rPr>
          <w:rFonts w:ascii="宋体" w:hAnsi="宋体" w:hint="eastAsia"/>
          <w:color w:val="000000"/>
          <w:sz w:val="24"/>
        </w:rPr>
        <w:t>承台由岸上拌和楼供应。</w:t>
      </w:r>
    </w:p>
    <w:p w:rsidR="00184AE8" w:rsidP="00A45268">
      <w:pPr>
        <w:pStyle w:val="Heading1"/>
      </w:pPr>
      <w:bookmarkStart w:id="12" w:name="_Toc108149286"/>
      <w:bookmarkStart w:id="13" w:name="_Toc149236037"/>
      <w:bookmarkStart w:id="14" w:name="_Toc168251318"/>
      <w:r>
        <w:rPr>
          <w:rFonts w:hint="eastAsia"/>
        </w:rPr>
        <w:t>第一章</w:t>
      </w:r>
      <w:r>
        <w:rPr>
          <w:rFonts w:hint="eastAsia"/>
        </w:rPr>
        <w:t xml:space="preserve">  </w:t>
      </w:r>
      <w:r>
        <w:rPr>
          <w:rFonts w:hint="eastAsia"/>
        </w:rPr>
        <w:t>工程概况</w:t>
      </w:r>
      <w:bookmarkEnd w:id="12"/>
      <w:bookmarkEnd w:id="13"/>
      <w:bookmarkEnd w:id="14"/>
    </w:p>
    <w:p w:rsidR="00184AE8" w:rsidP="00EF3605">
      <w:pPr>
        <w:pStyle w:val="Heading2"/>
      </w:pPr>
      <w:bookmarkStart w:id="15" w:name="_Toc99857325"/>
      <w:bookmarkStart w:id="16" w:name="_Toc108149287"/>
      <w:bookmarkStart w:id="17" w:name="_Toc149236038"/>
      <w:bookmarkStart w:id="18" w:name="_Toc168251319"/>
      <w:r>
        <w:rPr>
          <w:rFonts w:hint="eastAsia"/>
        </w:rPr>
        <w:t>一、工程概述</w:t>
      </w:r>
      <w:bookmarkEnd w:id="15"/>
      <w:bookmarkEnd w:id="16"/>
      <w:bookmarkEnd w:id="17"/>
      <w:bookmarkEnd w:id="18"/>
    </w:p>
    <w:p w:rsidR="00184AE8">
      <w:pPr>
        <w:pStyle w:val="NormalIndent"/>
        <w:ind w:firstLine="480"/>
      </w:pPr>
      <w:r>
        <w:rPr>
          <w:rFonts w:hint="eastAsia"/>
        </w:rPr>
        <w:t>东通航孔桥（</w:t>
      </w:r>
      <w:r>
        <w:rPr>
          <w:rFonts w:hint="eastAsia"/>
        </w:rPr>
        <w:t>K29+955</w:t>
      </w:r>
      <w:r>
        <w:rPr>
          <w:rFonts w:hint="eastAsia"/>
        </w:rPr>
        <w:t>～</w:t>
      </w:r>
      <w:r>
        <w:rPr>
          <w:rFonts w:hint="eastAsia"/>
        </w:rPr>
        <w:t>K30+</w:t>
      </w:r>
      <w:smartTag w:uri="urn:schemas-microsoft-com:office:smarttags" w:element="chmetcnv">
        <w:smartTagPr>
          <w:attr w:name="HasSpace" w:val="False"/>
          <w:attr w:name="Negative" w:val="False"/>
          <w:attr w:name="NumberType" w:val="1"/>
          <w:attr w:name="SourceValue" w:val="415"/>
          <w:attr w:name="TCSC" w:val="0"/>
          <w:attr w:name="UnitName" w:val="m"/>
        </w:smartTagPr>
        <w:r>
          <w:rPr>
            <w:rFonts w:hint="eastAsia"/>
          </w:rPr>
          <w:t>415m</w:t>
        </w:r>
      </w:smartTag>
      <w:r>
        <w:rPr>
          <w:rFonts w:hint="eastAsia"/>
        </w:rPr>
        <w:t>、</w:t>
      </w:r>
      <w:r>
        <w:rPr>
          <w:rFonts w:hint="eastAsia"/>
        </w:rPr>
        <w:t>B1</w:t>
      </w:r>
      <w:r>
        <w:rPr>
          <w:rFonts w:hint="eastAsia"/>
        </w:rPr>
        <w:t>～</w:t>
      </w:r>
      <w:r>
        <w:rPr>
          <w:rFonts w:hint="eastAsia"/>
        </w:rPr>
        <w:t>B4</w:t>
      </w:r>
      <w:r>
        <w:rPr>
          <w:rFonts w:hint="eastAsia"/>
        </w:rPr>
        <w:t>墩）全长</w:t>
      </w:r>
      <w:smartTag w:uri="urn:schemas-microsoft-com:office:smarttags" w:element="chmetcnv">
        <w:smartTagPr>
          <w:attr w:name="HasSpace" w:val="False"/>
          <w:attr w:name="Negative" w:val="False"/>
          <w:attr w:name="NumberType" w:val="1"/>
          <w:attr w:name="SourceValue" w:val="460"/>
          <w:attr w:name="TCSC" w:val="0"/>
          <w:attr w:name="UnitName" w:val="m"/>
        </w:smartTagPr>
        <w:r>
          <w:rPr>
            <w:rFonts w:hint="eastAsia"/>
          </w:rPr>
          <w:t>460m</w:t>
        </w:r>
      </w:smartTag>
      <w:r>
        <w:rPr>
          <w:rFonts w:hint="eastAsia"/>
        </w:rPr>
        <w:t>，桥型为</w:t>
      </w:r>
      <w:r>
        <w:rPr>
          <w:rFonts w:hint="eastAsia"/>
        </w:rPr>
        <w:t>122</w:t>
      </w:r>
      <w:r>
        <w:rPr>
          <w:rFonts w:hint="eastAsia"/>
        </w:rPr>
        <w:t>＋</w:t>
      </w:r>
      <w:r>
        <w:rPr>
          <w:rFonts w:hint="eastAsia"/>
        </w:rPr>
        <w:t>216</w:t>
      </w:r>
      <w:r>
        <w:rPr>
          <w:rFonts w:hint="eastAsia"/>
        </w:rPr>
        <w:t>＋</w:t>
      </w:r>
      <w:smartTag w:uri="urn:schemas-microsoft-com:office:smarttags" w:element="chmetcnv">
        <w:smartTagPr>
          <w:attr w:name="HasSpace" w:val="False"/>
          <w:attr w:name="Negative" w:val="False"/>
          <w:attr w:name="NumberType" w:val="1"/>
          <w:attr w:name="SourceValue" w:val="122"/>
          <w:attr w:name="TCSC" w:val="0"/>
          <w:attr w:name="UnitName" w:val="m"/>
        </w:smartTagPr>
        <w:r>
          <w:rPr>
            <w:rFonts w:hint="eastAsia"/>
          </w:rPr>
          <w:t>122m</w:t>
        </w:r>
      </w:smartTag>
      <w:r>
        <w:rPr>
          <w:rFonts w:hint="eastAsia"/>
        </w:rPr>
        <w:t>连续刚构，下部结构承台为整体式六角形承台，承台尺寸</w:t>
      </w:r>
      <w:smartTag w:uri="urn:schemas-microsoft-com:office:smarttags" w:element="chmetcnv">
        <w:smartTagPr>
          <w:attr w:name="HasSpace" w:val="False"/>
          <w:attr w:name="Negative" w:val="False"/>
          <w:attr w:name="NumberType" w:val="1"/>
          <w:attr w:name="SourceValue" w:val="27.35"/>
          <w:attr w:name="TCSC" w:val="0"/>
          <w:attr w:name="UnitName" w:val="m"/>
        </w:smartTagPr>
        <w:r>
          <w:rPr>
            <w:rFonts w:hint="eastAsia"/>
          </w:rPr>
          <w:t>27.35m</w:t>
        </w:r>
      </w:smartTag>
      <w:r>
        <w:rPr>
          <w:rFonts w:hint="eastAsia"/>
        </w:rPr>
        <w:t>×</w:t>
      </w:r>
      <w:smartTag w:uri="urn:schemas-microsoft-com:office:smarttags" w:element="chmetcnv">
        <w:smartTagPr>
          <w:attr w:name="HasSpace" w:val="False"/>
          <w:attr w:name="Negative" w:val="False"/>
          <w:attr w:name="NumberType" w:val="1"/>
          <w:attr w:name="SourceValue" w:val="14"/>
          <w:attr w:name="TCSC" w:val="0"/>
          <w:attr w:name="UnitName" w:val="m"/>
        </w:smartTagPr>
        <w:r>
          <w:rPr>
            <w:rFonts w:hint="eastAsia"/>
          </w:rPr>
          <w:t>14m</w:t>
        </w:r>
      </w:smartTag>
      <w:r>
        <w:rPr>
          <w:rFonts w:hint="eastAsia"/>
        </w:rPr>
        <w:t>×</w:t>
      </w:r>
      <w:smartTag w:uri="urn:schemas-microsoft-com:office:smarttags" w:element="chmetcnv">
        <w:smartTagPr>
          <w:attr w:name="HasSpace" w:val="False"/>
          <w:attr w:name="Negative" w:val="False"/>
          <w:attr w:name="NumberType" w:val="1"/>
          <w:attr w:name="SourceValue" w:val="4"/>
          <w:attr w:name="TCSC" w:val="0"/>
          <w:attr w:name="UnitName" w:val="m"/>
        </w:smartTagPr>
        <w:r>
          <w:rPr>
            <w:rFonts w:hint="eastAsia"/>
          </w:rPr>
          <w:t>4m</w:t>
        </w:r>
      </w:smartTag>
      <w:r>
        <w:rPr>
          <w:rFonts w:hint="eastAsia"/>
        </w:rPr>
        <w:t>，承台顶标高</w:t>
      </w:r>
      <w:r>
        <w:rPr>
          <w:rFonts w:hint="eastAsia"/>
        </w:rPr>
        <w:t>+</w:t>
      </w:r>
      <w:smartTag w:uri="urn:schemas-microsoft-com:office:smarttags" w:element="chmetcnv">
        <w:smartTagPr>
          <w:attr w:name="HasSpace" w:val="False"/>
          <w:attr w:name="Negative" w:val="False"/>
          <w:attr w:name="NumberType" w:val="1"/>
          <w:attr w:name="SourceValue" w:val="3.5"/>
          <w:attr w:name="TCSC" w:val="0"/>
          <w:attr w:name="UnitName" w:val="m"/>
        </w:smartTagPr>
        <w:r>
          <w:rPr>
            <w:rFonts w:hint="eastAsia"/>
          </w:rPr>
          <w:t>3.5m</w:t>
        </w:r>
      </w:smartTag>
      <w:r>
        <w:rPr>
          <w:rFonts w:hint="eastAsia"/>
        </w:rPr>
        <w:t>，承台底标高</w:t>
      </w:r>
      <w:smartTag w:uri="urn:schemas-microsoft-com:office:smarttags" w:element="chmetcnv">
        <w:smartTagPr>
          <w:attr w:name="HasSpace" w:val="False"/>
          <w:attr w:name="Negative" w:val="True"/>
          <w:attr w:name="NumberType" w:val="1"/>
          <w:attr w:name="SourceValue" w:val=".5"/>
          <w:attr w:name="TCSC" w:val="0"/>
          <w:attr w:name="UnitName" w:val="m"/>
        </w:smartTagPr>
        <w:r>
          <w:rPr>
            <w:rFonts w:hint="eastAsia"/>
          </w:rPr>
          <w:t>-0.5m</w:t>
        </w:r>
      </w:smartTag>
      <w:r>
        <w:rPr>
          <w:rFonts w:hint="eastAsia"/>
        </w:rPr>
        <w:t>。</w:t>
      </w:r>
    </w:p>
    <w:p w:rsidR="00184AE8">
      <w:pPr>
        <w:pStyle w:val="Normal0"/>
        <w:jc w:val="center"/>
        <w:rPr>
          <w:rFonts w:ascii="楷体_GB2312" w:eastAsia="楷体_GB2312"/>
          <w:b/>
          <w:sz w:val="24"/>
        </w:rPr>
      </w:pP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31.05pt;height:146.25pt" o:oleicon="f" o:ole="">
            <v:imagedata r:id="rId5" o:title="" croptop="12277f" cropbottom="11539f"/>
          </v:shape>
          <o:OLEObject Type="Embed" ProgID="AutoCAD.Drawing.16" ShapeID="_x0000_i1025" DrawAspect="Content" ObjectID="_1759570331" r:id="rId6"/>
        </w:object>
      </w:r>
    </w:p>
    <w:p w:rsidR="00184AE8">
      <w:pPr>
        <w:pStyle w:val="Normal0"/>
        <w:jc w:val="center"/>
        <w:rPr>
          <w:rFonts w:ascii="楷体_GB2312" w:eastAsia="楷体_GB2312"/>
          <w:b/>
          <w:sz w:val="24"/>
        </w:rPr>
      </w:pPr>
      <w:r>
        <w:rPr>
          <w:rFonts w:ascii="楷体_GB2312" w:eastAsia="楷体_GB2312" w:hint="eastAsia"/>
          <w:b/>
          <w:sz w:val="24"/>
        </w:rPr>
        <w:t>图</w:t>
      </w:r>
      <w:r>
        <w:rPr>
          <w:rFonts w:ascii="楷体_GB2312" w:eastAsia="楷体_GB2312" w:hint="eastAsia"/>
          <w:b/>
          <w:sz w:val="24"/>
        </w:rPr>
        <w:t xml:space="preserve">1 </w:t>
      </w:r>
      <w:r>
        <w:rPr>
          <w:rFonts w:ascii="楷体_GB2312" w:eastAsia="楷体_GB2312" w:hint="eastAsia"/>
          <w:b/>
          <w:sz w:val="24"/>
        </w:rPr>
        <w:t>东通航孔桥桥型布置图</w:t>
      </w:r>
    </w:p>
    <w:p w:rsidR="00184AE8">
      <w:pPr>
        <w:pStyle w:val="Normal0"/>
        <w:jc w:val="center"/>
        <w:rPr>
          <w:rFonts w:ascii="楷体_GB2312" w:eastAsia="楷体_GB2312"/>
          <w:b/>
          <w:sz w:val="24"/>
        </w:rPr>
      </w:pPr>
    </w:p>
    <w:p w:rsidR="00184AE8">
      <w:pPr>
        <w:pStyle w:val="Normal0"/>
        <w:spacing w:line="360" w:lineRule="auto"/>
        <w:ind w:firstLine="420" w:firstLineChars="200"/>
        <w:jc w:val="center"/>
      </w:pPr>
      <w:r>
        <w:object>
          <v:shape id="_x0000_i1026" type="#_x0000_t75" style="width:381.65pt;height:211.5pt" o:oleicon="f" o:ole="">
            <v:imagedata r:id="rId7" o:title="" croptop="14930f" cropbottom="18963f" cropleft="17324f" cropright="14703f"/>
          </v:shape>
          <o:OLEObject Type="Embed" ProgID="AutoCAD.Drawing.16" ShapeID="_x0000_i1026" DrawAspect="Content" ObjectID="_1759570332" r:id="rId8"/>
        </w:object>
      </w:r>
    </w:p>
    <w:p w:rsidR="00184AE8">
      <w:pPr>
        <w:pStyle w:val="Normal0"/>
        <w:spacing w:line="360" w:lineRule="auto"/>
        <w:ind w:firstLine="480" w:firstLineChars="200"/>
        <w:jc w:val="center"/>
        <w:rPr>
          <w:rFonts w:ascii="楷体_GB2312" w:eastAsia="楷体_GB2312"/>
          <w:b/>
          <w:sz w:val="24"/>
        </w:rPr>
      </w:pPr>
      <w:r>
        <w:rPr>
          <w:rFonts w:ascii="楷体_GB2312" w:eastAsia="楷体_GB2312" w:hint="eastAsia"/>
          <w:b/>
          <w:sz w:val="24"/>
        </w:rPr>
        <w:t>图</w:t>
      </w:r>
      <w:r>
        <w:rPr>
          <w:rFonts w:ascii="楷体_GB2312" w:eastAsia="楷体_GB2312" w:hint="eastAsia"/>
          <w:b/>
          <w:sz w:val="24"/>
        </w:rPr>
        <w:t xml:space="preserve">2  </w:t>
      </w:r>
      <w:r w:rsidR="00185C60">
        <w:rPr>
          <w:rFonts w:ascii="楷体_GB2312" w:eastAsia="楷体_GB2312" w:hint="eastAsia"/>
          <w:b/>
          <w:sz w:val="24"/>
        </w:rPr>
        <w:t>边</w:t>
      </w:r>
      <w:r>
        <w:rPr>
          <w:rFonts w:ascii="楷体_GB2312" w:eastAsia="楷体_GB2312" w:hint="eastAsia"/>
          <w:b/>
          <w:sz w:val="24"/>
        </w:rPr>
        <w:t>墩承台及桩位布置图</w:t>
      </w:r>
    </w:p>
    <w:p w:rsidR="00184AE8" w:rsidP="00EF3605">
      <w:pPr>
        <w:pStyle w:val="Heading2"/>
      </w:pPr>
      <w:bookmarkStart w:id="19" w:name="_Toc149236039"/>
      <w:bookmarkStart w:id="20" w:name="_Toc168251320"/>
      <w:r>
        <w:rPr>
          <w:rFonts w:hint="eastAsia"/>
        </w:rPr>
        <w:t>二、气候条件</w:t>
      </w:r>
      <w:bookmarkEnd w:id="19"/>
      <w:bookmarkEnd w:id="20"/>
    </w:p>
    <w:p w:rsidR="00184AE8" w:rsidP="00981CBD">
      <w:pPr>
        <w:pStyle w:val="Heading3"/>
      </w:pPr>
      <w:bookmarkStart w:id="21" w:name="_Toc135626158"/>
      <w:bookmarkStart w:id="22" w:name="_Toc149236040"/>
      <w:bookmarkStart w:id="23" w:name="_Toc71301446"/>
      <w:bookmarkStart w:id="24" w:name="_Toc71692367"/>
      <w:bookmarkStart w:id="25" w:name="_Toc73167964"/>
      <w:bookmarkStart w:id="26" w:name="_Toc74565330"/>
      <w:bookmarkStart w:id="27" w:name="_Toc74565429"/>
      <w:bookmarkStart w:id="28" w:name="_Toc76552373"/>
      <w:bookmarkStart w:id="29" w:name="_Toc76746352"/>
      <w:bookmarkStart w:id="30" w:name="_Toc76747881"/>
      <w:bookmarkStart w:id="31" w:name="_Toc77460539"/>
      <w:bookmarkStart w:id="32" w:name="_Toc78041835"/>
      <w:bookmarkStart w:id="33" w:name="_Toc78042656"/>
      <w:bookmarkStart w:id="34" w:name="_Toc78043053"/>
      <w:r>
        <w:rPr>
          <w:rFonts w:hint="eastAsia"/>
        </w:rPr>
        <w:t>1</w:t>
      </w:r>
      <w:r>
        <w:rPr>
          <w:rFonts w:hint="eastAsia"/>
        </w:rPr>
        <w:t>、波浪特征</w:t>
      </w:r>
      <w:bookmarkEnd w:id="21"/>
      <w:bookmarkEnd w:id="22"/>
    </w:p>
    <w:p w:rsidR="00184AE8">
      <w:pPr>
        <w:pStyle w:val="NormalIndent"/>
        <w:ind w:firstLine="480"/>
      </w:pPr>
      <w:r>
        <w:rPr>
          <w:rFonts w:hint="eastAsia"/>
        </w:rPr>
        <w:t>桥址区水域出现的大浪主要为风浪，一般由台风及秋冬季寒潮大风引起，主要出现在每年的</w:t>
      </w:r>
      <w:r>
        <w:rPr>
          <w:rFonts w:hint="eastAsia"/>
        </w:rPr>
        <w:t>8</w:t>
      </w:r>
      <w:r>
        <w:rPr>
          <w:rFonts w:hint="eastAsia"/>
        </w:rPr>
        <w:t>～</w:t>
      </w:r>
      <w:r>
        <w:rPr>
          <w:rFonts w:hint="eastAsia"/>
        </w:rPr>
        <w:t>12</w:t>
      </w:r>
      <w:r>
        <w:rPr>
          <w:rFonts w:hint="eastAsia"/>
        </w:rPr>
        <w:t>月。</w:t>
      </w:r>
    </w:p>
    <w:p w:rsidR="00184AE8">
      <w:pPr>
        <w:pStyle w:val="Normal0"/>
        <w:spacing w:line="360" w:lineRule="auto"/>
        <w:jc w:val="center"/>
        <w:rPr>
          <w:rFonts w:ascii="楷体_GB2312" w:eastAsia="楷体_GB2312"/>
          <w:b/>
          <w:bCs/>
          <w:sz w:val="24"/>
        </w:rPr>
        <w:sectPr>
          <w:pgSz w:w="11906" w:h="16838"/>
          <w:pgMar w:top="1440" w:right="1466" w:bottom="1091" w:left="1800" w:header="851" w:footer="992" w:gutter="0"/>
          <w:pgNumType w:start="1"/>
          <w:cols w:space="425"/>
          <w:docGrid w:type="lines" w:linePitch="312"/>
        </w:sectPr>
      </w:pPr>
      <w:r>
        <w:rPr>
          <w:rFonts w:ascii="楷体_GB2312" w:eastAsia="楷体_GB2312" w:hint="eastAsia"/>
          <w:b/>
          <w:bCs/>
          <w:sz w:val="24"/>
        </w:rPr>
        <w:t xml:space="preserve">                 </w:t>
      </w:r>
      <w:r>
        <w:rPr>
          <w:rFonts w:ascii="楷体_GB2312" w:eastAsia="楷体_GB2312" w:hint="eastAsia"/>
          <w:b/>
          <w:sz w:val="24"/>
        </w:rPr>
        <w:t>各点位不同重现期波要素</w:t>
      </w:r>
      <w:r>
        <w:rPr>
          <w:rFonts w:ascii="楷体_GB2312" w:eastAsia="楷体_GB2312" w:hint="eastAsia"/>
          <w:b/>
          <w:sz w:val="24"/>
        </w:rPr>
        <w:t xml:space="preserve">                </w:t>
      </w:r>
      <w:r>
        <w:rPr>
          <w:rFonts w:ascii="楷体_GB2312" w:eastAsia="楷体_GB2312" w:hint="eastAsia"/>
          <w:b/>
          <w:sz w:val="24"/>
        </w:rPr>
        <w:t>表</w:t>
      </w:r>
      <w:r>
        <w:rPr>
          <w:rFonts w:ascii="楷体_GB2312" w:eastAsia="楷体_GB2312" w:hint="eastAsia"/>
          <w:b/>
          <w:sz w:val="24"/>
        </w:rPr>
        <w:t>1</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26"/>
        <w:gridCol w:w="1667"/>
        <w:gridCol w:w="1260"/>
        <w:gridCol w:w="1260"/>
        <w:gridCol w:w="1260"/>
        <w:gridCol w:w="1260"/>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581"/>
          <w:jc w:val="center"/>
        </w:trPr>
        <w:tc>
          <w:tcPr>
            <w:tcW w:w="1326" w:type="dxa"/>
            <w:vAlign w:val="center"/>
          </w:tcPr>
          <w:p w:rsidR="00184AE8">
            <w:pPr>
              <w:pStyle w:val="Normal0"/>
              <w:spacing w:line="288" w:lineRule="auto"/>
              <w:jc w:val="center"/>
              <w:rPr>
                <w:bCs/>
                <w:sz w:val="24"/>
              </w:rPr>
            </w:pPr>
            <w:r>
              <w:rPr>
                <w:rFonts w:hint="eastAsia"/>
                <w:bCs/>
                <w:sz w:val="24"/>
              </w:rPr>
              <w:t>站号</w:t>
            </w:r>
          </w:p>
        </w:tc>
        <w:tc>
          <w:tcPr>
            <w:tcW w:w="1667" w:type="dxa"/>
            <w:vAlign w:val="center"/>
          </w:tcPr>
          <w:p w:rsidR="00184AE8">
            <w:pPr>
              <w:pStyle w:val="Normal0"/>
              <w:spacing w:line="288" w:lineRule="auto"/>
              <w:jc w:val="center"/>
              <w:rPr>
                <w:bCs/>
                <w:sz w:val="24"/>
              </w:rPr>
            </w:pPr>
            <w:r>
              <w:rPr>
                <w:rFonts w:hint="eastAsia"/>
                <w:bCs/>
                <w:sz w:val="24"/>
              </w:rPr>
              <w:t>重现期（年）</w:t>
            </w:r>
          </w:p>
        </w:tc>
        <w:tc>
          <w:tcPr>
            <w:tcW w:w="1260" w:type="dxa"/>
            <w:vAlign w:val="center"/>
          </w:tcPr>
          <w:p w:rsidR="00184AE8">
            <w:pPr>
              <w:pStyle w:val="Normal0"/>
              <w:spacing w:line="288" w:lineRule="auto"/>
              <w:jc w:val="center"/>
              <w:rPr>
                <w:bCs/>
                <w:sz w:val="24"/>
                <w:vertAlign w:val="subscript"/>
              </w:rPr>
            </w:pPr>
            <w:r>
              <w:rPr>
                <w:rFonts w:hint="eastAsia"/>
                <w:bCs/>
                <w:sz w:val="24"/>
              </w:rPr>
              <w:t>H</w:t>
            </w:r>
            <w:r>
              <w:rPr>
                <w:rFonts w:hint="eastAsia"/>
                <w:bCs/>
                <w:sz w:val="24"/>
                <w:vertAlign w:val="subscript"/>
              </w:rPr>
              <w:t>1/3</w:t>
            </w:r>
            <w:r>
              <w:rPr>
                <w:rFonts w:hint="eastAsia"/>
                <w:bCs/>
                <w:sz w:val="24"/>
                <w:lang w:val="en-GB"/>
              </w:rPr>
              <w:t>（</w:t>
            </w:r>
            <w:r>
              <w:rPr>
                <w:rFonts w:hint="eastAsia"/>
                <w:bCs/>
                <w:sz w:val="24"/>
              </w:rPr>
              <w:t>m</w:t>
            </w:r>
            <w:r>
              <w:rPr>
                <w:rFonts w:hint="eastAsia"/>
                <w:bCs/>
                <w:sz w:val="24"/>
                <w:lang w:val="en-GB"/>
              </w:rPr>
              <w:t>）</w:t>
            </w:r>
          </w:p>
        </w:tc>
        <w:tc>
          <w:tcPr>
            <w:tcW w:w="1260" w:type="dxa"/>
            <w:vAlign w:val="center"/>
          </w:tcPr>
          <w:p w:rsidR="00184AE8">
            <w:pPr>
              <w:pStyle w:val="Normal0"/>
              <w:spacing w:line="288" w:lineRule="auto"/>
              <w:jc w:val="center"/>
              <w:rPr>
                <w:bCs/>
                <w:sz w:val="24"/>
                <w:vertAlign w:val="subscript"/>
              </w:rPr>
            </w:pPr>
            <w:r>
              <w:rPr>
                <w:rFonts w:hint="eastAsia"/>
                <w:bCs/>
                <w:sz w:val="24"/>
              </w:rPr>
              <w:t>H</w:t>
            </w:r>
            <w:r>
              <w:rPr>
                <w:rFonts w:hint="eastAsia"/>
                <w:bCs/>
                <w:sz w:val="24"/>
                <w:vertAlign w:val="subscript"/>
              </w:rPr>
              <w:t>1%</w:t>
            </w:r>
            <w:r>
              <w:rPr>
                <w:rFonts w:hint="eastAsia"/>
                <w:bCs/>
                <w:sz w:val="24"/>
                <w:lang w:val="en-GB"/>
              </w:rPr>
              <w:t>（</w:t>
            </w:r>
            <w:r>
              <w:rPr>
                <w:rFonts w:hint="eastAsia"/>
                <w:bCs/>
                <w:sz w:val="24"/>
              </w:rPr>
              <w:t>m</w:t>
            </w:r>
            <w:r>
              <w:rPr>
                <w:rFonts w:hint="eastAsia"/>
                <w:bCs/>
                <w:sz w:val="24"/>
                <w:lang w:val="en-GB"/>
              </w:rPr>
              <w:t>）</w:t>
            </w:r>
          </w:p>
        </w:tc>
        <w:tc>
          <w:tcPr>
            <w:tcW w:w="1260" w:type="dxa"/>
            <w:vAlign w:val="center"/>
          </w:tcPr>
          <w:p w:rsidR="00184AE8">
            <w:pPr>
              <w:pStyle w:val="Normal0"/>
              <w:spacing w:line="288" w:lineRule="auto"/>
              <w:jc w:val="center"/>
              <w:rPr>
                <w:bCs/>
                <w:sz w:val="24"/>
              </w:rPr>
            </w:pPr>
            <w:r>
              <w:rPr>
                <w:rFonts w:hint="eastAsia"/>
                <w:bCs/>
                <w:sz w:val="24"/>
              </w:rPr>
              <w:t>T</w:t>
            </w:r>
            <w:r>
              <w:rPr>
                <w:rFonts w:hint="eastAsia"/>
                <w:bCs/>
                <w:sz w:val="24"/>
                <w:lang w:val="en-GB"/>
              </w:rPr>
              <w:t>（</w:t>
            </w:r>
            <w:r>
              <w:rPr>
                <w:rFonts w:hint="eastAsia"/>
                <w:bCs/>
                <w:sz w:val="24"/>
              </w:rPr>
              <w:t>s</w:t>
            </w:r>
            <w:r>
              <w:rPr>
                <w:rFonts w:hint="eastAsia"/>
                <w:bCs/>
                <w:sz w:val="24"/>
                <w:lang w:val="en-GB"/>
              </w:rPr>
              <w:t>）</w:t>
            </w:r>
          </w:p>
        </w:tc>
        <w:tc>
          <w:tcPr>
            <w:tcW w:w="1260" w:type="dxa"/>
            <w:vAlign w:val="center"/>
          </w:tcPr>
          <w:p w:rsidR="00184AE8">
            <w:pPr>
              <w:pStyle w:val="Normal0"/>
              <w:tabs>
                <w:tab w:val="num" w:pos="720"/>
              </w:tabs>
              <w:spacing w:line="288" w:lineRule="auto"/>
              <w:ind w:left="-75"/>
              <w:jc w:val="center"/>
              <w:rPr>
                <w:bCs/>
                <w:sz w:val="24"/>
              </w:rPr>
            </w:pPr>
            <w:r>
              <w:rPr>
                <w:rFonts w:hint="eastAsia"/>
                <w:bCs/>
                <w:sz w:val="24"/>
              </w:rPr>
              <w:t>L</w:t>
            </w:r>
            <w:r>
              <w:rPr>
                <w:rFonts w:hint="eastAsia"/>
                <w:bCs/>
                <w:sz w:val="24"/>
                <w:lang w:val="en-GB"/>
              </w:rPr>
              <w:t>（</w:t>
            </w:r>
            <w:r>
              <w:rPr>
                <w:rFonts w:hint="eastAsia"/>
                <w:bCs/>
                <w:sz w:val="24"/>
              </w:rPr>
              <w:t>m</w:t>
            </w:r>
            <w:r>
              <w:rPr>
                <w:rFonts w:hint="eastAsia"/>
                <w:bCs/>
                <w:sz w:val="24"/>
                <w:lang w:val="en-GB"/>
              </w:rPr>
              <w:t>）</w:t>
            </w:r>
          </w:p>
        </w:tc>
      </w:tr>
      <w:tr>
        <w:tblPrEx>
          <w:tblW w:w="0" w:type="auto"/>
          <w:jc w:val="center"/>
          <w:tblLayout w:type="fixed"/>
          <w:tblLook w:val="0000"/>
        </w:tblPrEx>
        <w:trPr>
          <w:cantSplit/>
          <w:trHeight w:val="480"/>
          <w:jc w:val="center"/>
        </w:trPr>
        <w:tc>
          <w:tcPr>
            <w:tcW w:w="1326" w:type="dxa"/>
            <w:vMerge w:val="restart"/>
            <w:vAlign w:val="center"/>
          </w:tcPr>
          <w:p w:rsidR="00184AE8">
            <w:pPr>
              <w:pStyle w:val="Normal0"/>
              <w:spacing w:line="288" w:lineRule="auto"/>
              <w:jc w:val="center"/>
              <w:rPr>
                <w:sz w:val="24"/>
              </w:rPr>
            </w:pPr>
            <w:r>
              <w:rPr>
                <w:rFonts w:hint="eastAsia"/>
                <w:sz w:val="24"/>
              </w:rPr>
              <w:t>1</w:t>
            </w:r>
            <w:r>
              <w:rPr>
                <w:rFonts w:hint="eastAsia"/>
                <w:sz w:val="24"/>
              </w:rPr>
              <w:t>＃</w:t>
            </w:r>
          </w:p>
        </w:tc>
        <w:tc>
          <w:tcPr>
            <w:tcW w:w="1667" w:type="dxa"/>
            <w:vAlign w:val="center"/>
          </w:tcPr>
          <w:p w:rsidR="00184AE8">
            <w:pPr>
              <w:pStyle w:val="Normal0"/>
              <w:spacing w:line="288" w:lineRule="auto"/>
              <w:jc w:val="center"/>
              <w:rPr>
                <w:sz w:val="24"/>
              </w:rPr>
            </w:pPr>
            <w:r>
              <w:rPr>
                <w:rFonts w:hint="eastAsia"/>
                <w:sz w:val="24"/>
              </w:rPr>
              <w:t>100</w:t>
            </w:r>
          </w:p>
        </w:tc>
        <w:tc>
          <w:tcPr>
            <w:tcW w:w="1260" w:type="dxa"/>
            <w:vAlign w:val="center"/>
          </w:tcPr>
          <w:p w:rsidR="00184AE8">
            <w:pPr>
              <w:pStyle w:val="Normal0"/>
              <w:spacing w:line="288" w:lineRule="auto"/>
              <w:jc w:val="center"/>
              <w:rPr>
                <w:sz w:val="24"/>
              </w:rPr>
            </w:pPr>
            <w:r>
              <w:rPr>
                <w:rFonts w:hint="eastAsia"/>
                <w:sz w:val="24"/>
              </w:rPr>
              <w:t>3.56</w:t>
            </w:r>
          </w:p>
        </w:tc>
        <w:tc>
          <w:tcPr>
            <w:tcW w:w="1260" w:type="dxa"/>
            <w:vAlign w:val="center"/>
          </w:tcPr>
          <w:p w:rsidR="00184AE8">
            <w:pPr>
              <w:pStyle w:val="Normal0"/>
              <w:spacing w:line="288" w:lineRule="auto"/>
              <w:jc w:val="center"/>
              <w:rPr>
                <w:sz w:val="24"/>
              </w:rPr>
            </w:pPr>
            <w:r>
              <w:rPr>
                <w:rFonts w:hint="eastAsia"/>
                <w:sz w:val="24"/>
              </w:rPr>
              <w:t>5.16</w:t>
            </w:r>
          </w:p>
        </w:tc>
        <w:tc>
          <w:tcPr>
            <w:tcW w:w="1260" w:type="dxa"/>
            <w:vAlign w:val="center"/>
          </w:tcPr>
          <w:p w:rsidR="00184AE8">
            <w:pPr>
              <w:pStyle w:val="Normal0"/>
              <w:spacing w:line="288" w:lineRule="auto"/>
              <w:jc w:val="center"/>
              <w:rPr>
                <w:sz w:val="24"/>
              </w:rPr>
            </w:pPr>
            <w:r>
              <w:rPr>
                <w:rFonts w:hint="eastAsia"/>
                <w:sz w:val="24"/>
              </w:rPr>
              <w:t>7.34</w:t>
            </w:r>
          </w:p>
        </w:tc>
        <w:tc>
          <w:tcPr>
            <w:tcW w:w="1260" w:type="dxa"/>
            <w:vAlign w:val="center"/>
          </w:tcPr>
          <w:p w:rsidR="00184AE8">
            <w:pPr>
              <w:pStyle w:val="Normal0"/>
              <w:spacing w:line="288" w:lineRule="auto"/>
              <w:jc w:val="center"/>
              <w:rPr>
                <w:sz w:val="24"/>
              </w:rPr>
            </w:pPr>
            <w:r>
              <w:rPr>
                <w:rFonts w:hint="eastAsia"/>
                <w:sz w:val="24"/>
              </w:rPr>
              <w:t>80.94</w:t>
            </w:r>
          </w:p>
        </w:tc>
      </w:tr>
      <w:tr>
        <w:tblPrEx>
          <w:tblW w:w="0" w:type="auto"/>
          <w:jc w:val="center"/>
          <w:tblLayout w:type="fixed"/>
          <w:tblLook w:val="0000"/>
        </w:tblPrEx>
        <w:trPr>
          <w:cantSplit/>
          <w:trHeight w:val="480"/>
          <w:jc w:val="center"/>
        </w:trPr>
        <w:tc>
          <w:tcPr>
            <w:tcW w:w="1326" w:type="dxa"/>
            <w:vMerge/>
            <w:vAlign w:val="center"/>
          </w:tcPr>
          <w:p w:rsidR="00184AE8">
            <w:pPr>
              <w:pStyle w:val="Normal0"/>
              <w:spacing w:line="288" w:lineRule="auto"/>
              <w:jc w:val="center"/>
              <w:rPr>
                <w:sz w:val="24"/>
              </w:rPr>
            </w:pPr>
          </w:p>
        </w:tc>
        <w:tc>
          <w:tcPr>
            <w:tcW w:w="1667" w:type="dxa"/>
            <w:vAlign w:val="center"/>
          </w:tcPr>
          <w:p w:rsidR="00184AE8">
            <w:pPr>
              <w:pStyle w:val="Normal0"/>
              <w:spacing w:line="288" w:lineRule="auto"/>
              <w:jc w:val="center"/>
              <w:rPr>
                <w:sz w:val="24"/>
              </w:rPr>
            </w:pPr>
            <w:r>
              <w:rPr>
                <w:rFonts w:hint="eastAsia"/>
                <w:sz w:val="24"/>
              </w:rPr>
              <w:t>50</w:t>
            </w:r>
          </w:p>
        </w:tc>
        <w:tc>
          <w:tcPr>
            <w:tcW w:w="1260" w:type="dxa"/>
            <w:vAlign w:val="center"/>
          </w:tcPr>
          <w:p w:rsidR="00184AE8">
            <w:pPr>
              <w:pStyle w:val="Normal0"/>
              <w:spacing w:line="288" w:lineRule="auto"/>
              <w:jc w:val="center"/>
              <w:rPr>
                <w:sz w:val="24"/>
              </w:rPr>
            </w:pPr>
            <w:r>
              <w:rPr>
                <w:rFonts w:hint="eastAsia"/>
                <w:sz w:val="24"/>
              </w:rPr>
              <w:t>3.41</w:t>
            </w:r>
          </w:p>
        </w:tc>
        <w:tc>
          <w:tcPr>
            <w:tcW w:w="1260" w:type="dxa"/>
            <w:vAlign w:val="center"/>
          </w:tcPr>
          <w:p w:rsidR="00184AE8">
            <w:pPr>
              <w:pStyle w:val="Normal0"/>
              <w:spacing w:line="288" w:lineRule="auto"/>
              <w:jc w:val="center"/>
              <w:rPr>
                <w:sz w:val="24"/>
              </w:rPr>
            </w:pPr>
            <w:r>
              <w:rPr>
                <w:rFonts w:hint="eastAsia"/>
                <w:sz w:val="24"/>
              </w:rPr>
              <w:t>4.95</w:t>
            </w:r>
          </w:p>
        </w:tc>
        <w:tc>
          <w:tcPr>
            <w:tcW w:w="1260" w:type="dxa"/>
            <w:vAlign w:val="center"/>
          </w:tcPr>
          <w:p w:rsidR="00184AE8">
            <w:pPr>
              <w:pStyle w:val="Normal0"/>
              <w:spacing w:line="288" w:lineRule="auto"/>
              <w:jc w:val="center"/>
              <w:rPr>
                <w:sz w:val="24"/>
              </w:rPr>
            </w:pPr>
            <w:r>
              <w:rPr>
                <w:rFonts w:hint="eastAsia"/>
                <w:sz w:val="24"/>
              </w:rPr>
              <w:t>7.02</w:t>
            </w:r>
          </w:p>
        </w:tc>
        <w:tc>
          <w:tcPr>
            <w:tcW w:w="1260" w:type="dxa"/>
            <w:vAlign w:val="center"/>
          </w:tcPr>
          <w:p w:rsidR="00184AE8">
            <w:pPr>
              <w:pStyle w:val="Normal0"/>
              <w:spacing w:line="288" w:lineRule="auto"/>
              <w:jc w:val="center"/>
              <w:rPr>
                <w:sz w:val="24"/>
              </w:rPr>
            </w:pPr>
            <w:r>
              <w:rPr>
                <w:rFonts w:hint="eastAsia"/>
                <w:sz w:val="24"/>
              </w:rPr>
              <w:t>74.75</w:t>
            </w:r>
          </w:p>
        </w:tc>
      </w:tr>
      <w:tr>
        <w:tblPrEx>
          <w:tblW w:w="0" w:type="auto"/>
          <w:jc w:val="center"/>
          <w:tblLayout w:type="fixed"/>
          <w:tblLook w:val="0000"/>
        </w:tblPrEx>
        <w:trPr>
          <w:cantSplit/>
          <w:trHeight w:val="480"/>
          <w:jc w:val="center"/>
        </w:trPr>
        <w:tc>
          <w:tcPr>
            <w:tcW w:w="1326" w:type="dxa"/>
            <w:vMerge/>
            <w:vAlign w:val="center"/>
          </w:tcPr>
          <w:p w:rsidR="00184AE8">
            <w:pPr>
              <w:pStyle w:val="Normal0"/>
              <w:spacing w:line="288" w:lineRule="auto"/>
              <w:jc w:val="center"/>
              <w:rPr>
                <w:sz w:val="24"/>
              </w:rPr>
            </w:pPr>
          </w:p>
        </w:tc>
        <w:tc>
          <w:tcPr>
            <w:tcW w:w="1667" w:type="dxa"/>
            <w:vAlign w:val="center"/>
          </w:tcPr>
          <w:p w:rsidR="00184AE8">
            <w:pPr>
              <w:pStyle w:val="Normal0"/>
              <w:spacing w:line="288" w:lineRule="auto"/>
              <w:jc w:val="center"/>
              <w:rPr>
                <w:sz w:val="24"/>
              </w:rPr>
            </w:pPr>
            <w:r>
              <w:rPr>
                <w:rFonts w:hint="eastAsia"/>
                <w:sz w:val="24"/>
              </w:rPr>
              <w:t>20</w:t>
            </w:r>
          </w:p>
        </w:tc>
        <w:tc>
          <w:tcPr>
            <w:tcW w:w="1260" w:type="dxa"/>
            <w:vAlign w:val="center"/>
          </w:tcPr>
          <w:p w:rsidR="00184AE8">
            <w:pPr>
              <w:pStyle w:val="Normal0"/>
              <w:spacing w:line="288" w:lineRule="auto"/>
              <w:jc w:val="center"/>
              <w:rPr>
                <w:sz w:val="24"/>
              </w:rPr>
            </w:pPr>
            <w:r>
              <w:rPr>
                <w:rFonts w:hint="eastAsia"/>
                <w:sz w:val="24"/>
              </w:rPr>
              <w:t>3.18</w:t>
            </w:r>
          </w:p>
        </w:tc>
        <w:tc>
          <w:tcPr>
            <w:tcW w:w="1260" w:type="dxa"/>
            <w:vAlign w:val="center"/>
          </w:tcPr>
          <w:p w:rsidR="00184AE8">
            <w:pPr>
              <w:pStyle w:val="Normal0"/>
              <w:spacing w:line="288" w:lineRule="auto"/>
              <w:jc w:val="center"/>
              <w:rPr>
                <w:sz w:val="24"/>
              </w:rPr>
            </w:pPr>
            <w:r>
              <w:rPr>
                <w:rFonts w:hint="eastAsia"/>
                <w:sz w:val="24"/>
              </w:rPr>
              <w:t>4.62</w:t>
            </w:r>
          </w:p>
        </w:tc>
        <w:tc>
          <w:tcPr>
            <w:tcW w:w="1260" w:type="dxa"/>
            <w:vAlign w:val="center"/>
          </w:tcPr>
          <w:p w:rsidR="00184AE8">
            <w:pPr>
              <w:pStyle w:val="Normal0"/>
              <w:spacing w:line="288" w:lineRule="auto"/>
              <w:jc w:val="center"/>
              <w:rPr>
                <w:sz w:val="24"/>
              </w:rPr>
            </w:pPr>
            <w:r>
              <w:rPr>
                <w:rFonts w:hint="eastAsia"/>
                <w:sz w:val="24"/>
              </w:rPr>
              <w:t>6.57</w:t>
            </w:r>
          </w:p>
        </w:tc>
        <w:tc>
          <w:tcPr>
            <w:tcW w:w="1260" w:type="dxa"/>
            <w:vAlign w:val="center"/>
          </w:tcPr>
          <w:p w:rsidR="00184AE8">
            <w:pPr>
              <w:pStyle w:val="Normal0"/>
              <w:spacing w:line="288" w:lineRule="auto"/>
              <w:jc w:val="center"/>
              <w:rPr>
                <w:sz w:val="24"/>
              </w:rPr>
            </w:pPr>
            <w:r>
              <w:rPr>
                <w:rFonts w:hint="eastAsia"/>
                <w:sz w:val="24"/>
              </w:rPr>
              <w:t>66.19</w:t>
            </w:r>
          </w:p>
        </w:tc>
      </w:tr>
    </w:tbl>
    <w:p w:rsidR="00184AE8" w:rsidP="00981CBD">
      <w:pPr>
        <w:pStyle w:val="Heading3"/>
      </w:pPr>
      <w:bookmarkStart w:id="35" w:name="_Toc135626159"/>
      <w:bookmarkStart w:id="36" w:name="_Toc149236041"/>
      <w:r>
        <w:rPr>
          <w:rFonts w:hint="eastAsia"/>
        </w:rPr>
        <w:t>2</w:t>
      </w:r>
      <w:r>
        <w:rPr>
          <w:rFonts w:hint="eastAsia"/>
        </w:rPr>
        <w:t>、水流特征</w:t>
      </w:r>
      <w:bookmarkEnd w:id="35"/>
      <w:bookmarkEnd w:id="36"/>
    </w:p>
    <w:p w:rsidR="00184AE8">
      <w:pPr>
        <w:pStyle w:val="NormalIndent"/>
        <w:ind w:firstLine="480"/>
      </w:pPr>
      <w:r>
        <w:rPr>
          <w:rFonts w:hint="eastAsia"/>
        </w:rPr>
        <w:t>桥址区潮流一般以不正规半日潮流为主，潮流运动形式大多为往复流。潮位参数如下表：</w:t>
      </w:r>
    </w:p>
    <w:p w:rsidR="00184AE8">
      <w:pPr>
        <w:pStyle w:val="NormalIndent"/>
        <w:ind w:firstLine="480"/>
      </w:pPr>
    </w:p>
    <w:tbl>
      <w:tblPr>
        <w:tblStyle w:val="TableNormal"/>
        <w:tblW w:w="8016" w:type="dxa"/>
        <w:jc w:val="center"/>
        <w:tblLook w:val="0000"/>
      </w:tblPr>
      <w:tblGrid>
        <w:gridCol w:w="936"/>
        <w:gridCol w:w="1260"/>
        <w:gridCol w:w="734"/>
        <w:gridCol w:w="734"/>
        <w:gridCol w:w="734"/>
        <w:gridCol w:w="734"/>
        <w:gridCol w:w="734"/>
        <w:gridCol w:w="734"/>
        <w:gridCol w:w="734"/>
        <w:gridCol w:w="734"/>
      </w:tblGrid>
      <w:tr>
        <w:tblPrEx>
          <w:tblW w:w="8016" w:type="dxa"/>
          <w:jc w:val="center"/>
          <w:tblLook w:val="0000"/>
        </w:tblPrEx>
        <w:trPr>
          <w:trHeight w:val="525"/>
          <w:jc w:val="center"/>
        </w:trPr>
        <w:tc>
          <w:tcPr>
            <w:tcW w:w="8016" w:type="dxa"/>
            <w:gridSpan w:val="10"/>
            <w:tcBorders>
              <w:top w:val="nil"/>
              <w:left w:val="nil"/>
              <w:bottom w:val="nil"/>
              <w:right w:val="nil"/>
            </w:tcBorders>
            <w:noWrap/>
            <w:vAlign w:val="center"/>
          </w:tcPr>
          <w:p w:rsidR="00184AE8">
            <w:pPr>
              <w:pStyle w:val="Normal0"/>
              <w:spacing w:line="360" w:lineRule="auto"/>
              <w:jc w:val="center"/>
              <w:rPr>
                <w:rFonts w:ascii="楷体_GB2312" w:eastAsia="楷体_GB2312"/>
                <w:b/>
                <w:bCs/>
                <w:sz w:val="24"/>
              </w:rPr>
            </w:pPr>
            <w:r>
              <w:rPr>
                <w:rFonts w:ascii="楷体_GB2312" w:eastAsia="楷体_GB2312" w:hint="eastAsia"/>
                <w:b/>
                <w:bCs/>
                <w:sz w:val="24"/>
              </w:rPr>
              <w:t xml:space="preserve">   </w:t>
            </w:r>
            <w:r>
              <w:rPr>
                <w:rFonts w:ascii="楷体_GB2312" w:eastAsia="楷体_GB2312" w:hint="eastAsia"/>
                <w:b/>
                <w:bCs/>
                <w:sz w:val="24"/>
              </w:rPr>
              <w:t>水文测点</w:t>
            </w:r>
            <w:r>
              <w:rPr>
                <w:rFonts w:ascii="楷体_GB2312" w:eastAsia="楷体_GB2312" w:hint="eastAsia"/>
                <w:b/>
                <w:bCs/>
                <w:sz w:val="24"/>
              </w:rPr>
              <w:t>20</w:t>
            </w:r>
            <w:r>
              <w:rPr>
                <w:rFonts w:ascii="楷体_GB2312" w:eastAsia="楷体_GB2312" w:hint="eastAsia"/>
                <w:b/>
                <w:bCs/>
                <w:sz w:val="24"/>
              </w:rPr>
              <w:t>年重现期涨、落垂线平均最大流速</w:t>
            </w:r>
            <w:r>
              <w:rPr>
                <w:rFonts w:ascii="楷体_GB2312" w:eastAsia="楷体_GB2312" w:hint="eastAsia"/>
                <w:b/>
                <w:bCs/>
                <w:sz w:val="24"/>
              </w:rPr>
              <w:t xml:space="preserve"> </w:t>
            </w:r>
            <w:r>
              <w:rPr>
                <w:rFonts w:ascii="楷体_GB2312" w:eastAsia="楷体_GB2312" w:hint="eastAsia"/>
                <w:b/>
                <w:bCs/>
                <w:sz w:val="24"/>
              </w:rPr>
              <w:t>单位</w:t>
            </w:r>
            <w:r>
              <w:rPr>
                <w:rFonts w:ascii="楷体_GB2312" w:eastAsia="楷体_GB2312" w:hint="eastAsia"/>
                <w:b/>
                <w:bCs/>
                <w:sz w:val="24"/>
              </w:rPr>
              <w:t>(m/s)</w:t>
            </w:r>
            <w:r>
              <w:rPr>
                <w:rFonts w:ascii="楷体_GB2312" w:eastAsia="楷体_GB2312" w:hint="eastAsia"/>
                <w:b/>
                <w:bCs/>
                <w:sz w:val="24"/>
              </w:rPr>
              <w:t>　表</w:t>
            </w:r>
            <w:r>
              <w:rPr>
                <w:rFonts w:hint="eastAsia"/>
                <w:kern w:val="0"/>
                <w:sz w:val="24"/>
              </w:rPr>
              <w:t>2</w:t>
            </w:r>
          </w:p>
        </w:tc>
      </w:tr>
      <w:tr>
        <w:tblPrEx>
          <w:tblW w:w="8016" w:type="dxa"/>
          <w:jc w:val="center"/>
          <w:tblLook w:val="0000"/>
        </w:tblPrEx>
        <w:trPr>
          <w:cantSplit/>
          <w:trHeight w:val="433"/>
          <w:jc w:val="center"/>
        </w:trPr>
        <w:tc>
          <w:tcPr>
            <w:tcW w:w="884" w:type="dxa"/>
            <w:vMerge w:val="restart"/>
            <w:tcBorders>
              <w:top w:val="single" w:sz="4" w:space="0" w:color="auto"/>
              <w:left w:val="single" w:sz="4" w:space="0" w:color="auto"/>
              <w:bottom w:val="single" w:sz="4" w:space="0" w:color="000000"/>
              <w:right w:val="single" w:sz="4" w:space="0" w:color="auto"/>
            </w:tcBorders>
            <w:noWrap/>
            <w:vAlign w:val="center"/>
          </w:tcPr>
          <w:p w:rsidR="00184AE8">
            <w:pPr>
              <w:pStyle w:val="Normal0"/>
              <w:widowControl/>
              <w:jc w:val="center"/>
              <w:rPr>
                <w:rFonts w:ascii="宋体" w:hAnsi="宋体" w:cs="宋体"/>
                <w:kern w:val="0"/>
                <w:sz w:val="24"/>
              </w:rPr>
            </w:pPr>
            <w:r>
              <w:rPr>
                <w:rFonts w:ascii="宋体" w:hAnsi="宋体" w:cs="宋体" w:hint="eastAsia"/>
                <w:kern w:val="0"/>
                <w:sz w:val="24"/>
              </w:rPr>
              <w:t>重现期（年）</w:t>
            </w:r>
          </w:p>
        </w:tc>
        <w:tc>
          <w:tcPr>
            <w:tcW w:w="1260" w:type="dxa"/>
            <w:vMerge w:val="restart"/>
            <w:tcBorders>
              <w:top w:val="single" w:sz="4" w:space="0" w:color="auto"/>
              <w:left w:val="single" w:sz="4" w:space="0" w:color="auto"/>
              <w:bottom w:val="single" w:sz="4" w:space="0" w:color="000000"/>
              <w:right w:val="single" w:sz="4" w:space="0" w:color="auto"/>
            </w:tcBorders>
            <w:vAlign w:val="center"/>
          </w:tcPr>
          <w:p w:rsidR="00184AE8">
            <w:pPr>
              <w:pStyle w:val="Normal0"/>
              <w:widowControl/>
              <w:jc w:val="center"/>
              <w:rPr>
                <w:rFonts w:ascii="宋体" w:hAnsi="宋体" w:cs="宋体"/>
                <w:kern w:val="0"/>
                <w:sz w:val="24"/>
              </w:rPr>
            </w:pPr>
            <w:r>
              <w:rPr>
                <w:rFonts w:ascii="宋体" w:hAnsi="宋体" w:cs="宋体" w:hint="eastAsia"/>
                <w:kern w:val="0"/>
                <w:sz w:val="24"/>
              </w:rPr>
              <w:t>垂线平均最大流速</w:t>
            </w:r>
          </w:p>
        </w:tc>
        <w:tc>
          <w:tcPr>
            <w:tcW w:w="5872" w:type="dxa"/>
            <w:gridSpan w:val="8"/>
            <w:tcBorders>
              <w:top w:val="single" w:sz="4" w:space="0" w:color="auto"/>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rPr>
            </w:pPr>
            <w:r>
              <w:rPr>
                <w:rFonts w:ascii="宋体" w:hAnsi="宋体" w:cs="宋体" w:hint="eastAsia"/>
                <w:kern w:val="0"/>
                <w:sz w:val="24"/>
              </w:rPr>
              <w:t>桥断面垂线号</w:t>
            </w:r>
          </w:p>
        </w:tc>
      </w:tr>
      <w:tr>
        <w:tblPrEx>
          <w:tblW w:w="8016" w:type="dxa"/>
          <w:jc w:val="center"/>
          <w:tblLook w:val="0000"/>
        </w:tblPrEx>
        <w:trPr>
          <w:cantSplit/>
          <w:trHeight w:val="404"/>
          <w:jc w:val="center"/>
        </w:trPr>
        <w:tc>
          <w:tcPr>
            <w:tcW w:w="884" w:type="dxa"/>
            <w:vMerge/>
            <w:tcBorders>
              <w:top w:val="single" w:sz="4" w:space="0" w:color="auto"/>
              <w:left w:val="single" w:sz="4" w:space="0" w:color="auto"/>
              <w:bottom w:val="single" w:sz="4" w:space="0" w:color="000000"/>
              <w:right w:val="single" w:sz="4" w:space="0" w:color="auto"/>
            </w:tcBorders>
            <w:vAlign w:val="center"/>
          </w:tcPr>
          <w:p w:rsidR="00184AE8">
            <w:pPr>
              <w:pStyle w:val="Normal0"/>
              <w:widowControl/>
              <w:jc w:val="left"/>
              <w:rPr>
                <w:rFonts w:ascii="宋体" w:hAnsi="宋体" w:cs="宋体"/>
                <w:kern w:val="0"/>
                <w:sz w:val="24"/>
              </w:rPr>
            </w:pPr>
          </w:p>
        </w:tc>
        <w:tc>
          <w:tcPr>
            <w:tcW w:w="1260" w:type="dxa"/>
            <w:vMerge/>
            <w:tcBorders>
              <w:top w:val="single" w:sz="4" w:space="0" w:color="auto"/>
              <w:left w:val="single" w:sz="4" w:space="0" w:color="auto"/>
              <w:bottom w:val="single" w:sz="4" w:space="0" w:color="000000"/>
              <w:right w:val="single" w:sz="4" w:space="0" w:color="auto"/>
            </w:tcBorders>
            <w:vAlign w:val="center"/>
          </w:tcPr>
          <w:p w:rsidR="00184AE8">
            <w:pPr>
              <w:pStyle w:val="Normal0"/>
              <w:widowControl/>
              <w:jc w:val="left"/>
              <w:rPr>
                <w:rFonts w:ascii="宋体" w:hAnsi="宋体" w:cs="宋体"/>
                <w:kern w:val="0"/>
                <w:sz w:val="24"/>
              </w:rPr>
            </w:pPr>
          </w:p>
        </w:tc>
        <w:tc>
          <w:tcPr>
            <w:tcW w:w="734" w:type="dxa"/>
            <w:tcBorders>
              <w:top w:val="nil"/>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rPr>
            </w:pPr>
            <w:r>
              <w:rPr>
                <w:rFonts w:ascii="宋体" w:hAnsi="宋体" w:cs="宋体" w:hint="eastAsia"/>
                <w:kern w:val="0"/>
                <w:sz w:val="24"/>
              </w:rPr>
              <w:t>1#</w:t>
            </w:r>
          </w:p>
        </w:tc>
        <w:tc>
          <w:tcPr>
            <w:tcW w:w="734" w:type="dxa"/>
            <w:tcBorders>
              <w:top w:val="nil"/>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rPr>
            </w:pPr>
            <w:r>
              <w:rPr>
                <w:rFonts w:ascii="宋体" w:hAnsi="宋体" w:cs="宋体" w:hint="eastAsia"/>
                <w:kern w:val="0"/>
                <w:sz w:val="24"/>
              </w:rPr>
              <w:t>2#</w:t>
            </w:r>
          </w:p>
        </w:tc>
        <w:tc>
          <w:tcPr>
            <w:tcW w:w="734" w:type="dxa"/>
            <w:tcBorders>
              <w:top w:val="nil"/>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rPr>
            </w:pPr>
            <w:r>
              <w:rPr>
                <w:rFonts w:ascii="宋体" w:hAnsi="宋体" w:cs="宋体" w:hint="eastAsia"/>
                <w:kern w:val="0"/>
                <w:sz w:val="24"/>
              </w:rPr>
              <w:t>3#</w:t>
            </w:r>
          </w:p>
        </w:tc>
        <w:tc>
          <w:tcPr>
            <w:tcW w:w="734" w:type="dxa"/>
            <w:tcBorders>
              <w:top w:val="nil"/>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rPr>
            </w:pPr>
            <w:r>
              <w:rPr>
                <w:rFonts w:ascii="宋体" w:hAnsi="宋体" w:cs="宋体" w:hint="eastAsia"/>
                <w:kern w:val="0"/>
                <w:sz w:val="24"/>
              </w:rPr>
              <w:t>4#</w:t>
            </w:r>
          </w:p>
        </w:tc>
        <w:tc>
          <w:tcPr>
            <w:tcW w:w="734" w:type="dxa"/>
            <w:tcBorders>
              <w:top w:val="nil"/>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rPr>
            </w:pPr>
            <w:r>
              <w:rPr>
                <w:rFonts w:ascii="宋体" w:hAnsi="宋体" w:cs="宋体" w:hint="eastAsia"/>
                <w:kern w:val="0"/>
                <w:sz w:val="24"/>
              </w:rPr>
              <w:t>5#</w:t>
            </w:r>
          </w:p>
        </w:tc>
        <w:tc>
          <w:tcPr>
            <w:tcW w:w="734" w:type="dxa"/>
            <w:tcBorders>
              <w:top w:val="nil"/>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rPr>
            </w:pPr>
            <w:r>
              <w:rPr>
                <w:rFonts w:ascii="宋体" w:hAnsi="宋体" w:cs="宋体" w:hint="eastAsia"/>
                <w:kern w:val="0"/>
                <w:sz w:val="24"/>
              </w:rPr>
              <w:t>6#</w:t>
            </w:r>
          </w:p>
        </w:tc>
        <w:tc>
          <w:tcPr>
            <w:tcW w:w="734" w:type="dxa"/>
            <w:tcBorders>
              <w:top w:val="nil"/>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rPr>
            </w:pPr>
            <w:r>
              <w:rPr>
                <w:rFonts w:ascii="宋体" w:hAnsi="宋体" w:cs="宋体" w:hint="eastAsia"/>
                <w:kern w:val="0"/>
                <w:sz w:val="24"/>
              </w:rPr>
              <w:t>7#</w:t>
            </w:r>
          </w:p>
        </w:tc>
        <w:tc>
          <w:tcPr>
            <w:tcW w:w="734" w:type="dxa"/>
            <w:tcBorders>
              <w:top w:val="nil"/>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rPr>
            </w:pPr>
            <w:r>
              <w:rPr>
                <w:rFonts w:ascii="宋体" w:hAnsi="宋体" w:cs="宋体" w:hint="eastAsia"/>
                <w:kern w:val="0"/>
                <w:sz w:val="24"/>
              </w:rPr>
              <w:t>8#</w:t>
            </w:r>
          </w:p>
        </w:tc>
      </w:tr>
      <w:tr>
        <w:tblPrEx>
          <w:tblW w:w="8016" w:type="dxa"/>
          <w:jc w:val="center"/>
          <w:tblLook w:val="0000"/>
        </w:tblPrEx>
        <w:trPr>
          <w:cantSplit/>
          <w:trHeight w:val="525"/>
          <w:jc w:val="center"/>
        </w:trPr>
        <w:tc>
          <w:tcPr>
            <w:tcW w:w="884" w:type="dxa"/>
            <w:vMerge w:val="restart"/>
            <w:tcBorders>
              <w:top w:val="nil"/>
              <w:left w:val="single" w:sz="4" w:space="0" w:color="auto"/>
              <w:bottom w:val="single" w:sz="4" w:space="0" w:color="000000"/>
              <w:right w:val="single" w:sz="4" w:space="0" w:color="auto"/>
            </w:tcBorders>
            <w:noWrap/>
            <w:vAlign w:val="center"/>
          </w:tcPr>
          <w:p w:rsidR="00184AE8">
            <w:pPr>
              <w:pStyle w:val="Normal0"/>
              <w:widowControl/>
              <w:jc w:val="center"/>
              <w:rPr>
                <w:rFonts w:ascii="宋体" w:hAnsi="宋体" w:cs="宋体"/>
                <w:kern w:val="0"/>
                <w:sz w:val="24"/>
              </w:rPr>
            </w:pPr>
            <w:r>
              <w:rPr>
                <w:rFonts w:ascii="宋体" w:hAnsi="宋体" w:cs="宋体" w:hint="eastAsia"/>
                <w:kern w:val="0"/>
                <w:sz w:val="24"/>
              </w:rPr>
              <w:t>20</w:t>
            </w:r>
          </w:p>
        </w:tc>
        <w:tc>
          <w:tcPr>
            <w:tcW w:w="1260" w:type="dxa"/>
            <w:tcBorders>
              <w:top w:val="nil"/>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rPr>
            </w:pPr>
            <w:r>
              <w:rPr>
                <w:rFonts w:ascii="宋体" w:hAnsi="宋体" w:cs="宋体"/>
                <w:kern w:val="0"/>
                <w:sz w:val="24"/>
              </w:rPr>
              <w:pict>
                <v:shape id="_x0000_s1027" type="#_x0000_t75" style="width:15pt;height:18.75pt;margin-top:4.5pt;margin-left:21pt;position:absolute;z-index:251659264" o:oleicon="f" filled="t" fillcolor="white" stroked="t">
                  <v:fill color2="window"/>
                  <v:imagedata r:id="rId9" o:title=""/>
                </v:shape>
                <o:OLEObject Type="Embed" ProgID="Equation.DSMT4" ShapeID="_x0000_s1027" DrawAspect="Content" ObjectID="_1759570382" r:id="rId10"/>
              </w:pict>
            </w:r>
          </w:p>
        </w:tc>
        <w:tc>
          <w:tcPr>
            <w:tcW w:w="734" w:type="dxa"/>
            <w:tcBorders>
              <w:top w:val="nil"/>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rPr>
            </w:pPr>
            <w:r>
              <w:rPr>
                <w:rFonts w:ascii="宋体" w:hAnsi="宋体" w:cs="宋体" w:hint="eastAsia"/>
                <w:kern w:val="0"/>
                <w:sz w:val="24"/>
              </w:rPr>
              <w:t xml:space="preserve">2.19 </w:t>
            </w:r>
          </w:p>
        </w:tc>
        <w:tc>
          <w:tcPr>
            <w:tcW w:w="734" w:type="dxa"/>
            <w:tcBorders>
              <w:top w:val="nil"/>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rPr>
            </w:pPr>
            <w:r>
              <w:rPr>
                <w:rFonts w:ascii="宋体" w:hAnsi="宋体" w:cs="宋体" w:hint="eastAsia"/>
                <w:kern w:val="0"/>
                <w:sz w:val="24"/>
              </w:rPr>
              <w:t xml:space="preserve">2.20 </w:t>
            </w:r>
          </w:p>
        </w:tc>
        <w:tc>
          <w:tcPr>
            <w:tcW w:w="734" w:type="dxa"/>
            <w:tcBorders>
              <w:top w:val="nil"/>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rPr>
            </w:pPr>
            <w:r>
              <w:rPr>
                <w:rFonts w:ascii="宋体" w:hAnsi="宋体" w:cs="宋体" w:hint="eastAsia"/>
                <w:kern w:val="0"/>
                <w:sz w:val="24"/>
              </w:rPr>
              <w:t xml:space="preserve">2.44 </w:t>
            </w:r>
          </w:p>
        </w:tc>
        <w:tc>
          <w:tcPr>
            <w:tcW w:w="734" w:type="dxa"/>
            <w:tcBorders>
              <w:top w:val="nil"/>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rPr>
            </w:pPr>
            <w:r>
              <w:rPr>
                <w:rFonts w:ascii="宋体" w:hAnsi="宋体" w:cs="宋体" w:hint="eastAsia"/>
                <w:kern w:val="0"/>
                <w:sz w:val="24"/>
              </w:rPr>
              <w:t xml:space="preserve">2.39 </w:t>
            </w:r>
          </w:p>
        </w:tc>
        <w:tc>
          <w:tcPr>
            <w:tcW w:w="734" w:type="dxa"/>
            <w:tcBorders>
              <w:top w:val="nil"/>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rPr>
            </w:pPr>
            <w:r>
              <w:rPr>
                <w:rFonts w:ascii="宋体" w:hAnsi="宋体" w:cs="宋体" w:hint="eastAsia"/>
                <w:kern w:val="0"/>
                <w:sz w:val="24"/>
              </w:rPr>
              <w:t xml:space="preserve">2.45 </w:t>
            </w:r>
          </w:p>
        </w:tc>
        <w:tc>
          <w:tcPr>
            <w:tcW w:w="734" w:type="dxa"/>
            <w:tcBorders>
              <w:top w:val="nil"/>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rPr>
            </w:pPr>
            <w:r>
              <w:rPr>
                <w:rFonts w:ascii="宋体" w:hAnsi="宋体" w:cs="宋体" w:hint="eastAsia"/>
                <w:kern w:val="0"/>
                <w:sz w:val="24"/>
              </w:rPr>
              <w:t xml:space="preserve">2.29 </w:t>
            </w:r>
          </w:p>
        </w:tc>
        <w:tc>
          <w:tcPr>
            <w:tcW w:w="734" w:type="dxa"/>
            <w:tcBorders>
              <w:top w:val="nil"/>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rPr>
            </w:pPr>
            <w:r>
              <w:rPr>
                <w:rFonts w:ascii="宋体" w:hAnsi="宋体" w:cs="宋体" w:hint="eastAsia"/>
                <w:kern w:val="0"/>
                <w:sz w:val="24"/>
              </w:rPr>
              <w:t xml:space="preserve">1.90 </w:t>
            </w:r>
          </w:p>
        </w:tc>
        <w:tc>
          <w:tcPr>
            <w:tcW w:w="734" w:type="dxa"/>
            <w:tcBorders>
              <w:top w:val="nil"/>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rPr>
            </w:pPr>
            <w:r>
              <w:rPr>
                <w:rFonts w:ascii="宋体" w:hAnsi="宋体" w:cs="宋体" w:hint="eastAsia"/>
                <w:kern w:val="0"/>
                <w:sz w:val="24"/>
              </w:rPr>
              <w:t xml:space="preserve">2.15 </w:t>
            </w:r>
          </w:p>
        </w:tc>
      </w:tr>
      <w:tr>
        <w:tblPrEx>
          <w:tblW w:w="8016" w:type="dxa"/>
          <w:jc w:val="center"/>
          <w:tblLook w:val="0000"/>
        </w:tblPrEx>
        <w:trPr>
          <w:cantSplit/>
          <w:trHeight w:val="525"/>
          <w:jc w:val="center"/>
        </w:trPr>
        <w:tc>
          <w:tcPr>
            <w:tcW w:w="884" w:type="dxa"/>
            <w:vMerge/>
            <w:tcBorders>
              <w:top w:val="nil"/>
              <w:left w:val="single" w:sz="4" w:space="0" w:color="auto"/>
              <w:bottom w:val="single" w:sz="4" w:space="0" w:color="000000"/>
              <w:right w:val="single" w:sz="4" w:space="0" w:color="auto"/>
            </w:tcBorders>
            <w:vAlign w:val="center"/>
          </w:tcPr>
          <w:p w:rsidR="00184AE8">
            <w:pPr>
              <w:pStyle w:val="Normal0"/>
              <w:widowControl/>
              <w:jc w:val="left"/>
              <w:rPr>
                <w:rFonts w:ascii="宋体" w:hAnsi="宋体" w:cs="宋体"/>
                <w:kern w:val="0"/>
                <w:sz w:val="24"/>
              </w:rPr>
            </w:pPr>
          </w:p>
        </w:tc>
        <w:tc>
          <w:tcPr>
            <w:tcW w:w="1260" w:type="dxa"/>
            <w:tcBorders>
              <w:top w:val="nil"/>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rPr>
            </w:pPr>
            <w:r>
              <w:rPr>
                <w:rFonts w:ascii="宋体" w:hAnsi="宋体" w:cs="宋体"/>
                <w:kern w:val="0"/>
                <w:sz w:val="24"/>
              </w:rPr>
              <w:pict>
                <v:shape id="_x0000_s1028" type="#_x0000_t75" style="width:12.75pt;height:18pt;margin-top:3pt;margin-left:21.75pt;position:absolute;z-index:251658240" o:oleicon="f" filled="t" fillcolor="white" stroked="t">
                  <v:fill color2="window"/>
                  <v:imagedata r:id="rId11" o:title=""/>
                </v:shape>
                <o:OLEObject Type="Embed" ProgID="Equation.DSMT4" ShapeID="_x0000_s1028" DrawAspect="Content" ObjectID="_1759570383" r:id="rId12"/>
              </w:pict>
            </w:r>
          </w:p>
        </w:tc>
        <w:tc>
          <w:tcPr>
            <w:tcW w:w="734" w:type="dxa"/>
            <w:tcBorders>
              <w:top w:val="nil"/>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rPr>
            </w:pPr>
            <w:r>
              <w:rPr>
                <w:rFonts w:ascii="宋体" w:hAnsi="宋体" w:cs="宋体" w:hint="eastAsia"/>
                <w:kern w:val="0"/>
                <w:sz w:val="24"/>
              </w:rPr>
              <w:t xml:space="preserve">2.83 </w:t>
            </w:r>
          </w:p>
        </w:tc>
        <w:tc>
          <w:tcPr>
            <w:tcW w:w="734" w:type="dxa"/>
            <w:tcBorders>
              <w:top w:val="nil"/>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rPr>
            </w:pPr>
            <w:r>
              <w:rPr>
                <w:rFonts w:ascii="宋体" w:hAnsi="宋体" w:cs="宋体" w:hint="eastAsia"/>
                <w:kern w:val="0"/>
                <w:sz w:val="24"/>
              </w:rPr>
              <w:t xml:space="preserve">2.57 </w:t>
            </w:r>
          </w:p>
        </w:tc>
        <w:tc>
          <w:tcPr>
            <w:tcW w:w="734" w:type="dxa"/>
            <w:tcBorders>
              <w:top w:val="nil"/>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rPr>
            </w:pPr>
            <w:r>
              <w:rPr>
                <w:rFonts w:ascii="宋体" w:hAnsi="宋体" w:cs="宋体" w:hint="eastAsia"/>
                <w:kern w:val="0"/>
                <w:sz w:val="24"/>
              </w:rPr>
              <w:t xml:space="preserve">2.60 </w:t>
            </w:r>
          </w:p>
        </w:tc>
        <w:tc>
          <w:tcPr>
            <w:tcW w:w="734" w:type="dxa"/>
            <w:tcBorders>
              <w:top w:val="nil"/>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rPr>
            </w:pPr>
            <w:r>
              <w:rPr>
                <w:rFonts w:ascii="宋体" w:hAnsi="宋体" w:cs="宋体" w:hint="eastAsia"/>
                <w:kern w:val="0"/>
                <w:sz w:val="24"/>
              </w:rPr>
              <w:t xml:space="preserve">2.46 </w:t>
            </w:r>
          </w:p>
        </w:tc>
        <w:tc>
          <w:tcPr>
            <w:tcW w:w="734" w:type="dxa"/>
            <w:tcBorders>
              <w:top w:val="nil"/>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rPr>
            </w:pPr>
            <w:r>
              <w:rPr>
                <w:rFonts w:ascii="宋体" w:hAnsi="宋体" w:cs="宋体" w:hint="eastAsia"/>
                <w:kern w:val="0"/>
                <w:sz w:val="24"/>
              </w:rPr>
              <w:t xml:space="preserve">2.87 </w:t>
            </w:r>
          </w:p>
        </w:tc>
        <w:tc>
          <w:tcPr>
            <w:tcW w:w="734" w:type="dxa"/>
            <w:tcBorders>
              <w:top w:val="nil"/>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rPr>
            </w:pPr>
            <w:r>
              <w:rPr>
                <w:rFonts w:ascii="宋体" w:hAnsi="宋体" w:cs="宋体" w:hint="eastAsia"/>
                <w:kern w:val="0"/>
                <w:sz w:val="24"/>
              </w:rPr>
              <w:t xml:space="preserve">2.29 </w:t>
            </w:r>
          </w:p>
        </w:tc>
        <w:tc>
          <w:tcPr>
            <w:tcW w:w="734" w:type="dxa"/>
            <w:tcBorders>
              <w:top w:val="nil"/>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rPr>
            </w:pPr>
            <w:r>
              <w:rPr>
                <w:rFonts w:ascii="宋体" w:hAnsi="宋体" w:cs="宋体" w:hint="eastAsia"/>
                <w:kern w:val="0"/>
                <w:sz w:val="24"/>
              </w:rPr>
              <w:t xml:space="preserve">2.18 </w:t>
            </w:r>
          </w:p>
        </w:tc>
        <w:tc>
          <w:tcPr>
            <w:tcW w:w="734" w:type="dxa"/>
            <w:tcBorders>
              <w:top w:val="nil"/>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rPr>
            </w:pPr>
            <w:r>
              <w:rPr>
                <w:rFonts w:ascii="宋体" w:hAnsi="宋体" w:cs="宋体" w:hint="eastAsia"/>
                <w:kern w:val="0"/>
                <w:sz w:val="24"/>
              </w:rPr>
              <w:t xml:space="preserve">2.22 </w:t>
            </w:r>
          </w:p>
        </w:tc>
      </w:tr>
    </w:tbl>
    <w:p w:rsidR="00184AE8" w:rsidP="00981CBD">
      <w:pPr>
        <w:pStyle w:val="Heading3"/>
      </w:pPr>
      <w:bookmarkStart w:id="37" w:name="_Toc135626160"/>
      <w:bookmarkStart w:id="38" w:name="_Toc149236042"/>
      <w:r>
        <w:rPr>
          <w:rFonts w:hint="eastAsia"/>
        </w:rPr>
        <w:t>3</w:t>
      </w:r>
      <w:r>
        <w:rPr>
          <w:rFonts w:hint="eastAsia"/>
        </w:rPr>
        <w:t>、潮汐特征</w:t>
      </w:r>
      <w:bookmarkEnd w:id="37"/>
      <w:bookmarkEnd w:id="38"/>
    </w:p>
    <w:p w:rsidR="00184AE8">
      <w:pPr>
        <w:pStyle w:val="NormalIndent"/>
        <w:ind w:firstLine="480"/>
      </w:pPr>
      <w:r>
        <w:rPr>
          <w:rFonts w:hint="eastAsia"/>
        </w:rPr>
        <w:t>桥址区的潮汐类型为不正规半日潮，潮位参数如下表：</w:t>
      </w:r>
      <w:r>
        <w:rPr>
          <w:rFonts w:hint="eastAsia"/>
        </w:rPr>
        <w:t xml:space="preserve"> </w:t>
      </w:r>
    </w:p>
    <w:tbl>
      <w:tblPr>
        <w:tblStyle w:val="TableNormal"/>
        <w:tblW w:w="8100" w:type="dxa"/>
        <w:tblInd w:w="288" w:type="dxa"/>
        <w:tblLook w:val="0000"/>
      </w:tblPr>
      <w:tblGrid>
        <w:gridCol w:w="1275"/>
        <w:gridCol w:w="2145"/>
        <w:gridCol w:w="1581"/>
        <w:gridCol w:w="1800"/>
        <w:gridCol w:w="1299"/>
      </w:tblGrid>
      <w:tr>
        <w:tblPrEx>
          <w:tblW w:w="8100" w:type="dxa"/>
          <w:tblInd w:w="288" w:type="dxa"/>
          <w:tblLook w:val="0000"/>
        </w:tblPrEx>
        <w:trPr>
          <w:trHeight w:val="465"/>
        </w:trPr>
        <w:tc>
          <w:tcPr>
            <w:tcW w:w="8100" w:type="dxa"/>
            <w:gridSpan w:val="5"/>
            <w:tcBorders>
              <w:top w:val="nil"/>
              <w:left w:val="nil"/>
              <w:bottom w:val="nil"/>
              <w:right w:val="nil"/>
            </w:tcBorders>
            <w:noWrap/>
            <w:vAlign w:val="center"/>
          </w:tcPr>
          <w:p w:rsidR="00184AE8">
            <w:pPr>
              <w:pStyle w:val="Normal0"/>
              <w:spacing w:line="360" w:lineRule="auto"/>
              <w:jc w:val="center"/>
              <w:rPr>
                <w:rFonts w:ascii="楷体_GB2312" w:eastAsia="楷体_GB2312"/>
                <w:b/>
                <w:bCs/>
                <w:sz w:val="24"/>
              </w:rPr>
            </w:pPr>
            <w:r>
              <w:rPr>
                <w:rFonts w:ascii="楷体_GB2312" w:eastAsia="楷体_GB2312" w:hint="eastAsia"/>
                <w:b/>
                <w:bCs/>
                <w:sz w:val="24"/>
              </w:rPr>
              <w:t>　　　　　　　　　</w:t>
            </w:r>
            <w:r>
              <w:rPr>
                <w:rFonts w:ascii="楷体_GB2312" w:eastAsia="楷体_GB2312" w:hint="eastAsia"/>
                <w:b/>
                <w:bCs/>
                <w:sz w:val="24"/>
              </w:rPr>
              <w:t xml:space="preserve">    </w:t>
            </w:r>
            <w:r>
              <w:rPr>
                <w:rFonts w:ascii="楷体_GB2312" w:eastAsia="楷体_GB2312" w:hint="eastAsia"/>
                <w:b/>
                <w:bCs/>
                <w:sz w:val="24"/>
              </w:rPr>
              <w:t>桥位区潮位特征值成果</w:t>
            </w:r>
            <w:r>
              <w:rPr>
                <w:rFonts w:ascii="楷体_GB2312" w:eastAsia="楷体_GB2312" w:hint="eastAsia"/>
                <w:b/>
                <w:bCs/>
                <w:sz w:val="24"/>
              </w:rPr>
              <w:t xml:space="preserve">              </w:t>
            </w:r>
            <w:r>
              <w:rPr>
                <w:rFonts w:ascii="楷体_GB2312" w:eastAsia="楷体_GB2312" w:hint="eastAsia"/>
                <w:b/>
                <w:bCs/>
                <w:sz w:val="24"/>
              </w:rPr>
              <w:t>表</w:t>
            </w:r>
            <w:r>
              <w:rPr>
                <w:rFonts w:hint="eastAsia"/>
                <w:kern w:val="0"/>
                <w:sz w:val="24"/>
              </w:rPr>
              <w:t>3</w:t>
            </w:r>
          </w:p>
        </w:tc>
      </w:tr>
      <w:tr>
        <w:tblPrEx>
          <w:tblW w:w="8100" w:type="dxa"/>
          <w:tblInd w:w="288" w:type="dxa"/>
          <w:tblLook w:val="0000"/>
        </w:tblPrEx>
        <w:trPr>
          <w:trHeight w:val="846"/>
        </w:trPr>
        <w:tc>
          <w:tcPr>
            <w:tcW w:w="3420" w:type="dxa"/>
            <w:gridSpan w:val="2"/>
            <w:tcBorders>
              <w:top w:val="single" w:sz="4" w:space="0" w:color="auto"/>
              <w:left w:val="single" w:sz="4" w:space="0" w:color="auto"/>
              <w:bottom w:val="single" w:sz="4" w:space="0" w:color="auto"/>
              <w:right w:val="single" w:sz="4" w:space="0" w:color="auto"/>
              <w:tl2br w:val="single" w:sz="4" w:space="0" w:color="auto"/>
            </w:tcBorders>
            <w:noWrap/>
          </w:tcPr>
          <w:p w:rsidR="00184AE8">
            <w:pPr>
              <w:pStyle w:val="Normal0"/>
              <w:widowControl/>
              <w:ind w:left="264" w:hanging="264" w:hangingChars="60"/>
              <w:rPr>
                <w:rFonts w:ascii="宋体" w:hAnsi="宋体" w:cs="宋体"/>
                <w:kern w:val="0"/>
                <w:sz w:val="24"/>
              </w:rPr>
            </w:pPr>
            <w:r>
              <w:rPr>
                <w:rFonts w:ascii="宋体" w:hAnsi="宋体" w:cs="宋体" w:hint="eastAsia"/>
                <w:kern w:val="0"/>
                <w:sz w:val="44"/>
                <w:szCs w:val="44"/>
                <w:vertAlign w:val="subscript"/>
              </w:rPr>
              <w:t>项目</w:t>
            </w:r>
            <w:r>
              <w:rPr>
                <w:rFonts w:ascii="宋体" w:hAnsi="宋体" w:cs="宋体" w:hint="eastAsia"/>
                <w:kern w:val="0"/>
                <w:sz w:val="24"/>
              </w:rPr>
              <w:t>　　　　　　　　</w:t>
            </w:r>
            <w:r>
              <w:rPr>
                <w:rFonts w:ascii="宋体" w:hAnsi="宋体" w:cs="宋体" w:hint="eastAsia"/>
                <w:kern w:val="0"/>
                <w:sz w:val="44"/>
                <w:szCs w:val="44"/>
                <w:vertAlign w:val="subscript"/>
              </w:rPr>
              <w:t>验潮站</w:t>
            </w:r>
          </w:p>
        </w:tc>
        <w:tc>
          <w:tcPr>
            <w:tcW w:w="1581" w:type="dxa"/>
            <w:tcBorders>
              <w:top w:val="single" w:sz="4" w:space="0" w:color="auto"/>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rPr>
            </w:pPr>
            <w:r>
              <w:rPr>
                <w:rFonts w:ascii="宋体" w:hAnsi="宋体" w:cs="宋体" w:hint="eastAsia"/>
                <w:kern w:val="0"/>
                <w:sz w:val="24"/>
              </w:rPr>
              <w:t>沥港（东侧）</w:t>
            </w:r>
          </w:p>
        </w:tc>
        <w:tc>
          <w:tcPr>
            <w:tcW w:w="1800" w:type="dxa"/>
            <w:tcBorders>
              <w:top w:val="single" w:sz="4" w:space="0" w:color="auto"/>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rPr>
            </w:pPr>
            <w:r>
              <w:rPr>
                <w:rFonts w:ascii="宋体" w:hAnsi="宋体" w:cs="宋体" w:hint="eastAsia"/>
                <w:kern w:val="0"/>
                <w:sz w:val="24"/>
              </w:rPr>
              <w:t>懈浦南（西侧）</w:t>
            </w:r>
          </w:p>
        </w:tc>
        <w:tc>
          <w:tcPr>
            <w:tcW w:w="1299" w:type="dxa"/>
            <w:tcBorders>
              <w:top w:val="single" w:sz="4" w:space="0" w:color="auto"/>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rPr>
            </w:pPr>
            <w:r>
              <w:rPr>
                <w:rFonts w:ascii="宋体" w:hAnsi="宋体" w:cs="宋体" w:hint="eastAsia"/>
                <w:kern w:val="0"/>
                <w:sz w:val="24"/>
              </w:rPr>
              <w:t>镇海</w:t>
            </w:r>
          </w:p>
        </w:tc>
      </w:tr>
      <w:tr>
        <w:tblPrEx>
          <w:tblW w:w="8100" w:type="dxa"/>
          <w:tblInd w:w="288" w:type="dxa"/>
          <w:tblLook w:val="0000"/>
        </w:tblPrEx>
        <w:trPr>
          <w:cantSplit/>
          <w:trHeight w:val="465"/>
        </w:trPr>
        <w:tc>
          <w:tcPr>
            <w:tcW w:w="1275" w:type="dxa"/>
            <w:vMerge w:val="restart"/>
            <w:tcBorders>
              <w:top w:val="nil"/>
              <w:left w:val="single" w:sz="4" w:space="0" w:color="auto"/>
              <w:right w:val="single" w:sz="4" w:space="0" w:color="auto"/>
            </w:tcBorders>
            <w:noWrap/>
            <w:vAlign w:val="center"/>
          </w:tcPr>
          <w:p w:rsidR="00184AE8">
            <w:pPr>
              <w:pStyle w:val="Normal0"/>
              <w:widowControl/>
              <w:jc w:val="center"/>
              <w:rPr>
                <w:rFonts w:ascii="宋体" w:hAnsi="宋体" w:cs="宋体"/>
                <w:kern w:val="0"/>
                <w:sz w:val="24"/>
              </w:rPr>
            </w:pPr>
            <w:r>
              <w:rPr>
                <w:rFonts w:ascii="宋体" w:hAnsi="宋体" w:cs="宋体" w:hint="eastAsia"/>
                <w:kern w:val="0"/>
                <w:sz w:val="24"/>
              </w:rPr>
              <w:t>潮位</w:t>
            </w:r>
            <w:r>
              <w:rPr>
                <w:rFonts w:ascii="宋体" w:hAnsi="宋体" w:cs="宋体" w:hint="eastAsia"/>
                <w:kern w:val="0"/>
                <w:sz w:val="24"/>
              </w:rPr>
              <w:t>(m)</w:t>
            </w:r>
            <w:r>
              <w:rPr>
                <w:rFonts w:ascii="宋体" w:hAnsi="宋体" w:cs="宋体" w:hint="eastAsia"/>
                <w:kern w:val="0"/>
                <w:sz w:val="24"/>
              </w:rPr>
              <w:t>　</w:t>
            </w:r>
          </w:p>
        </w:tc>
        <w:tc>
          <w:tcPr>
            <w:tcW w:w="2145" w:type="dxa"/>
            <w:tcBorders>
              <w:top w:val="nil"/>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rPr>
            </w:pPr>
            <w:r>
              <w:rPr>
                <w:rFonts w:ascii="宋体" w:hAnsi="宋体" w:cs="宋体" w:hint="eastAsia"/>
                <w:kern w:val="0"/>
                <w:sz w:val="24"/>
              </w:rPr>
              <w:t>最高潮位</w:t>
            </w:r>
          </w:p>
        </w:tc>
        <w:tc>
          <w:tcPr>
            <w:tcW w:w="1581" w:type="dxa"/>
            <w:tcBorders>
              <w:top w:val="nil"/>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rPr>
            </w:pPr>
            <w:r>
              <w:rPr>
                <w:rFonts w:ascii="宋体" w:hAnsi="宋体" w:cs="宋体" w:hint="eastAsia"/>
                <w:kern w:val="0"/>
                <w:sz w:val="24"/>
              </w:rPr>
              <w:t>1.89</w:t>
            </w:r>
          </w:p>
        </w:tc>
        <w:tc>
          <w:tcPr>
            <w:tcW w:w="1800" w:type="dxa"/>
            <w:tcBorders>
              <w:top w:val="nil"/>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rPr>
            </w:pPr>
            <w:r>
              <w:rPr>
                <w:rFonts w:ascii="宋体" w:hAnsi="宋体" w:cs="宋体" w:hint="eastAsia"/>
                <w:kern w:val="0"/>
                <w:sz w:val="24"/>
              </w:rPr>
              <w:t>1.67</w:t>
            </w:r>
          </w:p>
        </w:tc>
        <w:tc>
          <w:tcPr>
            <w:tcW w:w="1299" w:type="dxa"/>
            <w:tcBorders>
              <w:top w:val="nil"/>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rPr>
            </w:pPr>
            <w:r>
              <w:rPr>
                <w:rFonts w:ascii="宋体" w:hAnsi="宋体" w:cs="宋体" w:hint="eastAsia"/>
                <w:kern w:val="0"/>
                <w:sz w:val="24"/>
              </w:rPr>
              <w:t>3.28</w:t>
            </w:r>
          </w:p>
        </w:tc>
      </w:tr>
      <w:tr>
        <w:tblPrEx>
          <w:tblW w:w="8100" w:type="dxa"/>
          <w:tblInd w:w="288" w:type="dxa"/>
          <w:tblLook w:val="0000"/>
        </w:tblPrEx>
        <w:trPr>
          <w:cantSplit/>
          <w:trHeight w:val="465"/>
        </w:trPr>
        <w:tc>
          <w:tcPr>
            <w:tcW w:w="1275" w:type="dxa"/>
            <w:vMerge/>
            <w:tcBorders>
              <w:left w:val="single" w:sz="4" w:space="0" w:color="auto"/>
              <w:right w:val="single" w:sz="4" w:space="0" w:color="auto"/>
            </w:tcBorders>
            <w:noWrap/>
            <w:vAlign w:val="center"/>
          </w:tcPr>
          <w:p w:rsidR="00184AE8">
            <w:pPr>
              <w:pStyle w:val="Normal0"/>
              <w:jc w:val="center"/>
              <w:rPr>
                <w:rFonts w:ascii="宋体" w:hAnsi="宋体" w:cs="宋体"/>
                <w:kern w:val="0"/>
                <w:sz w:val="24"/>
              </w:rPr>
            </w:pPr>
          </w:p>
        </w:tc>
        <w:tc>
          <w:tcPr>
            <w:tcW w:w="2145" w:type="dxa"/>
            <w:tcBorders>
              <w:top w:val="nil"/>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rPr>
            </w:pPr>
            <w:r>
              <w:rPr>
                <w:rFonts w:ascii="宋体" w:hAnsi="宋体" w:cs="宋体" w:hint="eastAsia"/>
                <w:kern w:val="0"/>
                <w:sz w:val="24"/>
              </w:rPr>
              <w:t>最低潮位</w:t>
            </w:r>
          </w:p>
        </w:tc>
        <w:tc>
          <w:tcPr>
            <w:tcW w:w="1581" w:type="dxa"/>
            <w:tcBorders>
              <w:top w:val="nil"/>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rPr>
            </w:pPr>
            <w:r>
              <w:rPr>
                <w:rFonts w:ascii="宋体" w:hAnsi="宋体" w:cs="宋体" w:hint="eastAsia"/>
                <w:kern w:val="0"/>
                <w:sz w:val="24"/>
              </w:rPr>
              <w:t>-1.77</w:t>
            </w:r>
          </w:p>
        </w:tc>
        <w:tc>
          <w:tcPr>
            <w:tcW w:w="1800" w:type="dxa"/>
            <w:tcBorders>
              <w:top w:val="nil"/>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rPr>
            </w:pPr>
            <w:r>
              <w:rPr>
                <w:rFonts w:ascii="宋体" w:hAnsi="宋体" w:cs="宋体" w:hint="eastAsia"/>
                <w:kern w:val="0"/>
                <w:sz w:val="24"/>
              </w:rPr>
              <w:t>-1.76</w:t>
            </w:r>
          </w:p>
        </w:tc>
        <w:tc>
          <w:tcPr>
            <w:tcW w:w="1299" w:type="dxa"/>
            <w:tcBorders>
              <w:top w:val="nil"/>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rPr>
            </w:pPr>
            <w:r>
              <w:rPr>
                <w:rFonts w:ascii="宋体" w:hAnsi="宋体" w:cs="宋体" w:hint="eastAsia"/>
                <w:kern w:val="0"/>
                <w:sz w:val="24"/>
              </w:rPr>
              <w:t>-2.21</w:t>
            </w:r>
          </w:p>
        </w:tc>
      </w:tr>
      <w:tr>
        <w:tblPrEx>
          <w:tblW w:w="8100" w:type="dxa"/>
          <w:tblInd w:w="288" w:type="dxa"/>
          <w:tblLook w:val="0000"/>
        </w:tblPrEx>
        <w:trPr>
          <w:cantSplit/>
          <w:trHeight w:val="465"/>
        </w:trPr>
        <w:tc>
          <w:tcPr>
            <w:tcW w:w="1275" w:type="dxa"/>
            <w:vMerge/>
            <w:tcBorders>
              <w:left w:val="single" w:sz="4" w:space="0" w:color="auto"/>
              <w:right w:val="single" w:sz="4" w:space="0" w:color="auto"/>
            </w:tcBorders>
            <w:noWrap/>
            <w:vAlign w:val="center"/>
          </w:tcPr>
          <w:p w:rsidR="00184AE8">
            <w:pPr>
              <w:pStyle w:val="Normal0"/>
              <w:jc w:val="center"/>
              <w:rPr>
                <w:rFonts w:ascii="宋体" w:hAnsi="宋体" w:cs="宋体"/>
                <w:kern w:val="0"/>
                <w:sz w:val="24"/>
              </w:rPr>
            </w:pPr>
          </w:p>
        </w:tc>
        <w:tc>
          <w:tcPr>
            <w:tcW w:w="2145" w:type="dxa"/>
            <w:tcBorders>
              <w:top w:val="nil"/>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rPr>
            </w:pPr>
            <w:r>
              <w:rPr>
                <w:rFonts w:ascii="宋体" w:hAnsi="宋体" w:cs="宋体" w:hint="eastAsia"/>
                <w:kern w:val="0"/>
                <w:sz w:val="24"/>
              </w:rPr>
              <w:t>平均高潮位</w:t>
            </w:r>
          </w:p>
        </w:tc>
        <w:tc>
          <w:tcPr>
            <w:tcW w:w="1581" w:type="dxa"/>
            <w:tcBorders>
              <w:top w:val="nil"/>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rPr>
            </w:pPr>
            <w:r>
              <w:rPr>
                <w:rFonts w:ascii="宋体" w:hAnsi="宋体" w:cs="宋体" w:hint="eastAsia"/>
                <w:kern w:val="0"/>
                <w:sz w:val="24"/>
              </w:rPr>
              <w:t xml:space="preserve">1.14 </w:t>
            </w:r>
          </w:p>
        </w:tc>
        <w:tc>
          <w:tcPr>
            <w:tcW w:w="1800" w:type="dxa"/>
            <w:tcBorders>
              <w:top w:val="nil"/>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rPr>
            </w:pPr>
            <w:r>
              <w:rPr>
                <w:rFonts w:ascii="宋体" w:hAnsi="宋体" w:cs="宋体" w:hint="eastAsia"/>
                <w:kern w:val="0"/>
                <w:sz w:val="24"/>
              </w:rPr>
              <w:t xml:space="preserve">1.02 </w:t>
            </w:r>
          </w:p>
        </w:tc>
        <w:tc>
          <w:tcPr>
            <w:tcW w:w="1299" w:type="dxa"/>
            <w:tcBorders>
              <w:top w:val="nil"/>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rPr>
            </w:pPr>
            <w:r>
              <w:rPr>
                <w:rFonts w:ascii="宋体" w:hAnsi="宋体" w:cs="宋体" w:hint="eastAsia"/>
                <w:kern w:val="0"/>
                <w:sz w:val="24"/>
              </w:rPr>
              <w:t xml:space="preserve">1.14 </w:t>
            </w:r>
          </w:p>
        </w:tc>
      </w:tr>
      <w:tr>
        <w:tblPrEx>
          <w:tblW w:w="8100" w:type="dxa"/>
          <w:tblInd w:w="288" w:type="dxa"/>
          <w:tblLook w:val="0000"/>
        </w:tblPrEx>
        <w:trPr>
          <w:cantSplit/>
          <w:trHeight w:val="465"/>
        </w:trPr>
        <w:tc>
          <w:tcPr>
            <w:tcW w:w="1275" w:type="dxa"/>
            <w:vMerge/>
            <w:tcBorders>
              <w:left w:val="single" w:sz="4" w:space="0" w:color="auto"/>
              <w:bottom w:val="single" w:sz="4" w:space="0" w:color="auto"/>
              <w:right w:val="single" w:sz="4" w:space="0" w:color="auto"/>
            </w:tcBorders>
            <w:noWrap/>
            <w:vAlign w:val="center"/>
          </w:tcPr>
          <w:p w:rsidR="00184AE8">
            <w:pPr>
              <w:pStyle w:val="Normal0"/>
              <w:widowControl/>
              <w:jc w:val="center"/>
              <w:rPr>
                <w:rFonts w:ascii="宋体" w:hAnsi="宋体" w:cs="宋体"/>
                <w:kern w:val="0"/>
                <w:sz w:val="24"/>
              </w:rPr>
            </w:pPr>
          </w:p>
        </w:tc>
        <w:tc>
          <w:tcPr>
            <w:tcW w:w="2145" w:type="dxa"/>
            <w:tcBorders>
              <w:top w:val="nil"/>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rPr>
            </w:pPr>
            <w:r>
              <w:rPr>
                <w:rFonts w:ascii="宋体" w:hAnsi="宋体" w:cs="宋体" w:hint="eastAsia"/>
                <w:kern w:val="0"/>
                <w:sz w:val="24"/>
              </w:rPr>
              <w:t>平均低潮位</w:t>
            </w:r>
          </w:p>
        </w:tc>
        <w:tc>
          <w:tcPr>
            <w:tcW w:w="1581" w:type="dxa"/>
            <w:tcBorders>
              <w:top w:val="nil"/>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rPr>
            </w:pPr>
            <w:r>
              <w:rPr>
                <w:rFonts w:ascii="宋体" w:hAnsi="宋体" w:cs="宋体" w:hint="eastAsia"/>
                <w:kern w:val="0"/>
                <w:sz w:val="24"/>
              </w:rPr>
              <w:t xml:space="preserve">-1.05 </w:t>
            </w:r>
          </w:p>
        </w:tc>
        <w:tc>
          <w:tcPr>
            <w:tcW w:w="1800" w:type="dxa"/>
            <w:tcBorders>
              <w:top w:val="nil"/>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rPr>
            </w:pPr>
            <w:r>
              <w:rPr>
                <w:rFonts w:ascii="宋体" w:hAnsi="宋体" w:cs="宋体" w:hint="eastAsia"/>
                <w:kern w:val="0"/>
                <w:sz w:val="24"/>
              </w:rPr>
              <w:t xml:space="preserve">-0.98 </w:t>
            </w:r>
          </w:p>
        </w:tc>
        <w:tc>
          <w:tcPr>
            <w:tcW w:w="1299" w:type="dxa"/>
            <w:tcBorders>
              <w:top w:val="nil"/>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rPr>
            </w:pPr>
            <w:r>
              <w:rPr>
                <w:rFonts w:ascii="宋体" w:hAnsi="宋体" w:cs="宋体" w:hint="eastAsia"/>
                <w:kern w:val="0"/>
                <w:sz w:val="24"/>
              </w:rPr>
              <w:t xml:space="preserve">-0.75 </w:t>
            </w:r>
          </w:p>
        </w:tc>
      </w:tr>
    </w:tbl>
    <w:p w:rsidR="00184AE8">
      <w:pPr>
        <w:pStyle w:val="Normal0"/>
        <w:spacing w:line="360" w:lineRule="auto"/>
        <w:ind w:firstLine="480" w:firstLineChars="200"/>
        <w:rPr>
          <w:color w:val="000000"/>
          <w:sz w:val="24"/>
        </w:rPr>
      </w:pPr>
      <w:r>
        <w:rPr>
          <w:rFonts w:hint="eastAsia"/>
          <w:color w:val="000000"/>
          <w:sz w:val="24"/>
        </w:rPr>
        <w:t>不同重现期极值高低水位分析成果如下：</w:t>
      </w:r>
    </w:p>
    <w:p w:rsidR="00184AE8">
      <w:pPr>
        <w:pStyle w:val="Normal0"/>
        <w:spacing w:line="360" w:lineRule="auto"/>
        <w:jc w:val="center"/>
        <w:rPr>
          <w:rFonts w:ascii="楷体_GB2312" w:eastAsia="楷体_GB2312"/>
          <w:b/>
          <w:bCs/>
          <w:sz w:val="24"/>
        </w:rPr>
      </w:pPr>
      <w:r>
        <w:rPr>
          <w:rFonts w:ascii="楷体_GB2312" w:eastAsia="楷体_GB2312" w:hint="eastAsia"/>
          <w:b/>
          <w:bCs/>
          <w:sz w:val="24"/>
        </w:rPr>
        <w:t xml:space="preserve">                 </w:t>
      </w:r>
      <w:r>
        <w:rPr>
          <w:rFonts w:ascii="楷体_GB2312" w:eastAsia="楷体_GB2312" w:hint="eastAsia"/>
          <w:b/>
          <w:bCs/>
          <w:sz w:val="24"/>
        </w:rPr>
        <w:t>设计水位计算成果</w:t>
      </w:r>
      <w:r>
        <w:rPr>
          <w:rFonts w:ascii="楷体_GB2312" w:eastAsia="楷体_GB2312" w:hint="eastAsia"/>
          <w:b/>
          <w:bCs/>
          <w:sz w:val="24"/>
        </w:rPr>
        <w:t xml:space="preserve">   </w:t>
      </w:r>
      <w:r>
        <w:rPr>
          <w:rFonts w:ascii="楷体_GB2312" w:eastAsia="楷体_GB2312" w:hint="eastAsia"/>
          <w:b/>
          <w:bCs/>
          <w:sz w:val="24"/>
        </w:rPr>
        <w:t>单位（</w:t>
      </w:r>
      <w:r>
        <w:rPr>
          <w:rFonts w:ascii="楷体_GB2312" w:eastAsia="楷体_GB2312" w:hint="eastAsia"/>
          <w:b/>
          <w:bCs/>
          <w:sz w:val="24"/>
        </w:rPr>
        <w:t>m</w:t>
      </w:r>
      <w:r>
        <w:rPr>
          <w:rFonts w:ascii="楷体_GB2312" w:eastAsia="楷体_GB2312" w:hint="eastAsia"/>
          <w:b/>
          <w:bCs/>
          <w:sz w:val="24"/>
        </w:rPr>
        <w:t>）</w:t>
      </w:r>
      <w:r>
        <w:rPr>
          <w:rFonts w:ascii="楷体_GB2312" w:eastAsia="楷体_GB2312" w:hint="eastAsia"/>
          <w:b/>
          <w:bCs/>
          <w:sz w:val="24"/>
        </w:rPr>
        <w:t xml:space="preserve">          </w:t>
      </w:r>
      <w:r>
        <w:rPr>
          <w:rFonts w:ascii="楷体_GB2312" w:eastAsia="楷体_GB2312" w:hint="eastAsia"/>
          <w:b/>
          <w:bCs/>
          <w:sz w:val="24"/>
        </w:rPr>
        <w:t>表</w:t>
      </w:r>
      <w:r>
        <w:rPr>
          <w:rFonts w:hint="eastAsia"/>
          <w:kern w:val="0"/>
          <w:sz w:val="24"/>
        </w:rPr>
        <w:t>4</w:t>
      </w:r>
    </w:p>
    <w:tbl>
      <w:tblPr>
        <w:tblStyle w:val="TableNormal"/>
        <w:tblW w:w="8100"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828"/>
        <w:gridCol w:w="1239"/>
        <w:gridCol w:w="1369"/>
        <w:gridCol w:w="1224"/>
        <w:gridCol w:w="1440"/>
      </w:tblGrid>
      <w:tr>
        <w:tblPrEx>
          <w:tblW w:w="8100"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val="293"/>
        </w:trPr>
        <w:tc>
          <w:tcPr>
            <w:tcW w:w="2828" w:type="dxa"/>
            <w:vMerge w:val="restart"/>
            <w:vAlign w:val="center"/>
          </w:tcPr>
          <w:p w:rsidR="00184AE8">
            <w:pPr>
              <w:pStyle w:val="Normal0"/>
              <w:spacing w:line="288" w:lineRule="auto"/>
              <w:jc w:val="center"/>
              <w:rPr>
                <w:bCs/>
                <w:sz w:val="24"/>
              </w:rPr>
            </w:pPr>
            <w:r>
              <w:rPr>
                <w:rFonts w:hint="eastAsia"/>
                <w:bCs/>
                <w:sz w:val="24"/>
              </w:rPr>
              <w:t>项</w:t>
            </w:r>
            <w:r>
              <w:rPr>
                <w:rFonts w:hint="eastAsia"/>
                <w:bCs/>
                <w:sz w:val="24"/>
              </w:rPr>
              <w:t xml:space="preserve"> </w:t>
            </w:r>
            <w:r>
              <w:rPr>
                <w:rFonts w:hint="eastAsia"/>
                <w:bCs/>
                <w:sz w:val="24"/>
              </w:rPr>
              <w:t>目</w:t>
            </w:r>
          </w:p>
        </w:tc>
        <w:tc>
          <w:tcPr>
            <w:tcW w:w="5272" w:type="dxa"/>
            <w:gridSpan w:val="4"/>
            <w:vAlign w:val="center"/>
          </w:tcPr>
          <w:p w:rsidR="00184AE8">
            <w:pPr>
              <w:pStyle w:val="Normal0"/>
              <w:tabs>
                <w:tab w:val="num" w:pos="720"/>
              </w:tabs>
              <w:spacing w:line="288" w:lineRule="auto"/>
              <w:ind w:left="-75"/>
              <w:jc w:val="center"/>
              <w:rPr>
                <w:bCs/>
                <w:sz w:val="24"/>
              </w:rPr>
            </w:pPr>
            <w:r>
              <w:rPr>
                <w:rFonts w:hint="eastAsia"/>
                <w:bCs/>
                <w:sz w:val="24"/>
              </w:rPr>
              <w:t>重现期（</w:t>
            </w:r>
            <w:r>
              <w:rPr>
                <w:rFonts w:hint="eastAsia"/>
                <w:bCs/>
                <w:sz w:val="24"/>
              </w:rPr>
              <w:t>a</w:t>
            </w:r>
            <w:r>
              <w:rPr>
                <w:rFonts w:hint="eastAsia"/>
                <w:bCs/>
                <w:sz w:val="24"/>
              </w:rPr>
              <w:t>）</w:t>
            </w:r>
          </w:p>
        </w:tc>
      </w:tr>
      <w:tr>
        <w:tblPrEx>
          <w:tblW w:w="8100" w:type="dxa"/>
          <w:tblInd w:w="288" w:type="dxa"/>
          <w:tblLayout w:type="fixed"/>
          <w:tblLook w:val="0000"/>
        </w:tblPrEx>
        <w:trPr>
          <w:cantSplit/>
          <w:trHeight w:val="292"/>
        </w:trPr>
        <w:tc>
          <w:tcPr>
            <w:tcW w:w="2828" w:type="dxa"/>
            <w:vMerge/>
            <w:vAlign w:val="center"/>
          </w:tcPr>
          <w:p w:rsidR="00184AE8">
            <w:pPr>
              <w:pStyle w:val="Normal0"/>
              <w:spacing w:line="288" w:lineRule="auto"/>
              <w:jc w:val="center"/>
              <w:rPr>
                <w:bCs/>
                <w:sz w:val="24"/>
              </w:rPr>
            </w:pPr>
          </w:p>
        </w:tc>
        <w:tc>
          <w:tcPr>
            <w:tcW w:w="1239" w:type="dxa"/>
            <w:vAlign w:val="center"/>
          </w:tcPr>
          <w:p w:rsidR="00184AE8">
            <w:pPr>
              <w:pStyle w:val="Normal0"/>
              <w:spacing w:line="288" w:lineRule="auto"/>
              <w:jc w:val="center"/>
              <w:rPr>
                <w:sz w:val="24"/>
              </w:rPr>
            </w:pPr>
            <w:r>
              <w:rPr>
                <w:rFonts w:hint="eastAsia"/>
                <w:sz w:val="24"/>
              </w:rPr>
              <w:t>20</w:t>
            </w:r>
          </w:p>
        </w:tc>
        <w:tc>
          <w:tcPr>
            <w:tcW w:w="1369" w:type="dxa"/>
            <w:vAlign w:val="center"/>
          </w:tcPr>
          <w:p w:rsidR="00184AE8">
            <w:pPr>
              <w:pStyle w:val="Normal0"/>
              <w:spacing w:line="288" w:lineRule="auto"/>
              <w:jc w:val="center"/>
              <w:rPr>
                <w:sz w:val="24"/>
              </w:rPr>
            </w:pPr>
            <w:r>
              <w:rPr>
                <w:rFonts w:hint="eastAsia"/>
                <w:sz w:val="24"/>
              </w:rPr>
              <w:t>50</w:t>
            </w:r>
          </w:p>
        </w:tc>
        <w:tc>
          <w:tcPr>
            <w:tcW w:w="1224" w:type="dxa"/>
            <w:vAlign w:val="center"/>
          </w:tcPr>
          <w:p w:rsidR="00184AE8">
            <w:pPr>
              <w:pStyle w:val="Normal0"/>
              <w:spacing w:line="288" w:lineRule="auto"/>
              <w:jc w:val="center"/>
              <w:rPr>
                <w:sz w:val="24"/>
              </w:rPr>
            </w:pPr>
            <w:r>
              <w:rPr>
                <w:rFonts w:hint="eastAsia"/>
                <w:sz w:val="24"/>
              </w:rPr>
              <w:t>100</w:t>
            </w:r>
          </w:p>
        </w:tc>
        <w:tc>
          <w:tcPr>
            <w:tcW w:w="1440" w:type="dxa"/>
            <w:vAlign w:val="center"/>
          </w:tcPr>
          <w:p w:rsidR="00184AE8">
            <w:pPr>
              <w:pStyle w:val="Normal0"/>
              <w:spacing w:line="288" w:lineRule="auto"/>
              <w:jc w:val="center"/>
              <w:rPr>
                <w:sz w:val="24"/>
              </w:rPr>
            </w:pPr>
            <w:r>
              <w:rPr>
                <w:rFonts w:hint="eastAsia"/>
                <w:sz w:val="24"/>
              </w:rPr>
              <w:t>300</w:t>
            </w:r>
          </w:p>
        </w:tc>
      </w:tr>
      <w:tr>
        <w:tblPrEx>
          <w:tblW w:w="8100" w:type="dxa"/>
          <w:tblInd w:w="288" w:type="dxa"/>
          <w:tblLayout w:type="fixed"/>
          <w:tblLook w:val="0000"/>
        </w:tblPrEx>
        <w:trPr>
          <w:cantSplit/>
          <w:trHeight w:val="480"/>
        </w:trPr>
        <w:tc>
          <w:tcPr>
            <w:tcW w:w="2828" w:type="dxa"/>
            <w:vAlign w:val="center"/>
          </w:tcPr>
          <w:p w:rsidR="00184AE8">
            <w:pPr>
              <w:pStyle w:val="Normal0"/>
              <w:spacing w:line="288" w:lineRule="auto"/>
              <w:jc w:val="center"/>
              <w:rPr>
                <w:sz w:val="24"/>
              </w:rPr>
            </w:pPr>
            <w:r>
              <w:rPr>
                <w:rFonts w:hint="eastAsia"/>
                <w:sz w:val="24"/>
              </w:rPr>
              <w:t>设计年极值高水位</w:t>
            </w:r>
          </w:p>
        </w:tc>
        <w:tc>
          <w:tcPr>
            <w:tcW w:w="1239" w:type="dxa"/>
            <w:vAlign w:val="center"/>
          </w:tcPr>
          <w:p w:rsidR="00184AE8">
            <w:pPr>
              <w:pStyle w:val="Normal0"/>
              <w:spacing w:line="288" w:lineRule="auto"/>
              <w:jc w:val="center"/>
              <w:rPr>
                <w:sz w:val="24"/>
              </w:rPr>
            </w:pPr>
            <w:r>
              <w:rPr>
                <w:rFonts w:hint="eastAsia"/>
                <w:sz w:val="24"/>
              </w:rPr>
              <w:t>3.32</w:t>
            </w:r>
          </w:p>
        </w:tc>
        <w:tc>
          <w:tcPr>
            <w:tcW w:w="1369" w:type="dxa"/>
            <w:vAlign w:val="center"/>
          </w:tcPr>
          <w:p w:rsidR="00184AE8">
            <w:pPr>
              <w:pStyle w:val="Normal0"/>
              <w:spacing w:line="288" w:lineRule="auto"/>
              <w:jc w:val="center"/>
              <w:rPr>
                <w:sz w:val="24"/>
              </w:rPr>
            </w:pPr>
            <w:r>
              <w:rPr>
                <w:rFonts w:hint="eastAsia"/>
                <w:sz w:val="24"/>
              </w:rPr>
              <w:t>3.62</w:t>
            </w:r>
          </w:p>
        </w:tc>
        <w:tc>
          <w:tcPr>
            <w:tcW w:w="1224" w:type="dxa"/>
            <w:vAlign w:val="center"/>
          </w:tcPr>
          <w:p w:rsidR="00184AE8">
            <w:pPr>
              <w:pStyle w:val="Normal0"/>
              <w:spacing w:line="288" w:lineRule="auto"/>
              <w:jc w:val="center"/>
              <w:rPr>
                <w:sz w:val="24"/>
              </w:rPr>
            </w:pPr>
            <w:r>
              <w:rPr>
                <w:rFonts w:hint="eastAsia"/>
                <w:sz w:val="24"/>
              </w:rPr>
              <w:t>3.87</w:t>
            </w:r>
          </w:p>
        </w:tc>
        <w:tc>
          <w:tcPr>
            <w:tcW w:w="1440" w:type="dxa"/>
            <w:vAlign w:val="center"/>
          </w:tcPr>
          <w:p w:rsidR="00184AE8">
            <w:pPr>
              <w:pStyle w:val="Normal0"/>
              <w:spacing w:line="288" w:lineRule="auto"/>
              <w:jc w:val="center"/>
              <w:rPr>
                <w:sz w:val="24"/>
              </w:rPr>
            </w:pPr>
            <w:r>
              <w:rPr>
                <w:rFonts w:hint="eastAsia"/>
                <w:sz w:val="24"/>
              </w:rPr>
              <w:t>4.33</w:t>
            </w:r>
          </w:p>
        </w:tc>
      </w:tr>
      <w:tr>
        <w:tblPrEx>
          <w:tblW w:w="8100" w:type="dxa"/>
          <w:tblInd w:w="288" w:type="dxa"/>
          <w:tblLayout w:type="fixed"/>
          <w:tblLook w:val="0000"/>
        </w:tblPrEx>
        <w:trPr>
          <w:cantSplit/>
          <w:trHeight w:val="480"/>
        </w:trPr>
        <w:tc>
          <w:tcPr>
            <w:tcW w:w="2828" w:type="dxa"/>
            <w:vAlign w:val="center"/>
          </w:tcPr>
          <w:p w:rsidR="00184AE8">
            <w:pPr>
              <w:pStyle w:val="Normal0"/>
              <w:spacing w:line="288" w:lineRule="auto"/>
              <w:jc w:val="center"/>
              <w:rPr>
                <w:sz w:val="24"/>
              </w:rPr>
            </w:pPr>
            <w:r>
              <w:rPr>
                <w:rFonts w:hint="eastAsia"/>
                <w:sz w:val="24"/>
              </w:rPr>
              <w:t>设计年极值低水位</w:t>
            </w:r>
          </w:p>
        </w:tc>
        <w:tc>
          <w:tcPr>
            <w:tcW w:w="1239" w:type="dxa"/>
            <w:vAlign w:val="center"/>
          </w:tcPr>
          <w:p w:rsidR="00184AE8">
            <w:pPr>
              <w:pStyle w:val="Normal0"/>
              <w:spacing w:line="288" w:lineRule="auto"/>
              <w:jc w:val="center"/>
              <w:rPr>
                <w:sz w:val="24"/>
              </w:rPr>
            </w:pPr>
            <w:r>
              <w:rPr>
                <w:rFonts w:hint="eastAsia"/>
                <w:sz w:val="24"/>
              </w:rPr>
              <w:t>-2.21</w:t>
            </w:r>
          </w:p>
        </w:tc>
        <w:tc>
          <w:tcPr>
            <w:tcW w:w="1369" w:type="dxa"/>
            <w:vAlign w:val="center"/>
          </w:tcPr>
          <w:p w:rsidR="00184AE8">
            <w:pPr>
              <w:pStyle w:val="Normal0"/>
              <w:spacing w:line="288" w:lineRule="auto"/>
              <w:jc w:val="center"/>
              <w:rPr>
                <w:sz w:val="24"/>
              </w:rPr>
            </w:pPr>
            <w:r>
              <w:rPr>
                <w:rFonts w:hint="eastAsia"/>
                <w:sz w:val="24"/>
              </w:rPr>
              <w:t>-2.31</w:t>
            </w:r>
          </w:p>
        </w:tc>
        <w:tc>
          <w:tcPr>
            <w:tcW w:w="1224" w:type="dxa"/>
            <w:vAlign w:val="center"/>
          </w:tcPr>
          <w:p w:rsidR="00184AE8">
            <w:pPr>
              <w:pStyle w:val="Normal0"/>
              <w:spacing w:line="288" w:lineRule="auto"/>
              <w:jc w:val="center"/>
              <w:rPr>
                <w:sz w:val="24"/>
              </w:rPr>
            </w:pPr>
            <w:r>
              <w:rPr>
                <w:rFonts w:hint="eastAsia"/>
                <w:sz w:val="24"/>
              </w:rPr>
              <w:t>-2.38</w:t>
            </w:r>
          </w:p>
        </w:tc>
        <w:tc>
          <w:tcPr>
            <w:tcW w:w="1440" w:type="dxa"/>
            <w:vAlign w:val="center"/>
          </w:tcPr>
          <w:p w:rsidR="00184AE8">
            <w:pPr>
              <w:pStyle w:val="Normal0"/>
              <w:spacing w:line="288" w:lineRule="auto"/>
              <w:jc w:val="center"/>
              <w:rPr>
                <w:sz w:val="24"/>
              </w:rPr>
            </w:pPr>
            <w:r>
              <w:rPr>
                <w:rFonts w:hint="eastAsia"/>
                <w:sz w:val="24"/>
              </w:rPr>
              <w:t>-2.53</w:t>
            </w:r>
          </w:p>
        </w:tc>
      </w:tr>
    </w:tbl>
    <w:p w:rsidR="00184AE8" w:rsidP="00981CBD">
      <w:pPr>
        <w:pStyle w:val="Heading3"/>
      </w:pPr>
      <w:bookmarkStart w:id="39" w:name="_Toc70990995"/>
      <w:bookmarkStart w:id="40" w:name="_Toc70991109"/>
      <w:bookmarkStart w:id="41" w:name="_Toc70991181"/>
      <w:bookmarkStart w:id="42" w:name="_Toc71038296"/>
      <w:bookmarkStart w:id="43" w:name="_Toc71301447"/>
      <w:bookmarkStart w:id="44" w:name="_Toc71692368"/>
      <w:bookmarkStart w:id="45" w:name="_Toc73167965"/>
      <w:bookmarkStart w:id="46" w:name="_Toc73168311"/>
      <w:bookmarkStart w:id="47" w:name="_Toc74565068"/>
      <w:bookmarkStart w:id="48" w:name="_Toc74565331"/>
      <w:bookmarkStart w:id="49" w:name="_Toc78043054"/>
      <w:bookmarkStart w:id="50" w:name="_Toc135626161"/>
      <w:bookmarkStart w:id="51" w:name="_Toc149236043"/>
      <w:bookmarkEnd w:id="23"/>
      <w:bookmarkEnd w:id="24"/>
      <w:bookmarkEnd w:id="25"/>
      <w:bookmarkEnd w:id="26"/>
      <w:bookmarkEnd w:id="27"/>
      <w:bookmarkEnd w:id="28"/>
      <w:bookmarkEnd w:id="29"/>
      <w:bookmarkEnd w:id="30"/>
      <w:bookmarkEnd w:id="31"/>
      <w:bookmarkEnd w:id="32"/>
      <w:bookmarkEnd w:id="33"/>
      <w:bookmarkEnd w:id="34"/>
      <w:r>
        <w:rPr>
          <w:rFonts w:hint="eastAsia"/>
        </w:rPr>
        <w:t>4</w:t>
      </w:r>
      <w:r>
        <w:rPr>
          <w:rFonts w:hint="eastAsia"/>
        </w:rPr>
        <w:t>、气候</w:t>
      </w:r>
      <w:bookmarkEnd w:id="39"/>
      <w:bookmarkEnd w:id="40"/>
      <w:bookmarkEnd w:id="41"/>
      <w:bookmarkEnd w:id="42"/>
      <w:bookmarkEnd w:id="43"/>
      <w:bookmarkEnd w:id="44"/>
      <w:bookmarkEnd w:id="45"/>
      <w:bookmarkEnd w:id="46"/>
      <w:bookmarkEnd w:id="47"/>
      <w:bookmarkEnd w:id="48"/>
      <w:bookmarkEnd w:id="49"/>
      <w:bookmarkEnd w:id="50"/>
      <w:bookmarkEnd w:id="51"/>
    </w:p>
    <w:p w:rsidR="00184AE8">
      <w:pPr>
        <w:pStyle w:val="NormalIndent"/>
        <w:ind w:firstLine="480"/>
        <w:sectPr>
          <w:type w:val="nextPage"/>
          <w:pgSz w:w="11906" w:h="16838"/>
          <w:pgMar w:top="1440" w:right="1466" w:bottom="1091" w:left="1800" w:header="851" w:footer="992" w:gutter="0"/>
          <w:pgNumType w:start="2"/>
          <w:cols w:space="425"/>
          <w:titlePg w:val="0"/>
          <w:docGrid w:type="lines" w:linePitch="312"/>
        </w:sectPr>
      </w:pPr>
      <w:r>
        <w:rPr>
          <w:rFonts w:hint="eastAsia"/>
        </w:rPr>
        <w:t>本工程东临东海，西靠大陆，位于北亚热带，属东亚季风气候区，受冬夏季风影响，全年四季分明，气候温和湿润，降水充沛。本区冬季盛行西北风，寒冷干燥；</w:t>
      </w:r>
    </w:p>
    <w:p w:rsidR="00184AE8">
      <w:pPr>
        <w:pStyle w:val="NormalIndent"/>
        <w:ind w:firstLine="480"/>
      </w:pPr>
      <w:r>
        <w:rPr>
          <w:rFonts w:hint="eastAsia"/>
        </w:rPr>
        <w:t>夏季盛行东南风，温高湿润。春、秋两季因冬夏冷暖气团交替，时冷时热，天气多变。冬季季风及夏秋季台风对施工影响较大，年平均台风影响次数</w:t>
      </w:r>
      <w:r>
        <w:rPr>
          <w:rFonts w:hint="eastAsia"/>
        </w:rPr>
        <w:t>3.9</w:t>
      </w:r>
      <w:r>
        <w:rPr>
          <w:rFonts w:hint="eastAsia"/>
        </w:rPr>
        <w:t>次。</w:t>
      </w:r>
    </w:p>
    <w:p w:rsidR="00184AE8">
      <w:pPr>
        <w:pStyle w:val="Normal0"/>
        <w:spacing w:line="360" w:lineRule="auto"/>
        <w:ind w:left="26" w:hanging="204" w:leftChars="-85" w:hangingChars="85"/>
        <w:rPr>
          <w:rFonts w:ascii="楷体_GB2312" w:eastAsia="楷体_GB2312"/>
          <w:b/>
          <w:sz w:val="24"/>
        </w:rPr>
        <w:sectPr>
          <w:type w:val="nextPage"/>
          <w:pgSz w:w="11906" w:h="16838"/>
          <w:pgMar w:top="1440" w:right="1466" w:bottom="1091" w:left="1800" w:header="851" w:footer="992" w:gutter="0"/>
          <w:pgNumType w:start="3"/>
          <w:cols w:space="425"/>
          <w:titlePg w:val="0"/>
          <w:docGrid w:type="lines" w:linePitch="312"/>
        </w:sectPr>
      </w:pPr>
    </w:p>
    <w:p w:rsidR="00184AE8" w:rsidP="00A45268">
      <w:pPr>
        <w:pStyle w:val="Heading1"/>
      </w:pPr>
      <w:bookmarkStart w:id="52" w:name="_Toc149236044"/>
      <w:bookmarkStart w:id="53" w:name="_Toc168251321"/>
      <w:r>
        <w:rPr>
          <w:rFonts w:hint="eastAsia"/>
        </w:rPr>
        <w:t>第二章</w:t>
      </w:r>
      <w:r>
        <w:rPr>
          <w:rFonts w:hint="eastAsia"/>
        </w:rPr>
        <w:t xml:space="preserve">  </w:t>
      </w:r>
      <w:bookmarkEnd w:id="52"/>
      <w:r w:rsidR="001E468A">
        <w:rPr>
          <w:rFonts w:hint="eastAsia"/>
        </w:rPr>
        <w:t>承台钢套箱</w:t>
      </w:r>
      <w:r w:rsidR="00167947">
        <w:rPr>
          <w:rFonts w:hint="eastAsia"/>
        </w:rPr>
        <w:t>围堰及</w:t>
      </w:r>
      <w:r w:rsidR="00E11D30">
        <w:rPr>
          <w:rFonts w:hint="eastAsia"/>
        </w:rPr>
        <w:t>承台模板</w:t>
      </w:r>
      <w:r>
        <w:rPr>
          <w:rFonts w:hint="eastAsia"/>
        </w:rPr>
        <w:t>施工工艺</w:t>
      </w:r>
      <w:bookmarkEnd w:id="53"/>
    </w:p>
    <w:p w:rsidR="00184AE8" w:rsidP="00EF3605">
      <w:pPr>
        <w:pStyle w:val="Heading2"/>
      </w:pPr>
      <w:bookmarkStart w:id="54" w:name="_Toc149236045"/>
      <w:bookmarkStart w:id="55" w:name="_Toc168251322"/>
      <w:r>
        <w:rPr>
          <w:rFonts w:hint="eastAsia"/>
        </w:rPr>
        <w:t>一、</w:t>
      </w:r>
      <w:bookmarkEnd w:id="54"/>
      <w:r>
        <w:rPr>
          <w:rFonts w:hint="eastAsia"/>
        </w:rPr>
        <w:t>概述</w:t>
      </w:r>
      <w:bookmarkEnd w:id="55"/>
    </w:p>
    <w:p w:rsidR="00167947">
      <w:pPr>
        <w:pStyle w:val="Normal0"/>
        <w:spacing w:line="360" w:lineRule="auto"/>
        <w:ind w:firstLine="540" w:firstLineChars="225"/>
        <w:rPr>
          <w:sz w:val="24"/>
        </w:rPr>
      </w:pPr>
      <w:r>
        <w:rPr>
          <w:rFonts w:hint="eastAsia"/>
          <w:sz w:val="24"/>
        </w:rPr>
        <w:t>围堰采用</w:t>
      </w:r>
      <w:smartTag w:uri="urn:schemas-microsoft-com:office:smarttags" w:element="chmetcnv">
        <w:smartTagPr>
          <w:attr w:name="HasSpace" w:val="False"/>
          <w:attr w:name="Negative" w:val="False"/>
          <w:attr w:name="NumberType" w:val="1"/>
          <w:attr w:name="SourceValue" w:val="8"/>
          <w:attr w:name="TCSC" w:val="0"/>
          <w:attr w:name="UnitName" w:val="mm"/>
        </w:smartTagPr>
        <w:r>
          <w:rPr>
            <w:rFonts w:hint="eastAsia"/>
            <w:sz w:val="24"/>
          </w:rPr>
          <w:t>8mm</w:t>
        </w:r>
      </w:smartTag>
      <w:r>
        <w:rPr>
          <w:rFonts w:hint="eastAsia"/>
          <w:sz w:val="24"/>
        </w:rPr>
        <w:t>面板，竖向肋为</w:t>
      </w:r>
      <w:r>
        <w:rPr>
          <w:rFonts w:hint="eastAsia"/>
          <w:sz w:val="24"/>
        </w:rPr>
        <w:t>14</w:t>
      </w:r>
      <w:r w:rsidR="006D179D">
        <w:rPr>
          <w:rFonts w:hint="eastAsia"/>
          <w:sz w:val="24"/>
        </w:rPr>
        <w:t>工字钢</w:t>
      </w:r>
      <w:r>
        <w:rPr>
          <w:rFonts w:hint="eastAsia"/>
          <w:sz w:val="24"/>
        </w:rPr>
        <w:t>，间距</w:t>
      </w:r>
      <w:smartTag w:uri="urn:schemas-microsoft-com:office:smarttags" w:element="chmetcnv">
        <w:smartTagPr>
          <w:attr w:name="HasSpace" w:val="False"/>
          <w:attr w:name="Negative" w:val="False"/>
          <w:attr w:name="NumberType" w:val="1"/>
          <w:attr w:name="SourceValue" w:val="60"/>
          <w:attr w:name="TCSC" w:val="0"/>
          <w:attr w:name="UnitName" w:val="cm"/>
        </w:smartTagPr>
        <w:r>
          <w:rPr>
            <w:rFonts w:hint="eastAsia"/>
            <w:sz w:val="24"/>
          </w:rPr>
          <w:t>60cm</w:t>
        </w:r>
      </w:smartTag>
      <w:r>
        <w:rPr>
          <w:rFonts w:hint="eastAsia"/>
          <w:sz w:val="24"/>
        </w:rPr>
        <w:t>，高</w:t>
      </w:r>
      <w:smartTag w:uri="urn:schemas-microsoft-com:office:smarttags" w:element="chmetcnv">
        <w:smartTagPr>
          <w:attr w:name="HasSpace" w:val="False"/>
          <w:attr w:name="Negative" w:val="False"/>
          <w:attr w:name="NumberType" w:val="1"/>
          <w:attr w:name="SourceValue" w:val="8"/>
          <w:attr w:name="TCSC" w:val="0"/>
          <w:attr w:name="UnitName" w:val="m"/>
        </w:smartTagPr>
        <w:r w:rsidR="00841E37">
          <w:rPr>
            <w:rFonts w:hint="eastAsia"/>
            <w:sz w:val="24"/>
          </w:rPr>
          <w:t>8</w:t>
        </w:r>
        <w:r>
          <w:rPr>
            <w:rFonts w:hint="eastAsia"/>
            <w:sz w:val="24"/>
          </w:rPr>
          <w:t>m</w:t>
        </w:r>
      </w:smartTag>
      <w:r>
        <w:rPr>
          <w:rFonts w:hint="eastAsia"/>
          <w:sz w:val="24"/>
        </w:rPr>
        <w:t>，围堰底标高</w:t>
      </w:r>
      <w:smartTag w:uri="urn:schemas-microsoft-com:office:smarttags" w:element="chmetcnv">
        <w:smartTagPr>
          <w:attr w:name="HasSpace" w:val="False"/>
          <w:attr w:name="Negative" w:val="True"/>
          <w:attr w:name="NumberType" w:val="1"/>
          <w:attr w:name="SourceValue" w:val="5"/>
          <w:attr w:name="TCSC" w:val="0"/>
          <w:attr w:name="UnitName" w:val="m"/>
        </w:smartTagPr>
        <w:r w:rsidR="00527B8D">
          <w:rPr>
            <w:rFonts w:hint="eastAsia"/>
            <w:sz w:val="24"/>
          </w:rPr>
          <w:t>-</w:t>
        </w:r>
        <w:r w:rsidR="00841E37">
          <w:rPr>
            <w:rFonts w:hint="eastAsia"/>
            <w:sz w:val="24"/>
          </w:rPr>
          <w:t>5</w:t>
        </w:r>
        <w:r>
          <w:rPr>
            <w:rFonts w:hint="eastAsia"/>
            <w:sz w:val="24"/>
          </w:rPr>
          <w:t>m</w:t>
        </w:r>
      </w:smartTag>
      <w:r>
        <w:rPr>
          <w:rFonts w:hint="eastAsia"/>
          <w:sz w:val="24"/>
        </w:rPr>
        <w:t>，顶标高</w:t>
      </w:r>
      <w:r>
        <w:rPr>
          <w:rFonts w:hint="eastAsia"/>
          <w:sz w:val="24"/>
        </w:rPr>
        <w:t>+</w:t>
      </w:r>
      <w:smartTag w:uri="urn:schemas-microsoft-com:office:smarttags" w:element="chmetcnv">
        <w:smartTagPr>
          <w:attr w:name="HasSpace" w:val="False"/>
          <w:attr w:name="Negative" w:val="False"/>
          <w:attr w:name="NumberType" w:val="1"/>
          <w:attr w:name="SourceValue" w:val="3"/>
          <w:attr w:name="TCSC" w:val="0"/>
          <w:attr w:name="UnitName" w:val="m"/>
        </w:smartTagPr>
        <w:r>
          <w:rPr>
            <w:rFonts w:hint="eastAsia"/>
            <w:sz w:val="24"/>
          </w:rPr>
          <w:t>3m</w:t>
        </w:r>
      </w:smartTag>
      <w:r>
        <w:rPr>
          <w:rFonts w:hint="eastAsia"/>
          <w:sz w:val="24"/>
        </w:rPr>
        <w:t>。</w:t>
      </w:r>
      <w:r w:rsidR="00915402">
        <w:rPr>
          <w:rFonts w:hint="eastAsia"/>
          <w:sz w:val="24"/>
        </w:rPr>
        <w:t>围堰</w:t>
      </w:r>
      <w:r>
        <w:rPr>
          <w:rFonts w:hint="eastAsia"/>
          <w:sz w:val="24"/>
        </w:rPr>
        <w:t>设两道</w:t>
      </w:r>
      <w:r w:rsidR="00915402">
        <w:rPr>
          <w:rFonts w:hint="eastAsia"/>
          <w:sz w:val="24"/>
        </w:rPr>
        <w:t>圈梁</w:t>
      </w:r>
      <w:r>
        <w:rPr>
          <w:rFonts w:hint="eastAsia"/>
          <w:sz w:val="24"/>
        </w:rPr>
        <w:t>，都为双拼</w:t>
      </w:r>
      <w:smartTag w:uri="urn:schemas-microsoft-com:office:smarttags" w:element="chmetcnv">
        <w:smartTagPr>
          <w:attr w:name="HasSpace" w:val="False"/>
          <w:attr w:name="Negative" w:val="False"/>
          <w:attr w:name="NumberType" w:val="1"/>
          <w:attr w:name="SourceValue" w:val="45"/>
          <w:attr w:name="TCSC" w:val="0"/>
          <w:attr w:name="UnitName" w:val="a"/>
        </w:smartTagPr>
        <w:r>
          <w:rPr>
            <w:rFonts w:hint="eastAsia"/>
            <w:sz w:val="24"/>
          </w:rPr>
          <w:t>45</w:t>
        </w:r>
        <w:r w:rsidR="00613177">
          <w:rPr>
            <w:rFonts w:hint="eastAsia"/>
            <w:sz w:val="24"/>
          </w:rPr>
          <w:t>a</w:t>
        </w:r>
      </w:smartTag>
      <w:r w:rsidR="006D179D">
        <w:rPr>
          <w:rFonts w:hint="eastAsia"/>
          <w:sz w:val="24"/>
        </w:rPr>
        <w:t>工字钢</w:t>
      </w:r>
      <w:r>
        <w:rPr>
          <w:rFonts w:hint="eastAsia"/>
          <w:sz w:val="24"/>
        </w:rPr>
        <w:t>。底</w:t>
      </w:r>
      <w:r w:rsidR="00915402">
        <w:rPr>
          <w:rFonts w:hint="eastAsia"/>
          <w:sz w:val="24"/>
        </w:rPr>
        <w:t>层圈梁设φ</w:t>
      </w:r>
      <w:r w:rsidR="00915402">
        <w:rPr>
          <w:rFonts w:hint="eastAsia"/>
          <w:sz w:val="24"/>
        </w:rPr>
        <w:t>600</w:t>
      </w:r>
      <w:r w:rsidR="00915402">
        <w:rPr>
          <w:rFonts w:hint="eastAsia"/>
          <w:sz w:val="24"/>
        </w:rPr>
        <w:t>δ</w:t>
      </w:r>
      <w:smartTag w:uri="urn:schemas-microsoft-com:office:smarttags" w:element="chmetcnv">
        <w:smartTagPr>
          <w:attr w:name="HasSpace" w:val="False"/>
          <w:attr w:name="Negative" w:val="False"/>
          <w:attr w:name="NumberType" w:val="1"/>
          <w:attr w:name="SourceValue" w:val="8"/>
          <w:attr w:name="TCSC" w:val="0"/>
          <w:attr w:name="UnitName" w:val="mm"/>
        </w:smartTagPr>
        <w:r w:rsidR="00915402">
          <w:rPr>
            <w:rFonts w:hint="eastAsia"/>
            <w:sz w:val="24"/>
          </w:rPr>
          <w:t>8mm</w:t>
        </w:r>
      </w:smartTag>
      <w:r w:rsidR="00915402">
        <w:rPr>
          <w:rFonts w:hint="eastAsia"/>
          <w:sz w:val="24"/>
        </w:rPr>
        <w:t>钢管内撑</w:t>
      </w:r>
      <w:r>
        <w:rPr>
          <w:rFonts w:hint="eastAsia"/>
          <w:sz w:val="24"/>
        </w:rPr>
        <w:t>，</w:t>
      </w:r>
      <w:r w:rsidR="00527B8D">
        <w:rPr>
          <w:rFonts w:hint="eastAsia"/>
          <w:sz w:val="24"/>
        </w:rPr>
        <w:t>上层圈梁通过吊带</w:t>
      </w:r>
      <w:r w:rsidR="00915402">
        <w:rPr>
          <w:rFonts w:hint="eastAsia"/>
          <w:sz w:val="24"/>
        </w:rPr>
        <w:t>与平台钢管桩固定</w:t>
      </w:r>
      <w:r w:rsidR="00527B8D">
        <w:rPr>
          <w:rFonts w:hint="eastAsia"/>
          <w:sz w:val="24"/>
        </w:rPr>
        <w:t>。</w:t>
      </w:r>
    </w:p>
    <w:p w:rsidR="00184AE8">
      <w:pPr>
        <w:pStyle w:val="Normal0"/>
        <w:spacing w:line="360" w:lineRule="auto"/>
        <w:ind w:firstLine="540" w:firstLineChars="225"/>
        <w:rPr>
          <w:sz w:val="24"/>
        </w:rPr>
      </w:pPr>
      <w:r>
        <w:rPr>
          <w:rFonts w:hint="eastAsia"/>
          <w:sz w:val="24"/>
        </w:rPr>
        <w:t>围堰都通过履带</w:t>
      </w:r>
      <w:r w:rsidR="00915402">
        <w:rPr>
          <w:rFonts w:hint="eastAsia"/>
          <w:sz w:val="24"/>
        </w:rPr>
        <w:t>吊</w:t>
      </w:r>
      <w:r>
        <w:rPr>
          <w:rFonts w:hint="eastAsia"/>
          <w:sz w:val="24"/>
        </w:rPr>
        <w:t>分块拼装，</w:t>
      </w:r>
      <w:r w:rsidR="00915402">
        <w:rPr>
          <w:rFonts w:hint="eastAsia"/>
          <w:sz w:val="24"/>
        </w:rPr>
        <w:t>5t</w:t>
      </w:r>
      <w:r>
        <w:rPr>
          <w:rFonts w:hint="eastAsia"/>
          <w:sz w:val="24"/>
        </w:rPr>
        <w:t>倒链整体下放</w:t>
      </w:r>
      <w:r w:rsidR="00527B8D">
        <w:rPr>
          <w:rFonts w:hint="eastAsia"/>
          <w:sz w:val="24"/>
        </w:rPr>
        <w:t>。</w:t>
      </w:r>
    </w:p>
    <w:p w:rsidR="00E11D30">
      <w:pPr>
        <w:pStyle w:val="Normal0"/>
        <w:spacing w:line="360" w:lineRule="auto"/>
        <w:ind w:firstLine="540" w:firstLineChars="225"/>
        <w:rPr>
          <w:sz w:val="24"/>
        </w:rPr>
      </w:pPr>
      <w:r>
        <w:rPr>
          <w:rFonts w:hint="eastAsia"/>
          <w:sz w:val="24"/>
        </w:rPr>
        <w:t>围堰安装完后，抽水，浇筑封底混凝土</w:t>
      </w:r>
      <w:r w:rsidR="00527B8D">
        <w:rPr>
          <w:rFonts w:hint="eastAsia"/>
          <w:sz w:val="24"/>
        </w:rPr>
        <w:t>。</w:t>
      </w:r>
    </w:p>
    <w:p w:rsidR="00184AE8">
      <w:pPr>
        <w:pStyle w:val="Normal0"/>
        <w:spacing w:line="360" w:lineRule="auto"/>
        <w:ind w:firstLine="540" w:firstLineChars="225"/>
        <w:rPr>
          <w:sz w:val="24"/>
        </w:rPr>
      </w:pPr>
      <w:r>
        <w:rPr>
          <w:rFonts w:hint="eastAsia"/>
          <w:sz w:val="24"/>
        </w:rPr>
        <w:t>承台模板环向分为</w:t>
      </w:r>
      <w:r>
        <w:rPr>
          <w:rFonts w:hint="eastAsia"/>
          <w:sz w:val="24"/>
        </w:rPr>
        <w:t>12</w:t>
      </w:r>
      <w:r>
        <w:rPr>
          <w:rFonts w:hint="eastAsia"/>
          <w:sz w:val="24"/>
        </w:rPr>
        <w:t>块，竖向分为</w:t>
      </w:r>
      <w:r>
        <w:rPr>
          <w:rFonts w:hint="eastAsia"/>
          <w:sz w:val="24"/>
        </w:rPr>
        <w:t>2</w:t>
      </w:r>
      <w:r>
        <w:rPr>
          <w:rFonts w:hint="eastAsia"/>
          <w:sz w:val="24"/>
        </w:rPr>
        <w:t>层，每层</w:t>
      </w:r>
      <w:smartTag w:uri="urn:schemas-microsoft-com:office:smarttags" w:element="chmetcnv">
        <w:smartTagPr>
          <w:attr w:name="HasSpace" w:val="False"/>
          <w:attr w:name="Negative" w:val="False"/>
          <w:attr w:name="NumberType" w:val="1"/>
          <w:attr w:name="SourceValue" w:val="2"/>
          <w:attr w:name="TCSC" w:val="0"/>
          <w:attr w:name="UnitName" w:val="m"/>
        </w:smartTagPr>
        <w:r>
          <w:rPr>
            <w:rFonts w:hint="eastAsia"/>
            <w:sz w:val="24"/>
          </w:rPr>
          <w:t>2m</w:t>
        </w:r>
      </w:smartTag>
      <w:r>
        <w:rPr>
          <w:rFonts w:hint="eastAsia"/>
          <w:sz w:val="24"/>
        </w:rPr>
        <w:t>高。模板竖肋为</w:t>
      </w:r>
      <w:r>
        <w:rPr>
          <w:rFonts w:hint="eastAsia"/>
          <w:sz w:val="24"/>
        </w:rPr>
        <w:t>8</w:t>
      </w:r>
      <w:r>
        <w:rPr>
          <w:rFonts w:hint="eastAsia"/>
          <w:sz w:val="24"/>
        </w:rPr>
        <w:t>号槽钢，环向围箍为双拼</w:t>
      </w:r>
      <w:r>
        <w:rPr>
          <w:rFonts w:hint="eastAsia"/>
          <w:sz w:val="24"/>
        </w:rPr>
        <w:t>20</w:t>
      </w:r>
      <w:r>
        <w:rPr>
          <w:rFonts w:hint="eastAsia"/>
          <w:sz w:val="24"/>
        </w:rPr>
        <w:t>号槽钢，面板为</w:t>
      </w:r>
      <w:smartTag w:uri="urn:schemas-microsoft-com:office:smarttags" w:element="chmetcnv">
        <w:smartTagPr>
          <w:attr w:name="HasSpace" w:val="False"/>
          <w:attr w:name="Negative" w:val="False"/>
          <w:attr w:name="NumberType" w:val="1"/>
          <w:attr w:name="SourceValue" w:val="6"/>
          <w:attr w:name="TCSC" w:val="0"/>
          <w:attr w:name="UnitName" w:val="mm"/>
        </w:smartTagPr>
        <w:r>
          <w:rPr>
            <w:rFonts w:hint="eastAsia"/>
            <w:sz w:val="24"/>
          </w:rPr>
          <w:t>6mm</w:t>
        </w:r>
      </w:smartTag>
      <w:r>
        <w:rPr>
          <w:rFonts w:hint="eastAsia"/>
          <w:sz w:val="24"/>
        </w:rPr>
        <w:t>板。</w:t>
      </w:r>
    </w:p>
    <w:p w:rsidR="00184AE8" w:rsidP="00EF3605">
      <w:pPr>
        <w:pStyle w:val="Heading2"/>
      </w:pPr>
      <w:bookmarkStart w:id="56" w:name="_Toc149236046"/>
      <w:bookmarkStart w:id="57" w:name="_Toc168251323"/>
      <w:r>
        <w:rPr>
          <w:rFonts w:hint="eastAsia"/>
        </w:rPr>
        <w:t>二、工艺流程简图</w:t>
      </w:r>
      <w:bookmarkEnd w:id="56"/>
      <w:bookmarkEnd w:id="57"/>
    </w:p>
    <w:p w:rsidR="00184AE8">
      <w:pPr>
        <w:pStyle w:val="Normal0"/>
        <w:spacing w:line="384" w:lineRule="auto"/>
        <w:ind w:left="420"/>
        <w:jc w:val="center"/>
      </w:pPr>
      <w:r>
        <w:object>
          <v:shape id="_x0000_i1029" type="#_x0000_t75" style="width:297pt;height:409.34pt" o:oleicon="f" o:ole="">
            <v:imagedata r:id="rId13" o:title="" cropbottom="6052f"/>
          </v:shape>
          <o:OLEObject Type="Embed" ProgID="Visio.Drawing.11" ShapeID="_x0000_i1029" DrawAspect="Content" ObjectID="_1759570333" r:id="rId14"/>
        </w:object>
      </w:r>
    </w:p>
    <w:p w:rsidR="00184AE8" w:rsidP="008C5CAA">
      <w:pPr>
        <w:pStyle w:val="Normal0"/>
        <w:sectPr>
          <w:type w:val="nextPage"/>
          <w:pgSz w:w="11906" w:h="16838"/>
          <w:pgMar w:top="1440" w:right="1466" w:bottom="1091" w:left="1800" w:header="851" w:footer="992" w:gutter="0"/>
          <w:pgNumType w:start="4"/>
          <w:cols w:space="425"/>
          <w:titlePg w:val="0"/>
          <w:docGrid w:type="lines" w:linePitch="312"/>
        </w:sectPr>
      </w:pPr>
      <w:bookmarkStart w:id="58" w:name="_Toc149236047"/>
    </w:p>
    <w:p w:rsidR="00184AE8" w:rsidP="00EF3605">
      <w:pPr>
        <w:pStyle w:val="Heading2"/>
      </w:pPr>
      <w:bookmarkStart w:id="59" w:name="_Toc168251324"/>
      <w:r>
        <w:rPr>
          <w:rFonts w:hint="eastAsia"/>
        </w:rPr>
        <w:t>三、</w:t>
      </w:r>
      <w:r w:rsidR="001C7BAF">
        <w:rPr>
          <w:rFonts w:hint="eastAsia"/>
        </w:rPr>
        <w:t>施工</w:t>
      </w:r>
      <w:r>
        <w:rPr>
          <w:rFonts w:hint="eastAsia"/>
        </w:rPr>
        <w:t>工艺</w:t>
      </w:r>
      <w:bookmarkEnd w:id="58"/>
      <w:bookmarkEnd w:id="59"/>
    </w:p>
    <w:p w:rsidR="00184AE8" w:rsidP="00981CBD">
      <w:pPr>
        <w:pStyle w:val="Heading3"/>
      </w:pPr>
      <w:bookmarkStart w:id="60" w:name="_Toc149236048"/>
      <w:r>
        <w:rPr>
          <w:rFonts w:hint="eastAsia"/>
        </w:rPr>
        <w:t>1</w:t>
      </w:r>
      <w:r>
        <w:rPr>
          <w:rFonts w:hint="eastAsia"/>
        </w:rPr>
        <w:t>、拆除平台</w:t>
      </w:r>
    </w:p>
    <w:p w:rsidR="00184AE8">
      <w:pPr>
        <w:pStyle w:val="Normal0"/>
        <w:spacing w:line="360" w:lineRule="auto"/>
        <w:ind w:firstLine="540" w:firstLineChars="225"/>
        <w:rPr>
          <w:sz w:val="24"/>
        </w:rPr>
      </w:pPr>
      <w:r>
        <w:rPr>
          <w:rFonts w:hint="eastAsia"/>
          <w:sz w:val="24"/>
        </w:rPr>
        <w:t>承台施工必须拆除钻孔区平台。履带吊逐跨拆除面板、</w:t>
      </w:r>
      <w:r>
        <w:rPr>
          <w:rFonts w:hint="eastAsia"/>
          <w:sz w:val="24"/>
        </w:rPr>
        <w:t>25</w:t>
      </w:r>
      <w:r w:rsidR="006D179D">
        <w:rPr>
          <w:rFonts w:hint="eastAsia"/>
          <w:sz w:val="24"/>
        </w:rPr>
        <w:t>工字钢</w:t>
      </w:r>
      <w:r>
        <w:rPr>
          <w:rFonts w:hint="eastAsia"/>
          <w:sz w:val="24"/>
        </w:rPr>
        <w:t>、</w:t>
      </w:r>
      <w:r>
        <w:rPr>
          <w:rFonts w:hint="eastAsia"/>
          <w:sz w:val="24"/>
        </w:rPr>
        <w:t>HM488</w:t>
      </w:r>
      <w:r>
        <w:rPr>
          <w:rFonts w:hint="eastAsia"/>
          <w:sz w:val="24"/>
        </w:rPr>
        <w:t>分配梁和贝雷承重梁，拆除后平台布置图如下：</w:t>
      </w:r>
    </w:p>
    <w:p w:rsidR="00184AE8" w:rsidP="00FF6A4C">
      <w:pPr>
        <w:pStyle w:val="Normal0"/>
        <w:jc w:val="center"/>
      </w:pPr>
      <w:r>
        <w:object>
          <v:shape id="_x0000_i1030" type="#_x0000_t75" style="width:333.75pt;height:279pt" o:oleicon="f" o:ole="">
            <v:imagedata r:id="rId15" o:title="" croptop="11686f" cropbottom="18486f" cropleft="21227f" cropright="25074f"/>
          </v:shape>
          <o:OLEObject Type="Embed" ProgID="AutoCAD.Drawing.16" ShapeID="_x0000_i1030" DrawAspect="Content" ObjectID="_1759570334" r:id="rId16"/>
        </w:object>
      </w:r>
    </w:p>
    <w:p w:rsidR="00184AE8" w:rsidRPr="004E2714" w:rsidP="00563D92">
      <w:pPr>
        <w:pStyle w:val="Normal0"/>
        <w:jc w:val="center"/>
        <w:rPr>
          <w:rFonts w:ascii="隶书" w:eastAsia="隶书"/>
          <w:sz w:val="24"/>
          <w:szCs w:val="24"/>
        </w:rPr>
      </w:pPr>
      <w:r w:rsidRPr="004E2714">
        <w:rPr>
          <w:rFonts w:ascii="隶书" w:eastAsia="隶书" w:hint="eastAsia"/>
          <w:sz w:val="24"/>
          <w:szCs w:val="24"/>
        </w:rPr>
        <w:t>平台拆除后布置图</w:t>
      </w:r>
    </w:p>
    <w:p w:rsidR="00184AE8" w:rsidP="00981CBD">
      <w:pPr>
        <w:pStyle w:val="Heading3"/>
      </w:pPr>
      <w:r>
        <w:rPr>
          <w:rFonts w:hint="eastAsia"/>
        </w:rPr>
        <w:t>2</w:t>
      </w:r>
      <w:r>
        <w:rPr>
          <w:rFonts w:hint="eastAsia"/>
        </w:rPr>
        <w:t>、</w:t>
      </w:r>
      <w:bookmarkEnd w:id="60"/>
      <w:r>
        <w:rPr>
          <w:rFonts w:hint="eastAsia"/>
        </w:rPr>
        <w:t>安装底</w:t>
      </w:r>
      <w:r w:rsidR="00FF6A4C">
        <w:rPr>
          <w:rFonts w:hint="eastAsia"/>
        </w:rPr>
        <w:t>层</w:t>
      </w:r>
      <w:r>
        <w:rPr>
          <w:rFonts w:hint="eastAsia"/>
        </w:rPr>
        <w:t>圈梁及内撑系统</w:t>
      </w:r>
    </w:p>
    <w:p w:rsidR="007253BA" w:rsidP="007253BA">
      <w:pPr>
        <w:pStyle w:val="Normal0"/>
        <w:spacing w:line="360" w:lineRule="auto"/>
        <w:ind w:firstLine="540" w:firstLineChars="225"/>
        <w:rPr>
          <w:sz w:val="24"/>
        </w:rPr>
      </w:pPr>
      <w:r>
        <w:rPr>
          <w:rFonts w:hint="eastAsia"/>
          <w:sz w:val="24"/>
        </w:rPr>
        <w:t>底</w:t>
      </w:r>
      <w:r w:rsidR="00FF6A4C">
        <w:rPr>
          <w:rFonts w:hint="eastAsia"/>
          <w:sz w:val="24"/>
        </w:rPr>
        <w:t>层</w:t>
      </w:r>
      <w:r>
        <w:rPr>
          <w:rFonts w:hint="eastAsia"/>
          <w:sz w:val="24"/>
        </w:rPr>
        <w:t>双拼</w:t>
      </w:r>
      <w:smartTag w:uri="urn:schemas-microsoft-com:office:smarttags" w:element="chmetcnv">
        <w:smartTagPr>
          <w:attr w:name="HasSpace" w:val="False"/>
          <w:attr w:name="Negative" w:val="False"/>
          <w:attr w:name="NumberType" w:val="1"/>
          <w:attr w:name="SourceValue" w:val="45"/>
          <w:attr w:name="TCSC" w:val="0"/>
          <w:attr w:name="UnitName" w:val="a"/>
        </w:smartTagPr>
        <w:r>
          <w:rPr>
            <w:rFonts w:hint="eastAsia"/>
            <w:sz w:val="24"/>
          </w:rPr>
          <w:t>45</w:t>
        </w:r>
        <w:r w:rsidR="00563D92">
          <w:rPr>
            <w:rFonts w:hint="eastAsia"/>
            <w:sz w:val="24"/>
          </w:rPr>
          <w:t>a</w:t>
        </w:r>
      </w:smartTag>
      <w:r w:rsidR="006D179D">
        <w:rPr>
          <w:rFonts w:hint="eastAsia"/>
          <w:sz w:val="24"/>
        </w:rPr>
        <w:t>工字钢</w:t>
      </w:r>
      <w:r>
        <w:rPr>
          <w:rFonts w:hint="eastAsia"/>
          <w:sz w:val="24"/>
        </w:rPr>
        <w:t>圈梁分段，</w:t>
      </w:r>
      <w:r w:rsidRPr="007253BA">
        <w:rPr>
          <w:rFonts w:hint="eastAsia"/>
          <w:sz w:val="24"/>
        </w:rPr>
        <w:t>最大分段长度约</w:t>
      </w:r>
      <w:smartTag w:uri="urn:schemas-microsoft-com:office:smarttags" w:element="chmetcnv">
        <w:smartTagPr>
          <w:attr w:name="HasSpace" w:val="False"/>
          <w:attr w:name="Negative" w:val="False"/>
          <w:attr w:name="NumberType" w:val="1"/>
          <w:attr w:name="SourceValue" w:val="12"/>
          <w:attr w:name="TCSC" w:val="0"/>
          <w:attr w:name="UnitName" w:val="m"/>
        </w:smartTagPr>
        <w:r w:rsidRPr="007253BA">
          <w:rPr>
            <w:rFonts w:hint="eastAsia"/>
            <w:sz w:val="24"/>
          </w:rPr>
          <w:t>12m</w:t>
        </w:r>
      </w:smartTag>
      <w:r w:rsidRPr="007253BA">
        <w:rPr>
          <w:rFonts w:hint="eastAsia"/>
          <w:sz w:val="24"/>
        </w:rPr>
        <w:t>，重量约</w:t>
      </w:r>
      <w:r w:rsidRPr="007253BA">
        <w:rPr>
          <w:rFonts w:hint="eastAsia"/>
          <w:sz w:val="24"/>
        </w:rPr>
        <w:t>2t</w:t>
      </w:r>
      <w:r>
        <w:rPr>
          <w:rFonts w:hint="eastAsia"/>
          <w:sz w:val="24"/>
        </w:rPr>
        <w:t>。利用履带吊</w:t>
      </w:r>
      <w:r w:rsidR="00527B8D">
        <w:rPr>
          <w:rFonts w:hint="eastAsia"/>
          <w:sz w:val="24"/>
        </w:rPr>
        <w:t>拼装，</w:t>
      </w:r>
      <w:r>
        <w:rPr>
          <w:rFonts w:hint="eastAsia"/>
          <w:sz w:val="24"/>
        </w:rPr>
        <w:t>底部圈梁设内撑钢管，内撑钢管为</w:t>
      </w:r>
      <w:r w:rsidR="00527B8D">
        <w:rPr>
          <w:rFonts w:hint="eastAsia"/>
          <w:sz w:val="24"/>
        </w:rPr>
        <w:t>φ</w:t>
      </w:r>
      <w:r>
        <w:rPr>
          <w:rFonts w:hint="eastAsia"/>
          <w:sz w:val="24"/>
        </w:rPr>
        <w:t>600</w:t>
      </w:r>
      <w:r w:rsidR="00527B8D">
        <w:rPr>
          <w:rFonts w:hint="eastAsia"/>
          <w:sz w:val="24"/>
        </w:rPr>
        <w:t>δ</w:t>
      </w:r>
      <w:smartTag w:uri="urn:schemas-microsoft-com:office:smarttags" w:element="chmetcnv">
        <w:smartTagPr>
          <w:attr w:name="HasSpace" w:val="False"/>
          <w:attr w:name="Negative" w:val="False"/>
          <w:attr w:name="NumberType" w:val="1"/>
          <w:attr w:name="SourceValue" w:val="8"/>
          <w:attr w:name="TCSC" w:val="0"/>
          <w:attr w:name="UnitName" w:val="mm"/>
        </w:smartTagPr>
        <w:r w:rsidR="00527B8D">
          <w:rPr>
            <w:rFonts w:hint="eastAsia"/>
            <w:sz w:val="24"/>
          </w:rPr>
          <w:t>8</w:t>
        </w:r>
        <w:r>
          <w:rPr>
            <w:rFonts w:hint="eastAsia"/>
            <w:sz w:val="24"/>
          </w:rPr>
          <w:t>mm</w:t>
        </w:r>
      </w:smartTag>
      <w:r>
        <w:rPr>
          <w:rFonts w:hint="eastAsia"/>
          <w:sz w:val="24"/>
        </w:rPr>
        <w:t>钢管，用吊机吊装与圈梁焊接。内撑</w:t>
      </w:r>
      <w:r w:rsidR="00D539C6">
        <w:rPr>
          <w:rFonts w:hint="eastAsia"/>
          <w:sz w:val="24"/>
        </w:rPr>
        <w:t>焊接后将</w:t>
      </w:r>
      <w:r>
        <w:rPr>
          <w:rFonts w:hint="eastAsia"/>
          <w:sz w:val="24"/>
        </w:rPr>
        <w:t>吊点</w:t>
      </w:r>
      <w:r w:rsidR="00D539C6">
        <w:rPr>
          <w:rFonts w:hint="eastAsia"/>
          <w:sz w:val="24"/>
        </w:rPr>
        <w:t>转换至内撑上，用手拉葫芦下放底层圈梁到位</w:t>
      </w:r>
      <w:r>
        <w:rPr>
          <w:rFonts w:hint="eastAsia"/>
          <w:sz w:val="24"/>
        </w:rPr>
        <w:t>。</w:t>
      </w:r>
      <w:r w:rsidR="00527B8D">
        <w:rPr>
          <w:rFonts w:hint="eastAsia"/>
          <w:sz w:val="24"/>
        </w:rPr>
        <w:t>到位后与钢护筒联系固定</w:t>
      </w:r>
      <w:r w:rsidR="001556E7">
        <w:rPr>
          <w:rFonts w:hint="eastAsia"/>
          <w:sz w:val="24"/>
        </w:rPr>
        <w:t>以做为下放围堰侧板导向</w:t>
      </w:r>
      <w:r w:rsidR="00527B8D">
        <w:rPr>
          <w:rFonts w:hint="eastAsia"/>
          <w:sz w:val="24"/>
        </w:rPr>
        <w:t>。</w:t>
      </w:r>
    </w:p>
    <w:p w:rsidR="00184AE8" w:rsidP="00981CBD">
      <w:pPr>
        <w:pStyle w:val="Heading3"/>
      </w:pPr>
      <w:r>
        <w:rPr>
          <w:rFonts w:hint="eastAsia"/>
        </w:rPr>
        <w:t>3</w:t>
      </w:r>
      <w:r w:rsidR="001556E7">
        <w:rPr>
          <w:rFonts w:hint="eastAsia"/>
        </w:rPr>
        <w:t>、安装</w:t>
      </w:r>
      <w:r>
        <w:rPr>
          <w:rFonts w:hint="eastAsia"/>
        </w:rPr>
        <w:t>围堰</w:t>
      </w:r>
      <w:r w:rsidR="001556E7">
        <w:rPr>
          <w:rFonts w:hint="eastAsia"/>
        </w:rPr>
        <w:t>侧板</w:t>
      </w:r>
      <w:r w:rsidR="002567D7">
        <w:rPr>
          <w:rFonts w:hint="eastAsia"/>
        </w:rPr>
        <w:t>及整体下放</w:t>
      </w:r>
    </w:p>
    <w:p w:rsidR="00184AE8">
      <w:pPr>
        <w:pStyle w:val="Normal0"/>
        <w:spacing w:line="360" w:lineRule="auto"/>
        <w:ind w:firstLine="540" w:firstLineChars="225"/>
        <w:rPr>
          <w:sz w:val="24"/>
        </w:rPr>
        <w:sectPr>
          <w:type w:val="nextPage"/>
          <w:pgSz w:w="11906" w:h="16838"/>
          <w:pgMar w:top="1440" w:right="1466" w:bottom="1091" w:left="1800" w:header="851" w:footer="992" w:gutter="0"/>
          <w:pgNumType w:start="5"/>
          <w:cols w:space="425"/>
          <w:titlePg w:val="0"/>
          <w:docGrid w:type="lines" w:linePitch="312"/>
        </w:sectPr>
      </w:pPr>
      <w:r>
        <w:rPr>
          <w:rFonts w:hint="eastAsia"/>
          <w:sz w:val="24"/>
        </w:rPr>
        <w:t>起吊设备为履带吊，吊机吊放到位后，通过</w:t>
      </w:r>
      <w:r>
        <w:rPr>
          <w:rFonts w:hint="eastAsia"/>
          <w:sz w:val="24"/>
        </w:rPr>
        <w:t>5t</w:t>
      </w:r>
      <w:r w:rsidR="002567D7">
        <w:rPr>
          <w:rFonts w:hint="eastAsia"/>
          <w:sz w:val="24"/>
        </w:rPr>
        <w:t>倒链</w:t>
      </w:r>
      <w:r>
        <w:rPr>
          <w:rFonts w:hint="eastAsia"/>
          <w:sz w:val="24"/>
        </w:rPr>
        <w:t>把模板悬吊在悬挂梁上，依次拼装各分块</w:t>
      </w:r>
      <w:r w:rsidR="001556E7">
        <w:rPr>
          <w:rFonts w:hint="eastAsia"/>
          <w:sz w:val="24"/>
        </w:rPr>
        <w:t>侧</w:t>
      </w:r>
      <w:r>
        <w:rPr>
          <w:rFonts w:hint="eastAsia"/>
          <w:sz w:val="24"/>
        </w:rPr>
        <w:t>板，</w:t>
      </w:r>
      <w:r w:rsidR="001556E7">
        <w:rPr>
          <w:rFonts w:hint="eastAsia"/>
          <w:sz w:val="24"/>
        </w:rPr>
        <w:t>侧板</w:t>
      </w:r>
      <w:r>
        <w:rPr>
          <w:rFonts w:hint="eastAsia"/>
          <w:sz w:val="24"/>
        </w:rPr>
        <w:t>法兰间设置</w:t>
      </w:r>
      <w:smartTag w:uri="urn:schemas-microsoft-com:office:smarttags" w:element="chmetcnv">
        <w:smartTagPr>
          <w:attr w:name="HasSpace" w:val="False"/>
          <w:attr w:name="Negative" w:val="False"/>
          <w:attr w:name="NumberType" w:val="1"/>
          <w:attr w:name="SourceValue" w:val="10"/>
          <w:attr w:name="TCSC" w:val="0"/>
          <w:attr w:name="UnitName" w:val="mm"/>
        </w:smartTagPr>
        <w:r w:rsidR="00BD5D75">
          <w:rPr>
            <w:rFonts w:hint="eastAsia"/>
            <w:color w:val="FF0000"/>
            <w:sz w:val="24"/>
          </w:rPr>
          <w:t>10</w:t>
        </w:r>
        <w:r>
          <w:rPr>
            <w:rFonts w:hint="eastAsia"/>
            <w:color w:val="FF0000"/>
            <w:sz w:val="24"/>
          </w:rPr>
          <w:t>mm</w:t>
        </w:r>
      </w:smartTag>
      <w:r>
        <w:rPr>
          <w:rFonts w:hint="eastAsia"/>
          <w:color w:val="FF0000"/>
          <w:sz w:val="24"/>
        </w:rPr>
        <w:t>橡胶皮</w:t>
      </w:r>
      <w:r>
        <w:rPr>
          <w:rFonts w:hint="eastAsia"/>
          <w:sz w:val="24"/>
        </w:rPr>
        <w:t>，模板间拼接一定要平整、密实，防止渗漏水</w:t>
      </w:r>
      <w:r w:rsidR="00FF6A4C">
        <w:rPr>
          <w:rFonts w:hint="eastAsia"/>
          <w:sz w:val="24"/>
        </w:rPr>
        <w:t>，侧板安装时底标高为－</w:t>
      </w:r>
      <w:smartTag w:uri="urn:schemas-microsoft-com:office:smarttags" w:element="chmetcnv">
        <w:smartTagPr>
          <w:attr w:name="HasSpace" w:val="False"/>
          <w:attr w:name="Negative" w:val="False"/>
          <w:attr w:name="NumberType" w:val="1"/>
          <w:attr w:name="SourceValue" w:val="1.5"/>
          <w:attr w:name="TCSC" w:val="0"/>
          <w:attr w:name="UnitName" w:val="m"/>
        </w:smartTagPr>
        <w:r w:rsidR="00FF6A4C">
          <w:rPr>
            <w:rFonts w:hint="eastAsia"/>
            <w:sz w:val="24"/>
          </w:rPr>
          <w:t>1.5m</w:t>
        </w:r>
      </w:smartTag>
      <w:r>
        <w:rPr>
          <w:rFonts w:hint="eastAsia"/>
          <w:sz w:val="24"/>
        </w:rPr>
        <w:t>。</w:t>
      </w:r>
      <w:r w:rsidR="002567D7">
        <w:rPr>
          <w:rFonts w:hint="eastAsia"/>
          <w:sz w:val="24"/>
        </w:rPr>
        <w:t>侧板整体拼装完成后，用</w:t>
      </w:r>
      <w:r w:rsidR="002567D7">
        <w:rPr>
          <w:rFonts w:hint="eastAsia"/>
          <w:sz w:val="24"/>
        </w:rPr>
        <w:t>32</w:t>
      </w:r>
      <w:r w:rsidR="002567D7">
        <w:rPr>
          <w:rFonts w:hint="eastAsia"/>
          <w:sz w:val="24"/>
        </w:rPr>
        <w:t>个倒链整体下放侧板至</w:t>
      </w:r>
      <w:smartTag w:uri="urn:schemas-microsoft-com:office:smarttags" w:element="chmetcnv">
        <w:smartTagPr>
          <w:attr w:name="HasSpace" w:val="False"/>
          <w:attr w:name="Negative" w:val="True"/>
          <w:attr w:name="NumberType" w:val="1"/>
          <w:attr w:name="SourceValue" w:val="5"/>
          <w:attr w:name="TCSC" w:val="0"/>
          <w:attr w:name="UnitName" w:val="m"/>
        </w:smartTagPr>
        <w:r w:rsidR="002567D7">
          <w:rPr>
            <w:rFonts w:hint="eastAsia"/>
            <w:sz w:val="24"/>
          </w:rPr>
          <w:t>-5m</w:t>
        </w:r>
      </w:smartTag>
      <w:r w:rsidR="00E47802">
        <w:rPr>
          <w:rFonts w:hint="eastAsia"/>
          <w:sz w:val="24"/>
        </w:rPr>
        <w:t>，下放过程注意同步，使各点</w:t>
      </w:r>
      <w:r w:rsidR="00056A95">
        <w:rPr>
          <w:rFonts w:hint="eastAsia"/>
          <w:sz w:val="24"/>
        </w:rPr>
        <w:t>受力均匀。</w:t>
      </w:r>
    </w:p>
    <w:p w:rsidR="00D126AE" w:rsidP="004E2714">
      <w:pPr>
        <w:pStyle w:val="Normal0"/>
        <w:spacing w:line="360" w:lineRule="auto"/>
        <w:ind w:firstLine="472" w:firstLineChars="225"/>
        <w:jc w:val="center"/>
      </w:pPr>
      <w:r>
        <w:object>
          <v:shape id="_x0000_i1031" type="#_x0000_t75" style="width:225.75pt;height:291.75pt" o:oleicon="f" o:ole="">
            <v:imagedata r:id="rId17" o:title="" croptop="26605f" cropbottom="7738f" cropleft="27421f" cropright="26303f"/>
          </v:shape>
          <o:OLEObject Type="Embed" ProgID="AutoCAD.Drawing.16" ShapeID="_x0000_i1031" DrawAspect="Content" ObjectID="_1759570335" r:id="rId18"/>
        </w:object>
      </w:r>
    </w:p>
    <w:p w:rsidR="004E2714" w:rsidRPr="004E2714" w:rsidP="004E2714">
      <w:pPr>
        <w:pStyle w:val="Normal0"/>
        <w:jc w:val="center"/>
        <w:rPr>
          <w:rFonts w:ascii="隶书" w:eastAsia="隶书"/>
          <w:sz w:val="24"/>
          <w:szCs w:val="24"/>
        </w:rPr>
      </w:pPr>
      <w:r w:rsidRPr="004E2714">
        <w:rPr>
          <w:rFonts w:ascii="隶书" w:eastAsia="隶书" w:hint="eastAsia"/>
          <w:sz w:val="24"/>
          <w:szCs w:val="24"/>
        </w:rPr>
        <w:t>围堰下放示意图</w:t>
      </w:r>
    </w:p>
    <w:p w:rsidR="00184AE8" w:rsidP="00981CBD">
      <w:pPr>
        <w:pStyle w:val="Heading3"/>
      </w:pPr>
      <w:bookmarkStart w:id="61" w:name="_Toc149236049"/>
      <w:r>
        <w:rPr>
          <w:rFonts w:hint="eastAsia"/>
        </w:rPr>
        <w:t>4</w:t>
      </w:r>
      <w:r w:rsidR="00527B8D">
        <w:rPr>
          <w:rFonts w:hint="eastAsia"/>
        </w:rPr>
        <w:t>、</w:t>
      </w:r>
      <w:bookmarkEnd w:id="61"/>
      <w:r w:rsidR="00527B8D">
        <w:rPr>
          <w:rFonts w:hint="eastAsia"/>
        </w:rPr>
        <w:t>抽水</w:t>
      </w:r>
      <w:r w:rsidR="002567D7">
        <w:rPr>
          <w:rFonts w:hint="eastAsia"/>
        </w:rPr>
        <w:t>、填砂</w:t>
      </w:r>
    </w:p>
    <w:p w:rsidR="00184AE8">
      <w:pPr>
        <w:pStyle w:val="Normal0"/>
        <w:spacing w:line="360" w:lineRule="auto"/>
        <w:ind w:firstLine="540" w:firstLineChars="225"/>
        <w:rPr>
          <w:sz w:val="24"/>
        </w:rPr>
      </w:pPr>
      <w:r>
        <w:rPr>
          <w:rFonts w:hint="eastAsia"/>
          <w:sz w:val="24"/>
        </w:rPr>
        <w:t>下放</w:t>
      </w:r>
      <w:r w:rsidR="00527B8D">
        <w:rPr>
          <w:rFonts w:hint="eastAsia"/>
          <w:sz w:val="24"/>
        </w:rPr>
        <w:t>完毕后，开始抽水，</w:t>
      </w:r>
      <w:r w:rsidR="00B53A28">
        <w:rPr>
          <w:rFonts w:hint="eastAsia"/>
          <w:sz w:val="24"/>
        </w:rPr>
        <w:t>围堰抽水过程应观测侧板及内撑系统注意变形。</w:t>
      </w:r>
      <w:r w:rsidRPr="00B53A28" w:rsidR="00527B8D">
        <w:rPr>
          <w:rFonts w:hint="eastAsia"/>
          <w:sz w:val="24"/>
        </w:rPr>
        <w:t>局部漏水，</w:t>
      </w:r>
      <w:r w:rsidRPr="00B53A28" w:rsidR="00B53A28">
        <w:rPr>
          <w:rFonts w:hint="eastAsia"/>
          <w:sz w:val="24"/>
        </w:rPr>
        <w:t>可根据情况</w:t>
      </w:r>
      <w:r w:rsidRPr="00B53A28" w:rsidR="00527B8D">
        <w:rPr>
          <w:rFonts w:hint="eastAsia"/>
          <w:sz w:val="24"/>
        </w:rPr>
        <w:t>以板条、棉絮、麻绒等嵌塞，或</w:t>
      </w:r>
      <w:r w:rsidRPr="00B53A28" w:rsidR="00B53A28">
        <w:rPr>
          <w:rFonts w:hint="eastAsia"/>
          <w:sz w:val="24"/>
        </w:rPr>
        <w:t>由潜水员在外</w:t>
      </w:r>
      <w:r w:rsidRPr="00B53A28" w:rsidR="00527B8D">
        <w:rPr>
          <w:rFonts w:hint="eastAsia"/>
          <w:sz w:val="24"/>
        </w:rPr>
        <w:t>堵塞。</w:t>
      </w:r>
    </w:p>
    <w:p w:rsidR="00837B19" w:rsidRPr="00B53A28" w:rsidP="00837B19">
      <w:pPr>
        <w:pStyle w:val="Normal0"/>
        <w:spacing w:line="360" w:lineRule="auto"/>
        <w:ind w:firstLine="540" w:firstLineChars="225"/>
        <w:rPr>
          <w:sz w:val="24"/>
        </w:rPr>
      </w:pPr>
      <w:r>
        <w:rPr>
          <w:rFonts w:hint="eastAsia"/>
          <w:sz w:val="24"/>
        </w:rPr>
        <w:t>清理好基底后</w:t>
      </w:r>
      <w:r w:rsidR="001D4994">
        <w:rPr>
          <w:rFonts w:hint="eastAsia"/>
          <w:sz w:val="24"/>
        </w:rPr>
        <w:t>填砂。填砂</w:t>
      </w:r>
      <w:r w:rsidRPr="00B53A28">
        <w:rPr>
          <w:rFonts w:hint="eastAsia"/>
          <w:sz w:val="24"/>
        </w:rPr>
        <w:t>采用海上砂料输送船直接填筑，砂船填不到的范围，利用履带吊吊装砂斗填筑。</w:t>
      </w:r>
    </w:p>
    <w:p w:rsidR="00837B19" w:rsidP="00837B19">
      <w:pPr>
        <w:pStyle w:val="Normal0"/>
        <w:spacing w:line="360" w:lineRule="auto"/>
        <w:ind w:firstLine="540" w:firstLineChars="225"/>
        <w:rPr>
          <w:sz w:val="24"/>
        </w:rPr>
      </w:pPr>
      <w:r w:rsidRPr="00B53A28">
        <w:rPr>
          <w:rFonts w:hint="eastAsia"/>
          <w:sz w:val="24"/>
        </w:rPr>
        <w:t>在填筑砂时，采用振动棒辅助密实和铺平砂堆。</w:t>
      </w:r>
    </w:p>
    <w:p w:rsidR="00184AE8" w:rsidP="00981CBD">
      <w:pPr>
        <w:pStyle w:val="Heading3"/>
      </w:pPr>
      <w:r>
        <w:rPr>
          <w:rFonts w:hint="eastAsia"/>
        </w:rPr>
        <w:t>6</w:t>
      </w:r>
      <w:r>
        <w:rPr>
          <w:rFonts w:hint="eastAsia"/>
        </w:rPr>
        <w:t>、封底</w:t>
      </w:r>
    </w:p>
    <w:p w:rsidR="00184AE8">
      <w:pPr>
        <w:pStyle w:val="Normal0"/>
        <w:spacing w:line="360" w:lineRule="auto"/>
        <w:ind w:firstLine="540" w:firstLineChars="225"/>
        <w:rPr>
          <w:sz w:val="24"/>
        </w:rPr>
      </w:pPr>
      <w:r>
        <w:rPr>
          <w:rFonts w:hint="eastAsia"/>
          <w:sz w:val="24"/>
        </w:rPr>
        <w:t>浇筑</w:t>
      </w:r>
      <w:r w:rsidR="00563FF9">
        <w:rPr>
          <w:rFonts w:hint="eastAsia"/>
          <w:sz w:val="24"/>
        </w:rPr>
        <w:t>封底砼，</w:t>
      </w:r>
      <w:r>
        <w:rPr>
          <w:rFonts w:hint="eastAsia"/>
          <w:sz w:val="24"/>
        </w:rPr>
        <w:t>控制混凝土面标高在</w:t>
      </w:r>
      <w:smartTag w:uri="urn:schemas-microsoft-com:office:smarttags" w:element="chmetcnv">
        <w:smartTagPr>
          <w:attr w:name="HasSpace" w:val="False"/>
          <w:attr w:name="Negative" w:val="True"/>
          <w:attr w:name="NumberType" w:val="1"/>
          <w:attr w:name="SourceValue" w:val=".5"/>
          <w:attr w:name="TCSC" w:val="0"/>
          <w:attr w:name="UnitName" w:val="m"/>
        </w:smartTagPr>
        <w:r w:rsidR="00837B19">
          <w:rPr>
            <w:rFonts w:hint="eastAsia"/>
            <w:sz w:val="24"/>
          </w:rPr>
          <w:t>-</w:t>
        </w:r>
        <w:r>
          <w:rPr>
            <w:rFonts w:hint="eastAsia"/>
            <w:sz w:val="24"/>
          </w:rPr>
          <w:t>0.5m</w:t>
        </w:r>
      </w:smartTag>
      <w:r w:rsidR="00B706F3">
        <w:rPr>
          <w:rFonts w:hint="eastAsia"/>
          <w:sz w:val="24"/>
        </w:rPr>
        <w:t>，注意振捣时振动棒不能插入过深以免封底砼与底部的砂混在一起</w:t>
      </w:r>
      <w:r w:rsidR="00DE1387">
        <w:rPr>
          <w:rFonts w:hint="eastAsia"/>
          <w:sz w:val="24"/>
        </w:rPr>
        <w:t>，护筒上焊接锚固钢筋增加封底砼与护筒粘结力</w:t>
      </w:r>
      <w:r>
        <w:rPr>
          <w:rFonts w:hint="eastAsia"/>
          <w:sz w:val="24"/>
        </w:rPr>
        <w:t>。</w:t>
      </w:r>
    </w:p>
    <w:p w:rsidR="00184AE8" w:rsidP="00981CBD">
      <w:pPr>
        <w:pStyle w:val="Heading3"/>
      </w:pPr>
      <w:r>
        <w:rPr>
          <w:rFonts w:hint="eastAsia"/>
        </w:rPr>
        <w:t>7</w:t>
      </w:r>
      <w:r>
        <w:rPr>
          <w:rFonts w:hint="eastAsia"/>
        </w:rPr>
        <w:t>、模板制安</w:t>
      </w:r>
    </w:p>
    <w:p w:rsidR="00184AE8">
      <w:pPr>
        <w:pStyle w:val="NormalIndent"/>
        <w:ind w:firstLine="480"/>
      </w:pPr>
      <w:r>
        <w:rPr>
          <w:rFonts w:hint="eastAsia"/>
        </w:rPr>
        <w:t>承台尺寸承台尺寸</w:t>
      </w:r>
      <w:smartTag w:uri="urn:schemas-microsoft-com:office:smarttags" w:element="chmetcnv">
        <w:smartTagPr>
          <w:attr w:name="HasSpace" w:val="False"/>
          <w:attr w:name="Negative" w:val="False"/>
          <w:attr w:name="NumberType" w:val="1"/>
          <w:attr w:name="SourceValue" w:val="27.35"/>
          <w:attr w:name="TCSC" w:val="0"/>
          <w:attr w:name="UnitName" w:val="m"/>
        </w:smartTagPr>
        <w:r>
          <w:rPr>
            <w:rFonts w:hint="eastAsia"/>
          </w:rPr>
          <w:t>27.35m</w:t>
        </w:r>
      </w:smartTag>
      <w:r>
        <w:rPr>
          <w:rFonts w:hint="eastAsia"/>
        </w:rPr>
        <w:t>×</w:t>
      </w:r>
      <w:smartTag w:uri="urn:schemas-microsoft-com:office:smarttags" w:element="chmetcnv">
        <w:smartTagPr>
          <w:attr w:name="HasSpace" w:val="False"/>
          <w:attr w:name="Negative" w:val="False"/>
          <w:attr w:name="NumberType" w:val="1"/>
          <w:attr w:name="SourceValue" w:val="14"/>
          <w:attr w:name="TCSC" w:val="0"/>
          <w:attr w:name="UnitName" w:val="m"/>
        </w:smartTagPr>
        <w:r>
          <w:rPr>
            <w:rFonts w:hint="eastAsia"/>
          </w:rPr>
          <w:t>14m</w:t>
        </w:r>
      </w:smartTag>
      <w:r>
        <w:rPr>
          <w:rFonts w:hint="eastAsia"/>
        </w:rPr>
        <w:t>×</w:t>
      </w:r>
      <w:smartTag w:uri="urn:schemas-microsoft-com:office:smarttags" w:element="chmetcnv">
        <w:smartTagPr>
          <w:attr w:name="HasSpace" w:val="False"/>
          <w:attr w:name="Negative" w:val="False"/>
          <w:attr w:name="NumberType" w:val="1"/>
          <w:attr w:name="SourceValue" w:val="4"/>
          <w:attr w:name="TCSC" w:val="0"/>
          <w:attr w:name="UnitName" w:val="m"/>
        </w:smartTagPr>
        <w:r>
          <w:rPr>
            <w:rFonts w:hint="eastAsia"/>
          </w:rPr>
          <w:t>4m</w:t>
        </w:r>
      </w:smartTag>
      <w:r>
        <w:rPr>
          <w:rFonts w:hint="eastAsia"/>
        </w:rPr>
        <w:t>，承台顶标高</w:t>
      </w:r>
      <w:r>
        <w:rPr>
          <w:rFonts w:hint="eastAsia"/>
        </w:rPr>
        <w:t>+</w:t>
      </w:r>
      <w:smartTag w:uri="urn:schemas-microsoft-com:office:smarttags" w:element="chmetcnv">
        <w:smartTagPr>
          <w:attr w:name="HasSpace" w:val="False"/>
          <w:attr w:name="Negative" w:val="False"/>
          <w:attr w:name="NumberType" w:val="1"/>
          <w:attr w:name="SourceValue" w:val="3.5"/>
          <w:attr w:name="TCSC" w:val="0"/>
          <w:attr w:name="UnitName" w:val="m"/>
        </w:smartTagPr>
        <w:r>
          <w:rPr>
            <w:rFonts w:hint="eastAsia"/>
          </w:rPr>
          <w:t>3.5m</w:t>
        </w:r>
      </w:smartTag>
      <w:r>
        <w:rPr>
          <w:rFonts w:hint="eastAsia"/>
        </w:rPr>
        <w:t>，承台底标高</w:t>
      </w:r>
      <w:smartTag w:uri="urn:schemas-microsoft-com:office:smarttags" w:element="chmetcnv">
        <w:smartTagPr>
          <w:attr w:name="HasSpace" w:val="False"/>
          <w:attr w:name="Negative" w:val="True"/>
          <w:attr w:name="NumberType" w:val="1"/>
          <w:attr w:name="SourceValue" w:val=".5"/>
          <w:attr w:name="TCSC" w:val="0"/>
          <w:attr w:name="UnitName" w:val="m"/>
        </w:smartTagPr>
        <w:r>
          <w:rPr>
            <w:rFonts w:hint="eastAsia"/>
          </w:rPr>
          <w:t>-0.5m</w:t>
        </w:r>
      </w:smartTag>
      <w:r>
        <w:rPr>
          <w:rFonts w:hint="eastAsia"/>
        </w:rPr>
        <w:t>，</w:t>
      </w:r>
      <w:r w:rsidR="00D57812">
        <w:rPr>
          <w:rFonts w:hint="eastAsia"/>
        </w:rPr>
        <w:t xml:space="preserve"> </w:t>
      </w:r>
    </w:p>
    <w:p w:rsidR="00184AE8">
      <w:pPr>
        <w:pStyle w:val="Normal0"/>
        <w:spacing w:line="360" w:lineRule="auto"/>
        <w:ind w:firstLine="540" w:firstLineChars="225"/>
        <w:rPr>
          <w:sz w:val="24"/>
        </w:rPr>
      </w:pPr>
      <w:r>
        <w:rPr>
          <w:rFonts w:hint="eastAsia"/>
          <w:sz w:val="24"/>
        </w:rPr>
        <w:t>模板采用大块定制模板，分两次安装，每层</w:t>
      </w:r>
      <w:smartTag w:uri="urn:schemas-microsoft-com:office:smarttags" w:element="chmetcnv">
        <w:smartTagPr>
          <w:attr w:name="HasSpace" w:val="False"/>
          <w:attr w:name="Negative" w:val="False"/>
          <w:attr w:name="NumberType" w:val="1"/>
          <w:attr w:name="SourceValue" w:val="2"/>
          <w:attr w:name="TCSC" w:val="0"/>
          <w:attr w:name="UnitName" w:val="m"/>
        </w:smartTagPr>
        <w:r>
          <w:rPr>
            <w:rFonts w:hint="eastAsia"/>
            <w:sz w:val="24"/>
          </w:rPr>
          <w:t>2m</w:t>
        </w:r>
      </w:smartTag>
      <w:r>
        <w:rPr>
          <w:rFonts w:hint="eastAsia"/>
          <w:sz w:val="24"/>
        </w:rPr>
        <w:t>高。承台模板环向分为</w:t>
      </w:r>
      <w:r>
        <w:rPr>
          <w:rFonts w:hint="eastAsia"/>
          <w:sz w:val="24"/>
        </w:rPr>
        <w:t>12</w:t>
      </w:r>
      <w:r>
        <w:rPr>
          <w:rFonts w:hint="eastAsia"/>
          <w:sz w:val="24"/>
        </w:rPr>
        <w:t>块，模板竖肋为</w:t>
      </w:r>
      <w:r>
        <w:rPr>
          <w:rFonts w:hint="eastAsia"/>
          <w:sz w:val="24"/>
        </w:rPr>
        <w:t>8</w:t>
      </w:r>
      <w:r>
        <w:rPr>
          <w:rFonts w:hint="eastAsia"/>
          <w:sz w:val="24"/>
        </w:rPr>
        <w:t>号槽钢，环向围箍为双拼</w:t>
      </w:r>
      <w:r>
        <w:rPr>
          <w:rFonts w:hint="eastAsia"/>
          <w:sz w:val="24"/>
        </w:rPr>
        <w:t>20</w:t>
      </w:r>
      <w:r>
        <w:rPr>
          <w:rFonts w:hint="eastAsia"/>
          <w:sz w:val="24"/>
        </w:rPr>
        <w:t>号槽钢，面板为</w:t>
      </w:r>
      <w:smartTag w:uri="urn:schemas-microsoft-com:office:smarttags" w:element="chmetcnv">
        <w:smartTagPr>
          <w:attr w:name="HasSpace" w:val="False"/>
          <w:attr w:name="Negative" w:val="False"/>
          <w:attr w:name="NumberType" w:val="1"/>
          <w:attr w:name="SourceValue" w:val="6"/>
          <w:attr w:name="TCSC" w:val="0"/>
          <w:attr w:name="UnitName" w:val="mm"/>
        </w:smartTagPr>
        <w:r>
          <w:rPr>
            <w:rFonts w:hint="eastAsia"/>
            <w:sz w:val="24"/>
          </w:rPr>
          <w:t>6mm</w:t>
        </w:r>
      </w:smartTag>
      <w:r>
        <w:rPr>
          <w:rFonts w:hint="eastAsia"/>
          <w:sz w:val="24"/>
        </w:rPr>
        <w:t>板。</w:t>
      </w:r>
    </w:p>
    <w:p w:rsidR="00184AE8">
      <w:pPr>
        <w:pStyle w:val="Normal0"/>
        <w:spacing w:line="360" w:lineRule="auto"/>
        <w:ind w:firstLine="540" w:firstLineChars="225"/>
        <w:rPr>
          <w:sz w:val="24"/>
        </w:rPr>
        <w:sectPr>
          <w:type w:val="nextPage"/>
          <w:pgSz w:w="11906" w:h="16838"/>
          <w:pgMar w:top="1440" w:right="1466" w:bottom="1091" w:left="1800" w:header="851" w:footer="992" w:gutter="0"/>
          <w:pgNumType w:start="6"/>
          <w:cols w:space="425"/>
          <w:titlePg w:val="0"/>
          <w:docGrid w:type="lines" w:linePitch="312"/>
        </w:sectPr>
      </w:pPr>
      <w:r w:rsidRPr="00062F46">
        <w:rPr>
          <w:rFonts w:hint="eastAsia"/>
          <w:color w:val="FF6600"/>
          <w:sz w:val="24"/>
        </w:rPr>
        <w:t>承台模板直接在封底砼上安装，</w:t>
      </w:r>
      <w:r w:rsidR="00527B8D">
        <w:rPr>
          <w:rFonts w:hint="eastAsia"/>
          <w:sz w:val="24"/>
        </w:rPr>
        <w:t>具体模板尺寸图如下：</w:t>
      </w:r>
    </w:p>
    <w:p w:rsidR="00184AE8">
      <w:pPr>
        <w:pStyle w:val="Normal0"/>
        <w:spacing w:line="360" w:lineRule="auto"/>
        <w:ind w:firstLine="472" w:firstLineChars="225"/>
        <w:jc w:val="center"/>
      </w:pPr>
      <w:r>
        <w:object>
          <v:shape id="_x0000_i1032" type="#_x0000_t75" style="width:335.1pt;height:205.5pt" o:oleicon="f" o:ole="">
            <v:imagedata r:id="rId19" o:title="" croptop="22530f" cropbottom="7439f" cropleft="20972f" cropright="10372f"/>
          </v:shape>
          <o:OLEObject Type="Embed" ProgID="AutoCAD.Drawing.16" ShapeID="_x0000_i1032" DrawAspect="Content" ObjectID="_1759570336" r:id="rId20"/>
        </w:object>
      </w:r>
    </w:p>
    <w:p w:rsidR="00184AE8" w:rsidRPr="00062F46" w:rsidP="001E7B86">
      <w:pPr>
        <w:pStyle w:val="Normal0"/>
        <w:jc w:val="center"/>
        <w:rPr>
          <w:rFonts w:ascii="隶书" w:eastAsia="隶书"/>
          <w:color w:val="000000"/>
          <w:sz w:val="24"/>
          <w:szCs w:val="24"/>
        </w:rPr>
      </w:pPr>
      <w:r w:rsidRPr="00062F46">
        <w:rPr>
          <w:rFonts w:ascii="隶书" w:eastAsia="隶书" w:hint="eastAsia"/>
          <w:color w:val="000000"/>
          <w:sz w:val="24"/>
          <w:szCs w:val="24"/>
        </w:rPr>
        <w:t>模板分块图</w:t>
      </w:r>
    </w:p>
    <w:p w:rsidR="00184AE8">
      <w:pPr>
        <w:pStyle w:val="Normal0"/>
        <w:snapToGrid w:val="0"/>
        <w:spacing w:line="360" w:lineRule="auto"/>
        <w:ind w:firstLine="480"/>
        <w:rPr>
          <w:color w:val="0000FF"/>
          <w:sz w:val="24"/>
        </w:rPr>
      </w:pPr>
      <w:r>
        <w:rPr>
          <w:color w:val="0000FF"/>
          <w:sz w:val="24"/>
        </w:rPr>
        <w:t>A</w:t>
      </w:r>
      <w:r w:rsidR="00527B8D">
        <w:rPr>
          <w:rFonts w:hint="eastAsia"/>
          <w:color w:val="0000FF"/>
          <w:sz w:val="24"/>
        </w:rPr>
        <w:t>、准备工作</w:t>
      </w:r>
    </w:p>
    <w:p w:rsidR="00184AE8">
      <w:pPr>
        <w:pStyle w:val="Normal0"/>
        <w:snapToGrid w:val="0"/>
        <w:spacing w:line="360" w:lineRule="auto"/>
        <w:ind w:firstLine="480"/>
        <w:rPr>
          <w:color w:val="0000FF"/>
          <w:sz w:val="24"/>
        </w:rPr>
      </w:pPr>
      <w:r>
        <w:rPr>
          <w:rFonts w:hint="eastAsia"/>
          <w:color w:val="0000FF"/>
          <w:sz w:val="24"/>
        </w:rPr>
        <w:t>模板组拼和安装之前必须针对</w:t>
      </w:r>
      <w:r w:rsidR="00D57812">
        <w:rPr>
          <w:rFonts w:hint="eastAsia"/>
          <w:color w:val="0000FF"/>
          <w:sz w:val="24"/>
        </w:rPr>
        <w:t>边</w:t>
      </w:r>
      <w:r>
        <w:rPr>
          <w:rFonts w:hint="eastAsia"/>
          <w:color w:val="0000FF"/>
          <w:sz w:val="24"/>
        </w:rPr>
        <w:t>墩承台模板的施工特点，做好相关施工班组的技术交底工作。</w:t>
      </w:r>
    </w:p>
    <w:p w:rsidR="00184AE8">
      <w:pPr>
        <w:pStyle w:val="Normal0"/>
        <w:snapToGrid w:val="0"/>
        <w:spacing w:line="360" w:lineRule="auto"/>
        <w:ind w:firstLine="480" w:firstLineChars="200"/>
        <w:rPr>
          <w:sz w:val="24"/>
        </w:rPr>
      </w:pPr>
      <w:r>
        <w:rPr>
          <w:rFonts w:hint="eastAsia"/>
          <w:color w:val="0000FF"/>
          <w:sz w:val="24"/>
        </w:rPr>
        <w:t>在模板安装之前做好模板的定位基准工作，进行测量放样，放出承台</w:t>
      </w:r>
      <w:r>
        <w:rPr>
          <w:rFonts w:hint="eastAsia"/>
          <w:sz w:val="24"/>
        </w:rPr>
        <w:t>中心线和承台边线位置，引测标高点。同时做好其余准备工作：</w:t>
      </w:r>
    </w:p>
    <w:p w:rsidR="00184AE8">
      <w:pPr>
        <w:pStyle w:val="Normal0"/>
        <w:snapToGrid w:val="0"/>
        <w:spacing w:line="360" w:lineRule="auto"/>
        <w:ind w:firstLine="480" w:firstLineChars="200"/>
        <w:rPr>
          <w:sz w:val="24"/>
        </w:rPr>
      </w:pPr>
      <w:r>
        <w:rPr>
          <w:sz w:val="24"/>
        </w:rPr>
        <w:t>B</w:t>
      </w:r>
      <w:r w:rsidR="00527B8D">
        <w:rPr>
          <w:rFonts w:hint="eastAsia"/>
          <w:sz w:val="24"/>
        </w:rPr>
        <w:t>、模板安装</w:t>
      </w:r>
    </w:p>
    <w:p w:rsidR="00184AE8">
      <w:pPr>
        <w:pStyle w:val="Normal0"/>
        <w:snapToGrid w:val="0"/>
        <w:spacing w:line="360" w:lineRule="auto"/>
        <w:ind w:firstLine="480" w:firstLineChars="200"/>
        <w:rPr>
          <w:sz w:val="24"/>
        </w:rPr>
        <w:sectPr>
          <w:type w:val="nextPage"/>
          <w:pgSz w:w="11906" w:h="16838"/>
          <w:pgMar w:top="1440" w:right="1466" w:bottom="1091" w:left="1800" w:header="851" w:footer="992" w:gutter="0"/>
          <w:pgNumType w:start="7"/>
          <w:cols w:space="425"/>
          <w:titlePg w:val="0"/>
          <w:docGrid w:type="lines" w:linePitch="312"/>
        </w:sectPr>
      </w:pPr>
      <w:r>
        <w:rPr>
          <w:rFonts w:hint="eastAsia"/>
          <w:sz w:val="24"/>
        </w:rPr>
        <w:t>模板安装严格控制轴线位置准确，调整好模板标高，保证位置准确。再吊装各分块模板下放，就位准确后用小三角木楔或薄木板调整模板垂直度并用缆风绳或临时钢、木斜撑固定。模板的安装必须做好各块模板之间的接缝处理，模板之间的小缝可用橡胶或木条或环氧树脂腻子塞严，以防漏浆而造成脱模困难。待侧模安装完毕后用垂球检查，调整模板偏差。模板安装全部完成后由测量人员复核，如果不符合要求则马上调整，直至符合为止。整个模板的安装施工过程必须按施工组织设计的安排，模板对号入座，模板安装完毕由负责施工的技术、质检及相关人员检查验收后方可进行</w:t>
      </w:r>
      <w:r>
        <w:rPr>
          <w:rFonts w:hint="eastAsia"/>
          <w:sz w:val="24"/>
        </w:rPr>
        <w:t>下一道工序。</w:t>
      </w:r>
    </w:p>
    <w:p w:rsidR="00184AE8" w:rsidP="00A45268">
      <w:pPr>
        <w:pStyle w:val="Heading1"/>
      </w:pPr>
      <w:bookmarkStart w:id="62" w:name="_Toc149236054"/>
      <w:bookmarkStart w:id="63" w:name="_Toc168251325"/>
      <w:r>
        <w:rPr>
          <w:rFonts w:hint="eastAsia"/>
        </w:rPr>
        <w:t>第三章</w:t>
      </w:r>
      <w:r>
        <w:rPr>
          <w:rFonts w:hint="eastAsia"/>
        </w:rPr>
        <w:t xml:space="preserve">  </w:t>
      </w:r>
      <w:r>
        <w:rPr>
          <w:rFonts w:hint="eastAsia"/>
        </w:rPr>
        <w:t>承台施工工艺</w:t>
      </w:r>
      <w:bookmarkEnd w:id="62"/>
      <w:bookmarkEnd w:id="63"/>
    </w:p>
    <w:p w:rsidR="00184AE8" w:rsidP="00EF3605">
      <w:pPr>
        <w:pStyle w:val="Heading2"/>
      </w:pPr>
      <w:bookmarkStart w:id="64" w:name="_Toc99857366"/>
      <w:bookmarkStart w:id="65" w:name="_Toc108149306"/>
      <w:bookmarkStart w:id="66" w:name="_Toc149236055"/>
      <w:bookmarkStart w:id="67" w:name="_Toc168251326"/>
      <w:r>
        <w:rPr>
          <w:rFonts w:hint="eastAsia"/>
        </w:rPr>
        <w:t>一、工程概况</w:t>
      </w:r>
      <w:bookmarkEnd w:id="64"/>
      <w:bookmarkEnd w:id="65"/>
      <w:bookmarkEnd w:id="66"/>
      <w:bookmarkEnd w:id="67"/>
    </w:p>
    <w:p w:rsidR="00184AE8">
      <w:pPr>
        <w:pStyle w:val="NormalIndent"/>
        <w:ind w:firstLine="480"/>
        <w:rPr>
          <w:rFonts w:ascii="宋体" w:hAnsi="宋体"/>
          <w:color w:val="auto"/>
        </w:rPr>
      </w:pPr>
      <w:r>
        <w:rPr>
          <w:rFonts w:hint="eastAsia"/>
        </w:rPr>
        <w:t>边墩</w:t>
      </w:r>
      <w:r w:rsidR="00527B8D">
        <w:rPr>
          <w:rFonts w:hint="eastAsia"/>
        </w:rPr>
        <w:t>承台尺寸承台尺寸</w:t>
      </w:r>
      <w:smartTag w:uri="urn:schemas-microsoft-com:office:smarttags" w:element="chmetcnv">
        <w:smartTagPr>
          <w:attr w:name="HasSpace" w:val="False"/>
          <w:attr w:name="Negative" w:val="False"/>
          <w:attr w:name="NumberType" w:val="1"/>
          <w:attr w:name="SourceValue" w:val="27.35"/>
          <w:attr w:name="TCSC" w:val="0"/>
          <w:attr w:name="UnitName" w:val="m"/>
        </w:smartTagPr>
        <w:r w:rsidR="00527B8D">
          <w:rPr>
            <w:rFonts w:hint="eastAsia"/>
          </w:rPr>
          <w:t>27.35m</w:t>
        </w:r>
      </w:smartTag>
      <w:r w:rsidR="00527B8D">
        <w:rPr>
          <w:rFonts w:hint="eastAsia"/>
        </w:rPr>
        <w:t>×</w:t>
      </w:r>
      <w:smartTag w:uri="urn:schemas-microsoft-com:office:smarttags" w:element="chmetcnv">
        <w:smartTagPr>
          <w:attr w:name="HasSpace" w:val="False"/>
          <w:attr w:name="Negative" w:val="False"/>
          <w:attr w:name="NumberType" w:val="1"/>
          <w:attr w:name="SourceValue" w:val="14"/>
          <w:attr w:name="TCSC" w:val="0"/>
          <w:attr w:name="UnitName" w:val="m"/>
        </w:smartTagPr>
        <w:r w:rsidR="00527B8D">
          <w:rPr>
            <w:rFonts w:hint="eastAsia"/>
          </w:rPr>
          <w:t>14m</w:t>
        </w:r>
      </w:smartTag>
      <w:r w:rsidR="00527B8D">
        <w:rPr>
          <w:rFonts w:hint="eastAsia"/>
        </w:rPr>
        <w:t>×</w:t>
      </w:r>
      <w:smartTag w:uri="urn:schemas-microsoft-com:office:smarttags" w:element="chmetcnv">
        <w:smartTagPr>
          <w:attr w:name="HasSpace" w:val="False"/>
          <w:attr w:name="Negative" w:val="False"/>
          <w:attr w:name="NumberType" w:val="1"/>
          <w:attr w:name="SourceValue" w:val="4"/>
          <w:attr w:name="TCSC" w:val="0"/>
          <w:attr w:name="UnitName" w:val="m"/>
        </w:smartTagPr>
        <w:r w:rsidR="00527B8D">
          <w:rPr>
            <w:rFonts w:hint="eastAsia"/>
          </w:rPr>
          <w:t>4m</w:t>
        </w:r>
      </w:smartTag>
      <w:r w:rsidR="00527B8D">
        <w:rPr>
          <w:rFonts w:hint="eastAsia"/>
        </w:rPr>
        <w:t>，承台顶标高</w:t>
      </w:r>
      <w:r w:rsidR="00527B8D">
        <w:rPr>
          <w:rFonts w:hint="eastAsia"/>
        </w:rPr>
        <w:t>+</w:t>
      </w:r>
      <w:smartTag w:uri="urn:schemas-microsoft-com:office:smarttags" w:element="chmetcnv">
        <w:smartTagPr>
          <w:attr w:name="HasSpace" w:val="False"/>
          <w:attr w:name="Negative" w:val="False"/>
          <w:attr w:name="NumberType" w:val="1"/>
          <w:attr w:name="SourceValue" w:val="3.5"/>
          <w:attr w:name="TCSC" w:val="0"/>
          <w:attr w:name="UnitName" w:val="m"/>
        </w:smartTagPr>
        <w:r w:rsidR="00527B8D">
          <w:rPr>
            <w:rFonts w:hint="eastAsia"/>
          </w:rPr>
          <w:t>3.5m</w:t>
        </w:r>
      </w:smartTag>
      <w:r w:rsidR="00527B8D">
        <w:rPr>
          <w:rFonts w:hint="eastAsia"/>
        </w:rPr>
        <w:t>，承台底标高</w:t>
      </w:r>
      <w:smartTag w:uri="urn:schemas-microsoft-com:office:smarttags" w:element="chmetcnv">
        <w:smartTagPr>
          <w:attr w:name="HasSpace" w:val="False"/>
          <w:attr w:name="Negative" w:val="True"/>
          <w:attr w:name="NumberType" w:val="1"/>
          <w:attr w:name="SourceValue" w:val=".5"/>
          <w:attr w:name="TCSC" w:val="0"/>
          <w:attr w:name="UnitName" w:val="m"/>
        </w:smartTagPr>
        <w:r w:rsidR="00527B8D">
          <w:rPr>
            <w:rFonts w:hint="eastAsia"/>
          </w:rPr>
          <w:t>-0.5m</w:t>
        </w:r>
      </w:smartTag>
      <w:r w:rsidR="00527B8D">
        <w:rPr>
          <w:rFonts w:ascii="宋体" w:hAnsi="宋体" w:hint="eastAsia"/>
          <w:color w:val="auto"/>
        </w:rPr>
        <w:t>。承台钢筋由直径为φ</w:t>
      </w:r>
      <w:r w:rsidR="00527B8D">
        <w:rPr>
          <w:rFonts w:ascii="宋体" w:hAnsi="宋体" w:hint="eastAsia"/>
          <w:color w:val="auto"/>
        </w:rPr>
        <w:t>32</w:t>
      </w:r>
      <w:r w:rsidR="00527B8D">
        <w:rPr>
          <w:rFonts w:ascii="宋体" w:hAnsi="宋体" w:hint="eastAsia"/>
          <w:color w:val="auto"/>
        </w:rPr>
        <w:t>、φ</w:t>
      </w:r>
      <w:r w:rsidR="00527B8D">
        <w:rPr>
          <w:rFonts w:ascii="宋体" w:hAnsi="宋体" w:hint="eastAsia"/>
          <w:color w:val="auto"/>
        </w:rPr>
        <w:t>28</w:t>
      </w:r>
      <w:r w:rsidR="00527B8D">
        <w:rPr>
          <w:rFonts w:ascii="宋体" w:hAnsi="宋体" w:hint="eastAsia"/>
          <w:color w:val="auto"/>
        </w:rPr>
        <w:t>、φ</w:t>
      </w:r>
      <w:r w:rsidR="00527B8D">
        <w:rPr>
          <w:rFonts w:ascii="宋体" w:hAnsi="宋体" w:hint="eastAsia"/>
          <w:color w:val="auto"/>
        </w:rPr>
        <w:t>25</w:t>
      </w:r>
      <w:r w:rsidR="00527B8D">
        <w:rPr>
          <w:rFonts w:ascii="宋体" w:hAnsi="宋体" w:hint="eastAsia"/>
          <w:color w:val="auto"/>
        </w:rPr>
        <w:t>、φ</w:t>
      </w:r>
      <w:r w:rsidR="00527B8D">
        <w:rPr>
          <w:rFonts w:ascii="宋体" w:hAnsi="宋体" w:hint="eastAsia"/>
          <w:color w:val="auto"/>
        </w:rPr>
        <w:t>22</w:t>
      </w:r>
      <w:r w:rsidR="00527B8D">
        <w:rPr>
          <w:rFonts w:ascii="宋体" w:hAnsi="宋体" w:hint="eastAsia"/>
          <w:color w:val="auto"/>
        </w:rPr>
        <w:t>、φ</w:t>
      </w:r>
      <w:r w:rsidR="00527B8D">
        <w:rPr>
          <w:rFonts w:ascii="宋体" w:hAnsi="宋体" w:hint="eastAsia"/>
          <w:color w:val="auto"/>
        </w:rPr>
        <w:t>16</w:t>
      </w:r>
      <w:r w:rsidR="00527B8D">
        <w:rPr>
          <w:rFonts w:ascii="宋体" w:hAnsi="宋体" w:hint="eastAsia"/>
          <w:color w:val="auto"/>
        </w:rPr>
        <w:t>及φ</w:t>
      </w:r>
      <w:r w:rsidR="00527B8D">
        <w:rPr>
          <w:rFonts w:ascii="宋体" w:hAnsi="宋体" w:hint="eastAsia"/>
          <w:color w:val="auto"/>
        </w:rPr>
        <w:t>12</w:t>
      </w:r>
      <w:r w:rsidR="00527B8D">
        <w:rPr>
          <w:rFonts w:ascii="宋体" w:hAnsi="宋体" w:hint="eastAsia"/>
          <w:color w:val="auto"/>
        </w:rPr>
        <w:t>的二级螺纹钢筋组成。钢筋总重约</w:t>
      </w:r>
      <w:r w:rsidR="00527B8D">
        <w:rPr>
          <w:rFonts w:ascii="宋体" w:hAnsi="宋体" w:hint="eastAsia"/>
          <w:color w:val="auto"/>
        </w:rPr>
        <w:t>144.15T</w:t>
      </w:r>
      <w:r w:rsidR="00527B8D">
        <w:rPr>
          <w:rFonts w:ascii="宋体" w:hAnsi="宋体" w:hint="eastAsia"/>
          <w:color w:val="auto"/>
        </w:rPr>
        <w:t>（不包括墩柱预埋钢筋）。</w:t>
      </w:r>
      <w:r w:rsidR="00527B8D">
        <w:rPr>
          <w:rFonts w:ascii="宋体" w:hAnsi="宋体" w:hint="eastAsia"/>
          <w:color w:val="auto"/>
        </w:rPr>
        <w:t xml:space="preserve"> </w:t>
      </w:r>
    </w:p>
    <w:p w:rsidR="00184AE8">
      <w:pPr>
        <w:pStyle w:val="NormalIndent"/>
        <w:ind w:firstLine="480"/>
        <w:rPr>
          <w:rFonts w:ascii="宋体" w:hAnsi="宋体"/>
          <w:color w:val="auto"/>
        </w:rPr>
      </w:pPr>
      <w:r w:rsidRPr="00462FF3">
        <w:rPr>
          <w:rFonts w:ascii="宋体" w:hAnsi="宋体" w:hint="eastAsia"/>
          <w:color w:val="auto"/>
        </w:rPr>
        <w:t>C40</w:t>
      </w:r>
      <w:r w:rsidRPr="00462FF3" w:rsidR="00527B8D">
        <w:rPr>
          <w:rFonts w:ascii="宋体" w:hAnsi="宋体" w:hint="eastAsia"/>
          <w:color w:val="auto"/>
        </w:rPr>
        <w:t>承</w:t>
      </w:r>
      <w:r w:rsidR="00527B8D">
        <w:rPr>
          <w:rFonts w:ascii="宋体" w:hAnsi="宋体" w:hint="eastAsia"/>
        </w:rPr>
        <w:t>台混凝土总方量</w:t>
      </w:r>
      <w:smartTag w:uri="urn:schemas-microsoft-com:office:smarttags" w:element="chmetcnv">
        <w:smartTagPr>
          <w:attr w:name="HasSpace" w:val="False"/>
          <w:attr w:name="Negative" w:val="False"/>
          <w:attr w:name="NumberType" w:val="1"/>
          <w:attr w:name="SourceValue" w:val="1436"/>
          <w:attr w:name="TCSC" w:val="0"/>
          <w:attr w:name="UnitName" w:val="m3"/>
        </w:smartTagPr>
        <w:r w:rsidR="00527B8D">
          <w:rPr>
            <w:rFonts w:ascii="宋体" w:hAnsi="宋体" w:hint="eastAsia"/>
          </w:rPr>
          <w:t>1436m</w:t>
        </w:r>
        <w:r w:rsidR="00527B8D">
          <w:rPr>
            <w:rFonts w:ascii="宋体" w:hAnsi="宋体" w:hint="eastAsia"/>
            <w:vertAlign w:val="superscript"/>
          </w:rPr>
          <w:t>3</w:t>
        </w:r>
      </w:smartTag>
      <w:r w:rsidR="00EC4D2A">
        <w:rPr>
          <w:rFonts w:ascii="宋体" w:hAnsi="宋体" w:hint="eastAsia"/>
        </w:rPr>
        <w:t>，分两次浇注，第一次</w:t>
      </w:r>
      <w:smartTag w:uri="urn:schemas-microsoft-com:office:smarttags" w:element="chmetcnv">
        <w:smartTagPr>
          <w:attr w:name="HasSpace" w:val="False"/>
          <w:attr w:name="Negative" w:val="False"/>
          <w:attr w:name="NumberType" w:val="1"/>
          <w:attr w:name="SourceValue" w:val="1"/>
          <w:attr w:name="TCSC" w:val="0"/>
          <w:attr w:name="UnitName" w:val="m"/>
        </w:smartTagPr>
        <w:r w:rsidR="00EC4D2A">
          <w:rPr>
            <w:rFonts w:ascii="宋体" w:hAnsi="宋体" w:hint="eastAsia"/>
          </w:rPr>
          <w:t>1m</w:t>
        </w:r>
      </w:smartTag>
      <w:r w:rsidR="00EC4D2A">
        <w:rPr>
          <w:rFonts w:ascii="宋体" w:hAnsi="宋体" w:hint="eastAsia"/>
        </w:rPr>
        <w:t>，第二次</w:t>
      </w:r>
      <w:smartTag w:uri="urn:schemas-microsoft-com:office:smarttags" w:element="chmetcnv">
        <w:smartTagPr>
          <w:attr w:name="HasSpace" w:val="False"/>
          <w:attr w:name="Negative" w:val="False"/>
          <w:attr w:name="NumberType" w:val="1"/>
          <w:attr w:name="SourceValue" w:val="3"/>
          <w:attr w:name="TCSC" w:val="0"/>
          <w:attr w:name="UnitName" w:val="m"/>
        </w:smartTagPr>
        <w:r w:rsidR="00EC4D2A">
          <w:rPr>
            <w:rFonts w:ascii="宋体" w:hAnsi="宋体" w:hint="eastAsia"/>
          </w:rPr>
          <w:t>3m</w:t>
        </w:r>
      </w:smartTag>
      <w:r w:rsidR="00EC4D2A">
        <w:rPr>
          <w:rFonts w:ascii="宋体" w:hAnsi="宋体" w:hint="eastAsia"/>
        </w:rPr>
        <w:t>。</w:t>
      </w:r>
    </w:p>
    <w:p w:rsidR="00184AE8">
      <w:pPr>
        <w:pStyle w:val="Normal0"/>
        <w:spacing w:line="360" w:lineRule="auto"/>
        <w:ind w:firstLine="480" w:firstLineChars="200"/>
        <w:rPr>
          <w:rFonts w:ascii="宋体" w:hAnsi="宋体"/>
          <w:sz w:val="24"/>
          <w:szCs w:val="24"/>
        </w:rPr>
      </w:pPr>
      <w:r>
        <w:rPr>
          <w:rFonts w:ascii="宋体" w:hAnsi="宋体" w:hint="eastAsia"/>
          <w:sz w:val="24"/>
          <w:szCs w:val="24"/>
        </w:rPr>
        <w:t>下表为一个</w:t>
      </w:r>
      <w:r w:rsidR="00462FF3">
        <w:rPr>
          <w:rFonts w:ascii="宋体" w:hAnsi="宋体" w:hint="eastAsia"/>
          <w:sz w:val="24"/>
          <w:szCs w:val="24"/>
        </w:rPr>
        <w:t>边墩</w:t>
      </w:r>
      <w:r>
        <w:rPr>
          <w:rFonts w:ascii="宋体" w:hAnsi="宋体" w:hint="eastAsia"/>
          <w:sz w:val="24"/>
          <w:szCs w:val="24"/>
        </w:rPr>
        <w:t>承台钢筋用量表：</w:t>
      </w:r>
    </w:p>
    <w:tbl>
      <w:tblPr>
        <w:tblStyle w:val="TableNormal"/>
        <w:tblW w:w="9375" w:type="dxa"/>
        <w:tblInd w:w="93" w:type="dxa"/>
        <w:tblLook w:val="0000"/>
      </w:tblPr>
      <w:tblGrid>
        <w:gridCol w:w="889"/>
        <w:gridCol w:w="1800"/>
        <w:gridCol w:w="971"/>
        <w:gridCol w:w="1080"/>
        <w:gridCol w:w="1176"/>
        <w:gridCol w:w="1176"/>
        <w:gridCol w:w="1080"/>
        <w:gridCol w:w="1203"/>
      </w:tblGrid>
      <w:tr>
        <w:tblPrEx>
          <w:tblW w:w="9375" w:type="dxa"/>
          <w:tblInd w:w="93" w:type="dxa"/>
          <w:tblLook w:val="0000"/>
        </w:tblPrEx>
        <w:trPr>
          <w:cantSplit/>
          <w:trHeight w:val="312"/>
        </w:trPr>
        <w:tc>
          <w:tcPr>
            <w:tcW w:w="889" w:type="dxa"/>
            <w:vMerge w:val="restart"/>
            <w:tcBorders>
              <w:top w:val="single" w:sz="8" w:space="0" w:color="auto"/>
              <w:left w:val="single" w:sz="8" w:space="0" w:color="auto"/>
              <w:bottom w:val="nil"/>
              <w:right w:val="single" w:sz="8" w:space="0" w:color="auto"/>
            </w:tcBorders>
            <w:vAlign w:val="center"/>
          </w:tcPr>
          <w:p w:rsidR="00184AE8">
            <w:pPr>
              <w:pStyle w:val="Normal0"/>
              <w:widowControl/>
              <w:jc w:val="center"/>
              <w:rPr>
                <w:rFonts w:ascii="宋体" w:hAnsi="宋体" w:cs="宋体"/>
                <w:kern w:val="0"/>
                <w:sz w:val="24"/>
                <w:szCs w:val="24"/>
              </w:rPr>
            </w:pPr>
            <w:r>
              <w:rPr>
                <w:rFonts w:ascii="宋体" w:hAnsi="宋体" w:cs="宋体" w:hint="eastAsia"/>
                <w:kern w:val="0"/>
                <w:sz w:val="24"/>
                <w:szCs w:val="24"/>
              </w:rPr>
              <w:t>钢筋编号</w:t>
            </w:r>
            <w:r>
              <w:rPr>
                <w:rFonts w:ascii="宋体" w:hAnsi="宋体" w:cs="宋体" w:hint="eastAsia"/>
                <w:kern w:val="0"/>
                <w:sz w:val="24"/>
                <w:szCs w:val="24"/>
              </w:rPr>
              <w:t xml:space="preserve"> </w:t>
            </w:r>
          </w:p>
        </w:tc>
        <w:tc>
          <w:tcPr>
            <w:tcW w:w="1800" w:type="dxa"/>
            <w:vMerge w:val="restart"/>
            <w:tcBorders>
              <w:top w:val="single" w:sz="4" w:space="0" w:color="auto"/>
              <w:left w:val="single" w:sz="4" w:space="0" w:color="auto"/>
              <w:bottom w:val="single" w:sz="4" w:space="0" w:color="auto"/>
              <w:right w:val="single" w:sz="4" w:space="0" w:color="auto"/>
            </w:tcBorders>
            <w:vAlign w:val="center"/>
          </w:tcPr>
          <w:p w:rsidR="00184AE8">
            <w:pPr>
              <w:pStyle w:val="Normal0"/>
              <w:widowControl/>
              <w:jc w:val="center"/>
              <w:rPr>
                <w:rFonts w:ascii="宋体" w:hAnsi="宋体" w:cs="宋体"/>
                <w:kern w:val="0"/>
                <w:sz w:val="24"/>
                <w:szCs w:val="24"/>
              </w:rPr>
            </w:pPr>
            <w:r>
              <w:rPr>
                <w:rFonts w:ascii="宋体" w:hAnsi="宋体" w:cs="宋体" w:hint="eastAsia"/>
                <w:kern w:val="0"/>
                <w:sz w:val="24"/>
                <w:szCs w:val="24"/>
              </w:rPr>
              <w:t>规格</w:t>
            </w:r>
            <w:r>
              <w:rPr>
                <w:rFonts w:ascii="宋体" w:hAnsi="宋体" w:cs="宋体" w:hint="eastAsia"/>
                <w:kern w:val="0"/>
                <w:sz w:val="24"/>
                <w:szCs w:val="24"/>
              </w:rPr>
              <w:br/>
              <w:t>(mm)</w:t>
            </w:r>
          </w:p>
        </w:tc>
        <w:tc>
          <w:tcPr>
            <w:tcW w:w="971" w:type="dxa"/>
            <w:vMerge w:val="restart"/>
            <w:tcBorders>
              <w:top w:val="single" w:sz="8" w:space="0" w:color="auto"/>
              <w:left w:val="single" w:sz="4" w:space="0" w:color="auto"/>
              <w:bottom w:val="nil"/>
              <w:right w:val="nil"/>
            </w:tcBorders>
            <w:vAlign w:val="center"/>
          </w:tcPr>
          <w:p w:rsidR="00184AE8">
            <w:pPr>
              <w:pStyle w:val="Normal0"/>
              <w:widowControl/>
              <w:jc w:val="center"/>
              <w:rPr>
                <w:rFonts w:ascii="宋体" w:hAnsi="宋体" w:cs="宋体"/>
                <w:kern w:val="0"/>
                <w:sz w:val="24"/>
                <w:szCs w:val="24"/>
              </w:rPr>
            </w:pPr>
            <w:r>
              <w:rPr>
                <w:rFonts w:ascii="宋体" w:hAnsi="宋体" w:cs="宋体" w:hint="eastAsia"/>
                <w:kern w:val="0"/>
                <w:sz w:val="24"/>
                <w:szCs w:val="24"/>
              </w:rPr>
              <w:t>单根长（</w:t>
            </w:r>
            <w:r>
              <w:rPr>
                <w:rFonts w:ascii="宋体" w:hAnsi="宋体" w:cs="宋体" w:hint="eastAsia"/>
                <w:kern w:val="0"/>
                <w:sz w:val="24"/>
                <w:szCs w:val="24"/>
              </w:rPr>
              <w:t>cm</w:t>
            </w:r>
            <w:r>
              <w:rPr>
                <w:rFonts w:ascii="宋体" w:hAnsi="宋体" w:cs="宋体" w:hint="eastAsia"/>
                <w:kern w:val="0"/>
                <w:sz w:val="24"/>
                <w:szCs w:val="24"/>
              </w:rPr>
              <w:t>）</w:t>
            </w:r>
          </w:p>
        </w:tc>
        <w:tc>
          <w:tcPr>
            <w:tcW w:w="1080" w:type="dxa"/>
            <w:vMerge w:val="restart"/>
            <w:tcBorders>
              <w:top w:val="single" w:sz="4" w:space="0" w:color="auto"/>
              <w:left w:val="single" w:sz="4" w:space="0" w:color="auto"/>
              <w:bottom w:val="single" w:sz="4" w:space="0" w:color="auto"/>
              <w:right w:val="single" w:sz="4" w:space="0" w:color="auto"/>
            </w:tcBorders>
            <w:noWrap/>
            <w:vAlign w:val="center"/>
          </w:tcPr>
          <w:p w:rsidR="00184AE8">
            <w:pPr>
              <w:pStyle w:val="Normal0"/>
              <w:widowControl/>
              <w:jc w:val="center"/>
              <w:rPr>
                <w:rFonts w:ascii="宋体" w:hAnsi="宋体" w:cs="宋体"/>
                <w:kern w:val="0"/>
                <w:sz w:val="24"/>
                <w:szCs w:val="24"/>
              </w:rPr>
            </w:pPr>
            <w:r>
              <w:rPr>
                <w:rFonts w:ascii="宋体" w:hAnsi="宋体" w:cs="宋体" w:hint="eastAsia"/>
                <w:kern w:val="0"/>
                <w:sz w:val="24"/>
                <w:szCs w:val="24"/>
              </w:rPr>
              <w:t>根数</w:t>
            </w:r>
          </w:p>
        </w:tc>
        <w:tc>
          <w:tcPr>
            <w:tcW w:w="1176" w:type="dxa"/>
            <w:vMerge w:val="restart"/>
            <w:tcBorders>
              <w:top w:val="single" w:sz="4" w:space="0" w:color="auto"/>
              <w:left w:val="single" w:sz="4" w:space="0" w:color="auto"/>
              <w:bottom w:val="nil"/>
              <w:right w:val="single" w:sz="4" w:space="0" w:color="auto"/>
            </w:tcBorders>
            <w:noWrap/>
            <w:vAlign w:val="center"/>
          </w:tcPr>
          <w:p w:rsidR="00184AE8">
            <w:pPr>
              <w:pStyle w:val="Normal0"/>
              <w:widowControl/>
              <w:jc w:val="center"/>
              <w:rPr>
                <w:rFonts w:ascii="宋体" w:hAnsi="宋体" w:cs="宋体"/>
                <w:kern w:val="0"/>
                <w:sz w:val="24"/>
                <w:szCs w:val="24"/>
              </w:rPr>
            </w:pPr>
            <w:r>
              <w:rPr>
                <w:rFonts w:ascii="宋体" w:hAnsi="宋体" w:cs="宋体" w:hint="eastAsia"/>
                <w:kern w:val="0"/>
                <w:sz w:val="24"/>
                <w:szCs w:val="24"/>
              </w:rPr>
              <w:t>共长</w:t>
            </w:r>
            <w:r>
              <w:rPr>
                <w:rFonts w:ascii="宋体" w:hAnsi="宋体" w:cs="宋体" w:hint="eastAsia"/>
                <w:kern w:val="0"/>
                <w:sz w:val="24"/>
                <w:szCs w:val="24"/>
              </w:rPr>
              <w:t>(m)</w:t>
            </w:r>
          </w:p>
        </w:tc>
        <w:tc>
          <w:tcPr>
            <w:tcW w:w="1176" w:type="dxa"/>
            <w:vMerge w:val="restart"/>
            <w:tcBorders>
              <w:top w:val="single" w:sz="4" w:space="0" w:color="auto"/>
              <w:left w:val="single" w:sz="4" w:space="0" w:color="auto"/>
              <w:bottom w:val="nil"/>
              <w:right w:val="single" w:sz="4" w:space="0" w:color="auto"/>
            </w:tcBorders>
            <w:vAlign w:val="center"/>
          </w:tcPr>
          <w:p w:rsidR="00184AE8">
            <w:pPr>
              <w:pStyle w:val="Normal0"/>
              <w:widowControl/>
              <w:jc w:val="center"/>
              <w:rPr>
                <w:rFonts w:ascii="宋体" w:hAnsi="宋体" w:cs="宋体"/>
                <w:kern w:val="0"/>
                <w:sz w:val="24"/>
                <w:szCs w:val="24"/>
              </w:rPr>
            </w:pPr>
            <w:r>
              <w:rPr>
                <w:rFonts w:ascii="宋体" w:hAnsi="宋体" w:cs="宋体" w:hint="eastAsia"/>
                <w:kern w:val="0"/>
                <w:sz w:val="24"/>
                <w:szCs w:val="24"/>
              </w:rPr>
              <w:t>单位重量</w:t>
            </w:r>
            <w:r>
              <w:rPr>
                <w:rFonts w:ascii="宋体" w:hAnsi="宋体" w:cs="宋体" w:hint="eastAsia"/>
                <w:kern w:val="0"/>
                <w:sz w:val="24"/>
                <w:szCs w:val="24"/>
              </w:rPr>
              <w:t xml:space="preserve">         </w:t>
            </w:r>
            <w:r>
              <w:rPr>
                <w:rFonts w:ascii="宋体" w:hAnsi="宋体" w:cs="宋体" w:hint="eastAsia"/>
                <w:kern w:val="0"/>
                <w:sz w:val="24"/>
                <w:szCs w:val="24"/>
              </w:rPr>
              <w:t>（</w:t>
            </w:r>
            <w:r>
              <w:rPr>
                <w:rFonts w:ascii="宋体" w:hAnsi="宋体" w:cs="宋体" w:hint="eastAsia"/>
                <w:kern w:val="0"/>
                <w:sz w:val="24"/>
                <w:szCs w:val="24"/>
              </w:rPr>
              <w:t>kg/m</w:t>
            </w:r>
            <w:r>
              <w:rPr>
                <w:rFonts w:ascii="宋体" w:hAnsi="宋体" w:cs="宋体" w:hint="eastAsia"/>
                <w:kern w:val="0"/>
                <w:sz w:val="24"/>
                <w:szCs w:val="24"/>
              </w:rPr>
              <w:t>）</w:t>
            </w:r>
          </w:p>
        </w:tc>
        <w:tc>
          <w:tcPr>
            <w:tcW w:w="1080" w:type="dxa"/>
            <w:vMerge w:val="restart"/>
            <w:tcBorders>
              <w:top w:val="single" w:sz="8" w:space="0" w:color="auto"/>
              <w:left w:val="single" w:sz="4" w:space="0" w:color="auto"/>
              <w:bottom w:val="nil"/>
              <w:right w:val="single" w:sz="8" w:space="0" w:color="auto"/>
            </w:tcBorders>
            <w:vAlign w:val="center"/>
          </w:tcPr>
          <w:p w:rsidR="00184AE8">
            <w:pPr>
              <w:pStyle w:val="Normal0"/>
              <w:widowControl/>
              <w:jc w:val="center"/>
              <w:rPr>
                <w:rFonts w:ascii="宋体" w:hAnsi="宋体" w:cs="宋体"/>
                <w:kern w:val="0"/>
                <w:sz w:val="24"/>
                <w:szCs w:val="24"/>
              </w:rPr>
            </w:pPr>
            <w:r>
              <w:rPr>
                <w:rFonts w:ascii="宋体" w:hAnsi="宋体" w:cs="宋体" w:hint="eastAsia"/>
                <w:kern w:val="0"/>
                <w:sz w:val="24"/>
                <w:szCs w:val="24"/>
              </w:rPr>
              <w:t>重量</w:t>
            </w:r>
            <w:r>
              <w:rPr>
                <w:rFonts w:ascii="宋体" w:hAnsi="宋体" w:cs="宋体" w:hint="eastAsia"/>
                <w:kern w:val="0"/>
                <w:sz w:val="24"/>
                <w:szCs w:val="24"/>
              </w:rPr>
              <w:t>(kg)</w:t>
            </w:r>
          </w:p>
        </w:tc>
        <w:tc>
          <w:tcPr>
            <w:tcW w:w="1203" w:type="dxa"/>
            <w:vMerge w:val="restart"/>
            <w:tcBorders>
              <w:top w:val="single" w:sz="8" w:space="0" w:color="auto"/>
              <w:left w:val="single" w:sz="4" w:space="0" w:color="auto"/>
              <w:bottom w:val="nil"/>
              <w:right w:val="single" w:sz="8" w:space="0" w:color="auto"/>
            </w:tcBorders>
            <w:vAlign w:val="center"/>
          </w:tcPr>
          <w:p w:rsidR="00184AE8">
            <w:pPr>
              <w:pStyle w:val="Normal0"/>
              <w:widowControl/>
              <w:jc w:val="center"/>
              <w:rPr>
                <w:rFonts w:ascii="宋体" w:hAnsi="宋体" w:cs="宋体"/>
                <w:kern w:val="0"/>
                <w:sz w:val="24"/>
                <w:szCs w:val="24"/>
              </w:rPr>
            </w:pPr>
            <w:r>
              <w:rPr>
                <w:rFonts w:ascii="宋体" w:hAnsi="宋体" w:cs="宋体" w:hint="eastAsia"/>
                <w:kern w:val="0"/>
                <w:sz w:val="24"/>
                <w:szCs w:val="24"/>
              </w:rPr>
              <w:t>总重量</w:t>
            </w:r>
            <w:r>
              <w:rPr>
                <w:rFonts w:ascii="宋体" w:hAnsi="宋体" w:cs="宋体" w:hint="eastAsia"/>
                <w:kern w:val="0"/>
                <w:sz w:val="24"/>
                <w:szCs w:val="24"/>
              </w:rPr>
              <w:t>(kg)</w:t>
            </w:r>
          </w:p>
        </w:tc>
      </w:tr>
      <w:tr>
        <w:tblPrEx>
          <w:tblW w:w="9375" w:type="dxa"/>
          <w:tblInd w:w="93" w:type="dxa"/>
          <w:tblLook w:val="0000"/>
        </w:tblPrEx>
        <w:trPr>
          <w:cantSplit/>
          <w:trHeight w:val="312"/>
        </w:trPr>
        <w:tc>
          <w:tcPr>
            <w:tcW w:w="889" w:type="dxa"/>
            <w:vMerge/>
            <w:tcBorders>
              <w:top w:val="single" w:sz="8" w:space="0" w:color="auto"/>
              <w:left w:val="single" w:sz="8" w:space="0" w:color="auto"/>
              <w:bottom w:val="nil"/>
              <w:right w:val="single" w:sz="8" w:space="0" w:color="auto"/>
            </w:tcBorders>
            <w:vAlign w:val="center"/>
          </w:tcPr>
          <w:p w:rsidR="00184AE8">
            <w:pPr>
              <w:pStyle w:val="Normal0"/>
              <w:widowControl/>
              <w:jc w:val="left"/>
              <w:rPr>
                <w:rFonts w:ascii="宋体" w:hAnsi="宋体" w:cs="宋体"/>
                <w:kern w:val="0"/>
                <w:sz w:val="24"/>
                <w:szCs w:val="24"/>
              </w:rPr>
            </w:pPr>
          </w:p>
        </w:tc>
        <w:tc>
          <w:tcPr>
            <w:tcW w:w="1800" w:type="dxa"/>
            <w:vMerge/>
            <w:tcBorders>
              <w:top w:val="single" w:sz="4" w:space="0" w:color="auto"/>
              <w:left w:val="single" w:sz="4" w:space="0" w:color="auto"/>
              <w:bottom w:val="single" w:sz="4" w:space="0" w:color="auto"/>
              <w:right w:val="single" w:sz="4" w:space="0" w:color="auto"/>
            </w:tcBorders>
            <w:vAlign w:val="center"/>
          </w:tcPr>
          <w:p w:rsidR="00184AE8">
            <w:pPr>
              <w:pStyle w:val="Normal0"/>
              <w:widowControl/>
              <w:jc w:val="left"/>
              <w:rPr>
                <w:rFonts w:ascii="宋体" w:hAnsi="宋体" w:cs="宋体"/>
                <w:kern w:val="0"/>
                <w:sz w:val="24"/>
                <w:szCs w:val="24"/>
              </w:rPr>
            </w:pPr>
          </w:p>
        </w:tc>
        <w:tc>
          <w:tcPr>
            <w:tcW w:w="971" w:type="dxa"/>
            <w:vMerge/>
            <w:tcBorders>
              <w:top w:val="single" w:sz="8" w:space="0" w:color="auto"/>
              <w:left w:val="single" w:sz="4" w:space="0" w:color="auto"/>
              <w:bottom w:val="nil"/>
              <w:right w:val="nil"/>
            </w:tcBorders>
            <w:vAlign w:val="center"/>
          </w:tcPr>
          <w:p w:rsidR="00184AE8">
            <w:pPr>
              <w:pStyle w:val="Normal0"/>
              <w:widowControl/>
              <w:jc w:val="left"/>
              <w:rPr>
                <w:rFonts w:ascii="宋体" w:hAnsi="宋体" w:cs="宋体"/>
                <w:kern w:val="0"/>
                <w:sz w:val="24"/>
                <w:szCs w:val="24"/>
              </w:rPr>
            </w:pPr>
          </w:p>
        </w:tc>
        <w:tc>
          <w:tcPr>
            <w:tcW w:w="1080" w:type="dxa"/>
            <w:vMerge/>
            <w:tcBorders>
              <w:top w:val="single" w:sz="4" w:space="0" w:color="auto"/>
              <w:left w:val="single" w:sz="4" w:space="0" w:color="auto"/>
              <w:bottom w:val="single" w:sz="4" w:space="0" w:color="auto"/>
              <w:right w:val="single" w:sz="4" w:space="0" w:color="auto"/>
            </w:tcBorders>
            <w:vAlign w:val="center"/>
          </w:tcPr>
          <w:p w:rsidR="00184AE8">
            <w:pPr>
              <w:pStyle w:val="Normal0"/>
              <w:widowControl/>
              <w:jc w:val="left"/>
              <w:rPr>
                <w:rFonts w:ascii="宋体" w:hAnsi="宋体" w:cs="宋体"/>
                <w:kern w:val="0"/>
                <w:sz w:val="24"/>
                <w:szCs w:val="24"/>
              </w:rPr>
            </w:pPr>
          </w:p>
        </w:tc>
        <w:tc>
          <w:tcPr>
            <w:tcW w:w="1176" w:type="dxa"/>
            <w:vMerge/>
            <w:tcBorders>
              <w:top w:val="single" w:sz="4" w:space="0" w:color="auto"/>
              <w:left w:val="single" w:sz="4" w:space="0" w:color="auto"/>
              <w:bottom w:val="nil"/>
              <w:right w:val="single" w:sz="4" w:space="0" w:color="auto"/>
            </w:tcBorders>
            <w:vAlign w:val="center"/>
          </w:tcPr>
          <w:p w:rsidR="00184AE8">
            <w:pPr>
              <w:pStyle w:val="Normal0"/>
              <w:widowControl/>
              <w:jc w:val="left"/>
              <w:rPr>
                <w:rFonts w:ascii="宋体" w:hAnsi="宋体" w:cs="宋体"/>
                <w:kern w:val="0"/>
                <w:sz w:val="24"/>
                <w:szCs w:val="24"/>
              </w:rPr>
            </w:pPr>
          </w:p>
        </w:tc>
        <w:tc>
          <w:tcPr>
            <w:tcW w:w="1176" w:type="dxa"/>
            <w:vMerge/>
            <w:tcBorders>
              <w:top w:val="single" w:sz="4" w:space="0" w:color="auto"/>
              <w:left w:val="single" w:sz="4" w:space="0" w:color="auto"/>
              <w:bottom w:val="nil"/>
              <w:right w:val="single" w:sz="4" w:space="0" w:color="auto"/>
            </w:tcBorders>
            <w:vAlign w:val="center"/>
          </w:tcPr>
          <w:p w:rsidR="00184AE8">
            <w:pPr>
              <w:pStyle w:val="Normal0"/>
              <w:widowControl/>
              <w:jc w:val="left"/>
              <w:rPr>
                <w:rFonts w:ascii="宋体" w:hAnsi="宋体" w:cs="宋体"/>
                <w:kern w:val="0"/>
                <w:sz w:val="24"/>
                <w:szCs w:val="24"/>
              </w:rPr>
            </w:pPr>
          </w:p>
        </w:tc>
        <w:tc>
          <w:tcPr>
            <w:tcW w:w="1080" w:type="dxa"/>
            <w:vMerge/>
            <w:tcBorders>
              <w:top w:val="single" w:sz="8" w:space="0" w:color="auto"/>
              <w:left w:val="single" w:sz="4" w:space="0" w:color="auto"/>
              <w:bottom w:val="nil"/>
              <w:right w:val="single" w:sz="8" w:space="0" w:color="auto"/>
            </w:tcBorders>
            <w:vAlign w:val="center"/>
          </w:tcPr>
          <w:p w:rsidR="00184AE8">
            <w:pPr>
              <w:pStyle w:val="Normal0"/>
              <w:widowControl/>
              <w:jc w:val="left"/>
              <w:rPr>
                <w:rFonts w:ascii="宋体" w:hAnsi="宋体" w:cs="宋体"/>
                <w:kern w:val="0"/>
                <w:sz w:val="24"/>
                <w:szCs w:val="24"/>
              </w:rPr>
            </w:pPr>
          </w:p>
        </w:tc>
        <w:tc>
          <w:tcPr>
            <w:tcW w:w="1203" w:type="dxa"/>
            <w:vMerge/>
            <w:tcBorders>
              <w:top w:val="single" w:sz="8" w:space="0" w:color="auto"/>
              <w:left w:val="single" w:sz="4" w:space="0" w:color="auto"/>
              <w:bottom w:val="nil"/>
              <w:right w:val="single" w:sz="8" w:space="0" w:color="auto"/>
            </w:tcBorders>
            <w:vAlign w:val="center"/>
          </w:tcPr>
          <w:p w:rsidR="00184AE8">
            <w:pPr>
              <w:pStyle w:val="Normal0"/>
              <w:widowControl/>
              <w:jc w:val="left"/>
              <w:rPr>
                <w:rFonts w:ascii="宋体" w:hAnsi="宋体" w:cs="宋体"/>
                <w:kern w:val="0"/>
                <w:sz w:val="24"/>
                <w:szCs w:val="24"/>
              </w:rPr>
            </w:pPr>
          </w:p>
        </w:tc>
      </w:tr>
      <w:tr>
        <w:tblPrEx>
          <w:tblW w:w="9375" w:type="dxa"/>
          <w:tblInd w:w="93" w:type="dxa"/>
          <w:tblLook w:val="0000"/>
        </w:tblPrEx>
        <w:trPr>
          <w:cantSplit/>
          <w:trHeight w:val="300"/>
        </w:trPr>
        <w:tc>
          <w:tcPr>
            <w:tcW w:w="889" w:type="dxa"/>
            <w:tcBorders>
              <w:top w:val="single" w:sz="4" w:space="0" w:color="auto"/>
              <w:left w:val="single" w:sz="4" w:space="0" w:color="auto"/>
              <w:bottom w:val="single" w:sz="4" w:space="0" w:color="auto"/>
              <w:right w:val="single" w:sz="4" w:space="0" w:color="auto"/>
            </w:tcBorders>
            <w:noWrap/>
            <w:vAlign w:val="center"/>
          </w:tcPr>
          <w:p w:rsidR="00184AE8">
            <w:pPr>
              <w:pStyle w:val="Normal0"/>
              <w:widowControl/>
              <w:jc w:val="center"/>
              <w:rPr>
                <w:rFonts w:ascii="宋体" w:hAnsi="宋体" w:cs="宋体"/>
                <w:kern w:val="0"/>
                <w:sz w:val="24"/>
                <w:szCs w:val="24"/>
              </w:rPr>
            </w:pPr>
            <w:r>
              <w:rPr>
                <w:rFonts w:ascii="宋体" w:hAnsi="宋体" w:cs="宋体" w:hint="eastAsia"/>
                <w:kern w:val="0"/>
                <w:sz w:val="24"/>
                <w:szCs w:val="24"/>
              </w:rPr>
              <w:t>1</w:t>
            </w:r>
          </w:p>
        </w:tc>
        <w:tc>
          <w:tcPr>
            <w:tcW w:w="1800" w:type="dxa"/>
            <w:vMerge w:val="restart"/>
            <w:tcBorders>
              <w:top w:val="single" w:sz="4" w:space="0" w:color="auto"/>
              <w:left w:val="single" w:sz="4" w:space="0" w:color="auto"/>
              <w:bottom w:val="single" w:sz="4" w:space="0" w:color="auto"/>
              <w:right w:val="single" w:sz="4" w:space="0" w:color="auto"/>
            </w:tcBorders>
            <w:noWrap/>
            <w:vAlign w:val="center"/>
          </w:tcPr>
          <w:p w:rsidR="00184AE8">
            <w:pPr>
              <w:pStyle w:val="Normal0"/>
              <w:widowControl/>
              <w:jc w:val="center"/>
              <w:rPr>
                <w:rFonts w:ascii="宋体" w:hAnsi="宋体" w:cs="宋体"/>
                <w:kern w:val="0"/>
                <w:sz w:val="24"/>
                <w:szCs w:val="24"/>
              </w:rPr>
            </w:pPr>
            <w:r>
              <w:rPr>
                <w:rFonts w:ascii="宋体" w:hAnsi="宋体" w:cs="宋体" w:hint="eastAsia"/>
                <w:kern w:val="0"/>
                <w:sz w:val="24"/>
                <w:szCs w:val="24"/>
              </w:rPr>
              <w:t>二级钢筋φ</w:t>
            </w:r>
            <w:r>
              <w:rPr>
                <w:kern w:val="0"/>
                <w:sz w:val="24"/>
                <w:szCs w:val="24"/>
              </w:rPr>
              <w:t>25</w:t>
            </w:r>
          </w:p>
        </w:tc>
        <w:tc>
          <w:tcPr>
            <w:tcW w:w="971" w:type="dxa"/>
            <w:tcBorders>
              <w:top w:val="single" w:sz="4" w:space="0" w:color="auto"/>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szCs w:val="24"/>
              </w:rPr>
            </w:pPr>
            <w:r>
              <w:rPr>
                <w:rFonts w:ascii="宋体" w:hAnsi="宋体" w:cs="宋体" w:hint="eastAsia"/>
                <w:kern w:val="0"/>
                <w:sz w:val="24"/>
                <w:szCs w:val="24"/>
              </w:rPr>
              <w:t>1456</w:t>
            </w:r>
          </w:p>
        </w:tc>
        <w:tc>
          <w:tcPr>
            <w:tcW w:w="1080" w:type="dxa"/>
            <w:tcBorders>
              <w:top w:val="single" w:sz="4" w:space="0" w:color="auto"/>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szCs w:val="24"/>
              </w:rPr>
            </w:pPr>
            <w:r>
              <w:rPr>
                <w:rFonts w:ascii="宋体" w:hAnsi="宋体" w:cs="宋体" w:hint="eastAsia"/>
                <w:kern w:val="0"/>
                <w:sz w:val="24"/>
                <w:szCs w:val="24"/>
              </w:rPr>
              <w:t>414</w:t>
            </w:r>
          </w:p>
        </w:tc>
        <w:tc>
          <w:tcPr>
            <w:tcW w:w="1176" w:type="dxa"/>
            <w:tcBorders>
              <w:top w:val="single" w:sz="4" w:space="0" w:color="auto"/>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szCs w:val="24"/>
              </w:rPr>
            </w:pPr>
            <w:r>
              <w:rPr>
                <w:rFonts w:ascii="宋体" w:hAnsi="宋体" w:cs="宋体" w:hint="eastAsia"/>
                <w:kern w:val="0"/>
                <w:sz w:val="24"/>
                <w:szCs w:val="24"/>
              </w:rPr>
              <w:t>6027.84</w:t>
            </w:r>
          </w:p>
        </w:tc>
        <w:tc>
          <w:tcPr>
            <w:tcW w:w="1176" w:type="dxa"/>
            <w:vMerge w:val="restart"/>
            <w:tcBorders>
              <w:top w:val="single" w:sz="4" w:space="0" w:color="auto"/>
              <w:left w:val="single" w:sz="4" w:space="0" w:color="auto"/>
              <w:bottom w:val="single" w:sz="4" w:space="0" w:color="auto"/>
              <w:right w:val="single" w:sz="4" w:space="0" w:color="auto"/>
            </w:tcBorders>
            <w:noWrap/>
            <w:vAlign w:val="center"/>
          </w:tcPr>
          <w:p w:rsidR="00184AE8">
            <w:pPr>
              <w:pStyle w:val="Normal0"/>
              <w:widowControl/>
              <w:jc w:val="center"/>
              <w:rPr>
                <w:rFonts w:ascii="宋体" w:hAnsi="宋体" w:cs="宋体"/>
                <w:kern w:val="0"/>
                <w:sz w:val="24"/>
                <w:szCs w:val="24"/>
              </w:rPr>
            </w:pPr>
            <w:r>
              <w:rPr>
                <w:rFonts w:ascii="宋体" w:hAnsi="宋体" w:cs="宋体" w:hint="eastAsia"/>
                <w:kern w:val="0"/>
                <w:sz w:val="24"/>
                <w:szCs w:val="24"/>
              </w:rPr>
              <w:t>3.85</w:t>
            </w:r>
          </w:p>
        </w:tc>
        <w:tc>
          <w:tcPr>
            <w:tcW w:w="1080" w:type="dxa"/>
            <w:vMerge w:val="restart"/>
            <w:tcBorders>
              <w:top w:val="single" w:sz="4" w:space="0" w:color="auto"/>
              <w:left w:val="single" w:sz="4" w:space="0" w:color="auto"/>
              <w:bottom w:val="single" w:sz="4" w:space="0" w:color="auto"/>
              <w:right w:val="single" w:sz="4" w:space="0" w:color="auto"/>
            </w:tcBorders>
            <w:noWrap/>
            <w:vAlign w:val="center"/>
          </w:tcPr>
          <w:p w:rsidR="00184AE8">
            <w:pPr>
              <w:pStyle w:val="Normal0"/>
              <w:widowControl/>
              <w:jc w:val="center"/>
              <w:rPr>
                <w:rFonts w:ascii="宋体" w:hAnsi="宋体" w:cs="宋体"/>
                <w:kern w:val="0"/>
                <w:sz w:val="24"/>
                <w:szCs w:val="24"/>
              </w:rPr>
            </w:pPr>
            <w:r>
              <w:rPr>
                <w:rFonts w:ascii="宋体" w:hAnsi="宋体" w:cs="宋体" w:hint="eastAsia"/>
                <w:kern w:val="0"/>
                <w:sz w:val="24"/>
                <w:szCs w:val="24"/>
              </w:rPr>
              <w:t xml:space="preserve">56264.6 </w:t>
            </w:r>
          </w:p>
        </w:tc>
        <w:tc>
          <w:tcPr>
            <w:tcW w:w="1203" w:type="dxa"/>
            <w:vMerge w:val="restart"/>
            <w:tcBorders>
              <w:top w:val="single" w:sz="4" w:space="0" w:color="auto"/>
              <w:left w:val="single" w:sz="4" w:space="0" w:color="auto"/>
              <w:bottom w:val="single" w:sz="4" w:space="0" w:color="auto"/>
              <w:right w:val="single" w:sz="4" w:space="0" w:color="auto"/>
            </w:tcBorders>
            <w:noWrap/>
            <w:vAlign w:val="center"/>
          </w:tcPr>
          <w:p w:rsidR="00184AE8">
            <w:pPr>
              <w:pStyle w:val="Normal0"/>
              <w:widowControl/>
              <w:jc w:val="center"/>
              <w:rPr>
                <w:rFonts w:ascii="宋体" w:hAnsi="宋体" w:cs="宋体"/>
                <w:kern w:val="0"/>
                <w:sz w:val="24"/>
                <w:szCs w:val="24"/>
              </w:rPr>
            </w:pPr>
            <w:r>
              <w:rPr>
                <w:rFonts w:ascii="宋体" w:hAnsi="宋体" w:cs="宋体" w:hint="eastAsia"/>
                <w:kern w:val="0"/>
                <w:sz w:val="24"/>
                <w:szCs w:val="24"/>
              </w:rPr>
              <w:t xml:space="preserve">144154.7 </w:t>
            </w:r>
          </w:p>
        </w:tc>
      </w:tr>
      <w:tr>
        <w:tblPrEx>
          <w:tblW w:w="9375" w:type="dxa"/>
          <w:tblInd w:w="93" w:type="dxa"/>
          <w:tblLook w:val="0000"/>
        </w:tblPrEx>
        <w:trPr>
          <w:cantSplit/>
          <w:trHeight w:val="300"/>
        </w:trPr>
        <w:tc>
          <w:tcPr>
            <w:tcW w:w="889" w:type="dxa"/>
            <w:tcBorders>
              <w:top w:val="nil"/>
              <w:left w:val="single" w:sz="4" w:space="0" w:color="auto"/>
              <w:bottom w:val="single" w:sz="4" w:space="0" w:color="auto"/>
              <w:right w:val="single" w:sz="4" w:space="0" w:color="auto"/>
            </w:tcBorders>
            <w:noWrap/>
            <w:vAlign w:val="center"/>
          </w:tcPr>
          <w:p w:rsidR="00184AE8">
            <w:pPr>
              <w:pStyle w:val="Normal0"/>
              <w:widowControl/>
              <w:jc w:val="center"/>
              <w:rPr>
                <w:rFonts w:ascii="宋体" w:hAnsi="宋体" w:cs="宋体"/>
                <w:kern w:val="0"/>
                <w:sz w:val="24"/>
                <w:szCs w:val="24"/>
              </w:rPr>
            </w:pPr>
            <w:r>
              <w:rPr>
                <w:rFonts w:ascii="宋体" w:hAnsi="宋体" w:cs="宋体" w:hint="eastAsia"/>
                <w:kern w:val="0"/>
                <w:sz w:val="24"/>
                <w:szCs w:val="24"/>
              </w:rPr>
              <w:t>１′</w:t>
            </w:r>
          </w:p>
        </w:tc>
        <w:tc>
          <w:tcPr>
            <w:tcW w:w="1800" w:type="dxa"/>
            <w:vMerge/>
            <w:tcBorders>
              <w:top w:val="single" w:sz="4" w:space="0" w:color="auto"/>
              <w:left w:val="single" w:sz="4" w:space="0" w:color="auto"/>
              <w:bottom w:val="single" w:sz="4" w:space="0" w:color="auto"/>
              <w:right w:val="single" w:sz="4" w:space="0" w:color="auto"/>
            </w:tcBorders>
            <w:vAlign w:val="center"/>
          </w:tcPr>
          <w:p w:rsidR="00184AE8">
            <w:pPr>
              <w:pStyle w:val="Normal0"/>
              <w:widowControl/>
              <w:jc w:val="left"/>
              <w:rPr>
                <w:rFonts w:ascii="宋体" w:hAnsi="宋体" w:cs="宋体"/>
                <w:kern w:val="0"/>
                <w:sz w:val="24"/>
                <w:szCs w:val="24"/>
              </w:rPr>
            </w:pPr>
          </w:p>
        </w:tc>
        <w:tc>
          <w:tcPr>
            <w:tcW w:w="971" w:type="dxa"/>
            <w:tcBorders>
              <w:top w:val="nil"/>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szCs w:val="24"/>
              </w:rPr>
            </w:pPr>
            <w:r>
              <w:rPr>
                <w:rFonts w:ascii="宋体" w:hAnsi="宋体" w:cs="宋体" w:hint="eastAsia"/>
                <w:kern w:val="0"/>
                <w:sz w:val="24"/>
                <w:szCs w:val="24"/>
              </w:rPr>
              <w:t>1118.4</w:t>
            </w:r>
          </w:p>
        </w:tc>
        <w:tc>
          <w:tcPr>
            <w:tcW w:w="1080" w:type="dxa"/>
            <w:tcBorders>
              <w:top w:val="nil"/>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szCs w:val="24"/>
              </w:rPr>
            </w:pPr>
            <w:r>
              <w:rPr>
                <w:rFonts w:ascii="宋体" w:hAnsi="宋体" w:cs="宋体" w:hint="eastAsia"/>
                <w:kern w:val="0"/>
                <w:sz w:val="24"/>
                <w:szCs w:val="24"/>
              </w:rPr>
              <w:t>126</w:t>
            </w:r>
          </w:p>
        </w:tc>
        <w:tc>
          <w:tcPr>
            <w:tcW w:w="1176" w:type="dxa"/>
            <w:tcBorders>
              <w:top w:val="nil"/>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szCs w:val="24"/>
              </w:rPr>
            </w:pPr>
            <w:r>
              <w:rPr>
                <w:rFonts w:ascii="宋体" w:hAnsi="宋体" w:cs="宋体" w:hint="eastAsia"/>
                <w:kern w:val="0"/>
                <w:sz w:val="24"/>
                <w:szCs w:val="24"/>
              </w:rPr>
              <w:t>1409.184</w:t>
            </w:r>
          </w:p>
        </w:tc>
        <w:tc>
          <w:tcPr>
            <w:tcW w:w="1176" w:type="dxa"/>
            <w:vMerge/>
            <w:tcBorders>
              <w:top w:val="single" w:sz="4" w:space="0" w:color="auto"/>
              <w:left w:val="single" w:sz="4" w:space="0" w:color="auto"/>
              <w:bottom w:val="single" w:sz="4" w:space="0" w:color="auto"/>
              <w:right w:val="single" w:sz="4" w:space="0" w:color="auto"/>
            </w:tcBorders>
            <w:vAlign w:val="center"/>
          </w:tcPr>
          <w:p w:rsidR="00184AE8">
            <w:pPr>
              <w:pStyle w:val="Normal0"/>
              <w:widowControl/>
              <w:jc w:val="left"/>
              <w:rPr>
                <w:rFonts w:ascii="宋体" w:hAnsi="宋体" w:cs="宋体"/>
                <w:kern w:val="0"/>
                <w:sz w:val="24"/>
                <w:szCs w:val="24"/>
              </w:rPr>
            </w:pPr>
          </w:p>
        </w:tc>
        <w:tc>
          <w:tcPr>
            <w:tcW w:w="1080" w:type="dxa"/>
            <w:vMerge/>
            <w:tcBorders>
              <w:top w:val="single" w:sz="4" w:space="0" w:color="auto"/>
              <w:left w:val="single" w:sz="4" w:space="0" w:color="auto"/>
              <w:bottom w:val="single" w:sz="4" w:space="0" w:color="auto"/>
              <w:right w:val="single" w:sz="4" w:space="0" w:color="auto"/>
            </w:tcBorders>
            <w:vAlign w:val="center"/>
          </w:tcPr>
          <w:p w:rsidR="00184AE8">
            <w:pPr>
              <w:pStyle w:val="Normal0"/>
              <w:widowControl/>
              <w:jc w:val="left"/>
              <w:rPr>
                <w:rFonts w:ascii="宋体" w:hAnsi="宋体" w:cs="宋体"/>
                <w:kern w:val="0"/>
                <w:sz w:val="24"/>
                <w:szCs w:val="24"/>
              </w:rPr>
            </w:pPr>
          </w:p>
        </w:tc>
        <w:tc>
          <w:tcPr>
            <w:tcW w:w="1203" w:type="dxa"/>
            <w:vMerge/>
            <w:tcBorders>
              <w:top w:val="single" w:sz="4" w:space="0" w:color="auto"/>
              <w:left w:val="single" w:sz="4" w:space="0" w:color="auto"/>
              <w:bottom w:val="single" w:sz="4" w:space="0" w:color="auto"/>
              <w:right w:val="single" w:sz="4" w:space="0" w:color="auto"/>
            </w:tcBorders>
            <w:vAlign w:val="center"/>
          </w:tcPr>
          <w:p w:rsidR="00184AE8">
            <w:pPr>
              <w:pStyle w:val="Normal0"/>
              <w:widowControl/>
              <w:jc w:val="left"/>
              <w:rPr>
                <w:rFonts w:ascii="宋体" w:hAnsi="宋体" w:cs="宋体"/>
                <w:kern w:val="0"/>
                <w:sz w:val="24"/>
                <w:szCs w:val="24"/>
              </w:rPr>
            </w:pPr>
          </w:p>
        </w:tc>
      </w:tr>
      <w:tr>
        <w:tblPrEx>
          <w:tblW w:w="9375" w:type="dxa"/>
          <w:tblInd w:w="93" w:type="dxa"/>
          <w:tblLook w:val="0000"/>
        </w:tblPrEx>
        <w:trPr>
          <w:cantSplit/>
          <w:trHeight w:val="300"/>
        </w:trPr>
        <w:tc>
          <w:tcPr>
            <w:tcW w:w="889" w:type="dxa"/>
            <w:tcBorders>
              <w:top w:val="nil"/>
              <w:left w:val="single" w:sz="4" w:space="0" w:color="auto"/>
              <w:bottom w:val="single" w:sz="4" w:space="0" w:color="auto"/>
              <w:right w:val="single" w:sz="4" w:space="0" w:color="auto"/>
            </w:tcBorders>
            <w:noWrap/>
            <w:vAlign w:val="center"/>
          </w:tcPr>
          <w:p w:rsidR="00184AE8">
            <w:pPr>
              <w:pStyle w:val="Normal0"/>
              <w:widowControl/>
              <w:jc w:val="center"/>
              <w:rPr>
                <w:rFonts w:ascii="宋体" w:hAnsi="宋体" w:cs="宋体"/>
                <w:kern w:val="0"/>
                <w:sz w:val="24"/>
                <w:szCs w:val="24"/>
              </w:rPr>
            </w:pPr>
            <w:r>
              <w:rPr>
                <w:rFonts w:ascii="宋体" w:hAnsi="宋体" w:cs="宋体" w:hint="eastAsia"/>
                <w:kern w:val="0"/>
                <w:sz w:val="24"/>
                <w:szCs w:val="24"/>
              </w:rPr>
              <w:t>2</w:t>
            </w:r>
          </w:p>
        </w:tc>
        <w:tc>
          <w:tcPr>
            <w:tcW w:w="1800" w:type="dxa"/>
            <w:vMerge/>
            <w:tcBorders>
              <w:top w:val="single" w:sz="4" w:space="0" w:color="auto"/>
              <w:left w:val="single" w:sz="4" w:space="0" w:color="auto"/>
              <w:bottom w:val="single" w:sz="4" w:space="0" w:color="auto"/>
              <w:right w:val="single" w:sz="4" w:space="0" w:color="auto"/>
            </w:tcBorders>
            <w:vAlign w:val="center"/>
          </w:tcPr>
          <w:p w:rsidR="00184AE8">
            <w:pPr>
              <w:pStyle w:val="Normal0"/>
              <w:widowControl/>
              <w:jc w:val="left"/>
              <w:rPr>
                <w:rFonts w:ascii="宋体" w:hAnsi="宋体" w:cs="宋体"/>
                <w:kern w:val="0"/>
                <w:sz w:val="24"/>
                <w:szCs w:val="24"/>
              </w:rPr>
            </w:pPr>
          </w:p>
        </w:tc>
        <w:tc>
          <w:tcPr>
            <w:tcW w:w="971" w:type="dxa"/>
            <w:tcBorders>
              <w:top w:val="nil"/>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szCs w:val="24"/>
              </w:rPr>
            </w:pPr>
            <w:r>
              <w:rPr>
                <w:rFonts w:ascii="宋体" w:hAnsi="宋体" w:cs="宋体" w:hint="eastAsia"/>
                <w:kern w:val="0"/>
                <w:sz w:val="24"/>
                <w:szCs w:val="24"/>
              </w:rPr>
              <w:t>2629</w:t>
            </w:r>
          </w:p>
        </w:tc>
        <w:tc>
          <w:tcPr>
            <w:tcW w:w="1080" w:type="dxa"/>
            <w:tcBorders>
              <w:top w:val="nil"/>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szCs w:val="24"/>
              </w:rPr>
            </w:pPr>
            <w:r>
              <w:rPr>
                <w:rFonts w:ascii="宋体" w:hAnsi="宋体" w:cs="宋体" w:hint="eastAsia"/>
                <w:kern w:val="0"/>
                <w:sz w:val="24"/>
                <w:szCs w:val="24"/>
              </w:rPr>
              <w:t>273</w:t>
            </w:r>
          </w:p>
        </w:tc>
        <w:tc>
          <w:tcPr>
            <w:tcW w:w="1176" w:type="dxa"/>
            <w:tcBorders>
              <w:top w:val="nil"/>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szCs w:val="24"/>
              </w:rPr>
            </w:pPr>
            <w:r>
              <w:rPr>
                <w:rFonts w:ascii="宋体" w:hAnsi="宋体" w:cs="宋体" w:hint="eastAsia"/>
                <w:kern w:val="0"/>
                <w:sz w:val="24"/>
                <w:szCs w:val="24"/>
              </w:rPr>
              <w:t>7177.17</w:t>
            </w:r>
          </w:p>
        </w:tc>
        <w:tc>
          <w:tcPr>
            <w:tcW w:w="1176" w:type="dxa"/>
            <w:vMerge/>
            <w:tcBorders>
              <w:top w:val="single" w:sz="4" w:space="0" w:color="auto"/>
              <w:left w:val="single" w:sz="4" w:space="0" w:color="auto"/>
              <w:bottom w:val="single" w:sz="4" w:space="0" w:color="auto"/>
              <w:right w:val="single" w:sz="4" w:space="0" w:color="auto"/>
            </w:tcBorders>
            <w:vAlign w:val="center"/>
          </w:tcPr>
          <w:p w:rsidR="00184AE8">
            <w:pPr>
              <w:pStyle w:val="Normal0"/>
              <w:widowControl/>
              <w:jc w:val="left"/>
              <w:rPr>
                <w:rFonts w:ascii="宋体" w:hAnsi="宋体" w:cs="宋体"/>
                <w:kern w:val="0"/>
                <w:sz w:val="24"/>
                <w:szCs w:val="24"/>
              </w:rPr>
            </w:pPr>
          </w:p>
        </w:tc>
        <w:tc>
          <w:tcPr>
            <w:tcW w:w="1080" w:type="dxa"/>
            <w:vMerge/>
            <w:tcBorders>
              <w:top w:val="single" w:sz="4" w:space="0" w:color="auto"/>
              <w:left w:val="single" w:sz="4" w:space="0" w:color="auto"/>
              <w:bottom w:val="single" w:sz="4" w:space="0" w:color="auto"/>
              <w:right w:val="single" w:sz="4" w:space="0" w:color="auto"/>
            </w:tcBorders>
            <w:vAlign w:val="center"/>
          </w:tcPr>
          <w:p w:rsidR="00184AE8">
            <w:pPr>
              <w:pStyle w:val="Normal0"/>
              <w:widowControl/>
              <w:jc w:val="left"/>
              <w:rPr>
                <w:rFonts w:ascii="宋体" w:hAnsi="宋体" w:cs="宋体"/>
                <w:kern w:val="0"/>
                <w:sz w:val="24"/>
                <w:szCs w:val="24"/>
              </w:rPr>
            </w:pPr>
          </w:p>
        </w:tc>
        <w:tc>
          <w:tcPr>
            <w:tcW w:w="1203" w:type="dxa"/>
            <w:vMerge/>
            <w:tcBorders>
              <w:top w:val="single" w:sz="4" w:space="0" w:color="auto"/>
              <w:left w:val="single" w:sz="4" w:space="0" w:color="auto"/>
              <w:bottom w:val="single" w:sz="4" w:space="0" w:color="auto"/>
              <w:right w:val="single" w:sz="4" w:space="0" w:color="auto"/>
            </w:tcBorders>
            <w:vAlign w:val="center"/>
          </w:tcPr>
          <w:p w:rsidR="00184AE8">
            <w:pPr>
              <w:pStyle w:val="Normal0"/>
              <w:widowControl/>
              <w:jc w:val="left"/>
              <w:rPr>
                <w:rFonts w:ascii="宋体" w:hAnsi="宋体" w:cs="宋体"/>
                <w:kern w:val="0"/>
                <w:sz w:val="24"/>
                <w:szCs w:val="24"/>
              </w:rPr>
            </w:pPr>
          </w:p>
        </w:tc>
      </w:tr>
      <w:tr>
        <w:tblPrEx>
          <w:tblW w:w="9375" w:type="dxa"/>
          <w:tblInd w:w="93" w:type="dxa"/>
          <w:tblLook w:val="0000"/>
        </w:tblPrEx>
        <w:trPr>
          <w:cantSplit/>
          <w:trHeight w:val="375"/>
        </w:trPr>
        <w:tc>
          <w:tcPr>
            <w:tcW w:w="889" w:type="dxa"/>
            <w:tcBorders>
              <w:top w:val="nil"/>
              <w:left w:val="single" w:sz="4" w:space="0" w:color="auto"/>
              <w:bottom w:val="single" w:sz="4" w:space="0" w:color="auto"/>
              <w:right w:val="single" w:sz="4" w:space="0" w:color="auto"/>
            </w:tcBorders>
            <w:noWrap/>
            <w:vAlign w:val="center"/>
          </w:tcPr>
          <w:p w:rsidR="00184AE8">
            <w:pPr>
              <w:pStyle w:val="Normal0"/>
              <w:widowControl/>
              <w:jc w:val="center"/>
              <w:rPr>
                <w:rFonts w:ascii="宋体" w:hAnsi="宋体" w:cs="宋体"/>
                <w:kern w:val="0"/>
                <w:sz w:val="24"/>
                <w:szCs w:val="24"/>
              </w:rPr>
            </w:pPr>
            <w:r>
              <w:rPr>
                <w:rFonts w:ascii="宋体" w:hAnsi="宋体" w:cs="宋体" w:hint="eastAsia"/>
                <w:kern w:val="0"/>
                <w:sz w:val="24"/>
                <w:szCs w:val="24"/>
              </w:rPr>
              <w:t>3</w:t>
            </w:r>
          </w:p>
        </w:tc>
        <w:tc>
          <w:tcPr>
            <w:tcW w:w="1800" w:type="dxa"/>
            <w:vMerge w:val="restart"/>
            <w:tcBorders>
              <w:top w:val="nil"/>
              <w:left w:val="single" w:sz="4" w:space="0" w:color="auto"/>
              <w:bottom w:val="single" w:sz="4" w:space="0" w:color="auto"/>
              <w:right w:val="single" w:sz="4" w:space="0" w:color="auto"/>
            </w:tcBorders>
            <w:noWrap/>
            <w:vAlign w:val="center"/>
          </w:tcPr>
          <w:p w:rsidR="00184AE8">
            <w:pPr>
              <w:pStyle w:val="Normal0"/>
              <w:widowControl/>
              <w:jc w:val="center"/>
              <w:rPr>
                <w:rFonts w:ascii="宋体" w:hAnsi="宋体" w:cs="宋体"/>
                <w:kern w:val="0"/>
                <w:sz w:val="24"/>
                <w:szCs w:val="24"/>
              </w:rPr>
            </w:pPr>
            <w:r>
              <w:rPr>
                <w:rFonts w:ascii="宋体" w:hAnsi="宋体" w:cs="宋体" w:hint="eastAsia"/>
                <w:kern w:val="0"/>
                <w:sz w:val="24"/>
                <w:szCs w:val="24"/>
              </w:rPr>
              <w:t>二级钢筋φ</w:t>
            </w:r>
            <w:r>
              <w:rPr>
                <w:rFonts w:ascii="宋体" w:hAnsi="宋体" w:cs="宋体" w:hint="eastAsia"/>
                <w:kern w:val="0"/>
                <w:sz w:val="24"/>
                <w:szCs w:val="24"/>
              </w:rPr>
              <w:t>32</w:t>
            </w:r>
          </w:p>
        </w:tc>
        <w:tc>
          <w:tcPr>
            <w:tcW w:w="971" w:type="dxa"/>
            <w:tcBorders>
              <w:top w:val="nil"/>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szCs w:val="24"/>
              </w:rPr>
            </w:pPr>
            <w:r>
              <w:rPr>
                <w:rFonts w:ascii="宋体" w:hAnsi="宋体" w:cs="宋体" w:hint="eastAsia"/>
                <w:kern w:val="0"/>
                <w:sz w:val="24"/>
                <w:szCs w:val="24"/>
              </w:rPr>
              <w:t>2050</w:t>
            </w:r>
          </w:p>
        </w:tc>
        <w:tc>
          <w:tcPr>
            <w:tcW w:w="1080" w:type="dxa"/>
            <w:tcBorders>
              <w:top w:val="nil"/>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szCs w:val="24"/>
              </w:rPr>
            </w:pPr>
            <w:r>
              <w:rPr>
                <w:rFonts w:ascii="宋体" w:hAnsi="宋体" w:cs="宋体" w:hint="eastAsia"/>
                <w:kern w:val="0"/>
                <w:sz w:val="24"/>
                <w:szCs w:val="24"/>
              </w:rPr>
              <w:t>10</w:t>
            </w:r>
          </w:p>
        </w:tc>
        <w:tc>
          <w:tcPr>
            <w:tcW w:w="1176" w:type="dxa"/>
            <w:tcBorders>
              <w:top w:val="nil"/>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szCs w:val="24"/>
              </w:rPr>
            </w:pPr>
            <w:r>
              <w:rPr>
                <w:rFonts w:ascii="宋体" w:hAnsi="宋体" w:cs="宋体" w:hint="eastAsia"/>
                <w:kern w:val="0"/>
                <w:sz w:val="24"/>
                <w:szCs w:val="24"/>
              </w:rPr>
              <w:t>205</w:t>
            </w:r>
          </w:p>
        </w:tc>
        <w:tc>
          <w:tcPr>
            <w:tcW w:w="1176" w:type="dxa"/>
            <w:vMerge w:val="restart"/>
            <w:tcBorders>
              <w:top w:val="nil"/>
              <w:left w:val="single" w:sz="4" w:space="0" w:color="auto"/>
              <w:bottom w:val="single" w:sz="4" w:space="0" w:color="auto"/>
              <w:right w:val="single" w:sz="4" w:space="0" w:color="auto"/>
            </w:tcBorders>
            <w:noWrap/>
            <w:vAlign w:val="center"/>
          </w:tcPr>
          <w:p w:rsidR="00184AE8">
            <w:pPr>
              <w:pStyle w:val="Normal0"/>
              <w:widowControl/>
              <w:jc w:val="center"/>
              <w:rPr>
                <w:rFonts w:ascii="宋体" w:hAnsi="宋体" w:cs="宋体"/>
                <w:kern w:val="0"/>
                <w:sz w:val="24"/>
                <w:szCs w:val="24"/>
              </w:rPr>
            </w:pPr>
            <w:r>
              <w:rPr>
                <w:rFonts w:ascii="宋体" w:hAnsi="宋体" w:cs="宋体" w:hint="eastAsia"/>
                <w:kern w:val="0"/>
                <w:sz w:val="24"/>
                <w:szCs w:val="24"/>
              </w:rPr>
              <w:t>6.31</w:t>
            </w:r>
          </w:p>
        </w:tc>
        <w:tc>
          <w:tcPr>
            <w:tcW w:w="1080" w:type="dxa"/>
            <w:vMerge w:val="restart"/>
            <w:tcBorders>
              <w:top w:val="nil"/>
              <w:left w:val="single" w:sz="4" w:space="0" w:color="auto"/>
              <w:bottom w:val="single" w:sz="4" w:space="0" w:color="auto"/>
              <w:right w:val="single" w:sz="4" w:space="0" w:color="auto"/>
            </w:tcBorders>
            <w:noWrap/>
            <w:vAlign w:val="center"/>
          </w:tcPr>
          <w:p w:rsidR="00184AE8">
            <w:pPr>
              <w:pStyle w:val="Normal0"/>
              <w:widowControl/>
              <w:jc w:val="center"/>
              <w:rPr>
                <w:rFonts w:ascii="宋体" w:hAnsi="宋体" w:cs="宋体"/>
                <w:kern w:val="0"/>
                <w:sz w:val="24"/>
                <w:szCs w:val="24"/>
              </w:rPr>
            </w:pPr>
            <w:r>
              <w:rPr>
                <w:rFonts w:ascii="宋体" w:hAnsi="宋体" w:cs="宋体" w:hint="eastAsia"/>
                <w:kern w:val="0"/>
                <w:sz w:val="24"/>
                <w:szCs w:val="24"/>
              </w:rPr>
              <w:t xml:space="preserve">2333.2 </w:t>
            </w:r>
          </w:p>
        </w:tc>
        <w:tc>
          <w:tcPr>
            <w:tcW w:w="1203" w:type="dxa"/>
            <w:vMerge/>
            <w:tcBorders>
              <w:top w:val="single" w:sz="4" w:space="0" w:color="auto"/>
              <w:left w:val="single" w:sz="4" w:space="0" w:color="auto"/>
              <w:bottom w:val="single" w:sz="4" w:space="0" w:color="auto"/>
              <w:right w:val="single" w:sz="4" w:space="0" w:color="auto"/>
            </w:tcBorders>
            <w:vAlign w:val="center"/>
          </w:tcPr>
          <w:p w:rsidR="00184AE8">
            <w:pPr>
              <w:pStyle w:val="Normal0"/>
              <w:widowControl/>
              <w:jc w:val="left"/>
              <w:rPr>
                <w:rFonts w:ascii="宋体" w:hAnsi="宋体" w:cs="宋体"/>
                <w:kern w:val="0"/>
                <w:sz w:val="24"/>
                <w:szCs w:val="24"/>
              </w:rPr>
            </w:pPr>
          </w:p>
        </w:tc>
      </w:tr>
      <w:tr>
        <w:tblPrEx>
          <w:tblW w:w="9375" w:type="dxa"/>
          <w:tblInd w:w="93" w:type="dxa"/>
          <w:tblLook w:val="0000"/>
        </w:tblPrEx>
        <w:trPr>
          <w:cantSplit/>
          <w:trHeight w:val="300"/>
        </w:trPr>
        <w:tc>
          <w:tcPr>
            <w:tcW w:w="889" w:type="dxa"/>
            <w:tcBorders>
              <w:top w:val="nil"/>
              <w:left w:val="single" w:sz="4" w:space="0" w:color="auto"/>
              <w:bottom w:val="single" w:sz="4" w:space="0" w:color="auto"/>
              <w:right w:val="single" w:sz="4" w:space="0" w:color="auto"/>
            </w:tcBorders>
            <w:noWrap/>
            <w:vAlign w:val="center"/>
          </w:tcPr>
          <w:p w:rsidR="00184AE8">
            <w:pPr>
              <w:pStyle w:val="Normal0"/>
              <w:widowControl/>
              <w:jc w:val="center"/>
              <w:rPr>
                <w:rFonts w:ascii="宋体" w:hAnsi="宋体" w:cs="宋体"/>
                <w:kern w:val="0"/>
                <w:sz w:val="24"/>
                <w:szCs w:val="24"/>
              </w:rPr>
            </w:pPr>
            <w:r>
              <w:rPr>
                <w:rFonts w:ascii="宋体" w:hAnsi="宋体" w:cs="宋体" w:hint="eastAsia"/>
                <w:kern w:val="0"/>
                <w:sz w:val="24"/>
                <w:szCs w:val="24"/>
              </w:rPr>
              <w:t>4</w:t>
            </w:r>
          </w:p>
        </w:tc>
        <w:tc>
          <w:tcPr>
            <w:tcW w:w="1800" w:type="dxa"/>
            <w:vMerge/>
            <w:tcBorders>
              <w:top w:val="nil"/>
              <w:left w:val="single" w:sz="4" w:space="0" w:color="auto"/>
              <w:bottom w:val="single" w:sz="4" w:space="0" w:color="auto"/>
              <w:right w:val="single" w:sz="4" w:space="0" w:color="auto"/>
            </w:tcBorders>
            <w:vAlign w:val="center"/>
          </w:tcPr>
          <w:p w:rsidR="00184AE8">
            <w:pPr>
              <w:pStyle w:val="Normal0"/>
              <w:widowControl/>
              <w:jc w:val="left"/>
              <w:rPr>
                <w:rFonts w:ascii="宋体" w:hAnsi="宋体" w:cs="宋体"/>
                <w:kern w:val="0"/>
                <w:sz w:val="24"/>
                <w:szCs w:val="24"/>
              </w:rPr>
            </w:pPr>
          </w:p>
        </w:tc>
        <w:tc>
          <w:tcPr>
            <w:tcW w:w="971" w:type="dxa"/>
            <w:tcBorders>
              <w:top w:val="nil"/>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szCs w:val="24"/>
              </w:rPr>
            </w:pPr>
            <w:r>
              <w:rPr>
                <w:rFonts w:ascii="宋体" w:hAnsi="宋体" w:cs="宋体" w:hint="eastAsia"/>
                <w:kern w:val="0"/>
                <w:sz w:val="24"/>
                <w:szCs w:val="24"/>
              </w:rPr>
              <w:t>1647.6</w:t>
            </w:r>
          </w:p>
        </w:tc>
        <w:tc>
          <w:tcPr>
            <w:tcW w:w="1080" w:type="dxa"/>
            <w:tcBorders>
              <w:top w:val="nil"/>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szCs w:val="24"/>
              </w:rPr>
            </w:pPr>
            <w:r>
              <w:rPr>
                <w:rFonts w:ascii="宋体" w:hAnsi="宋体" w:cs="宋体" w:hint="eastAsia"/>
                <w:kern w:val="0"/>
                <w:sz w:val="24"/>
                <w:szCs w:val="24"/>
              </w:rPr>
              <w:t>10</w:t>
            </w:r>
          </w:p>
        </w:tc>
        <w:tc>
          <w:tcPr>
            <w:tcW w:w="1176" w:type="dxa"/>
            <w:tcBorders>
              <w:top w:val="nil"/>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szCs w:val="24"/>
              </w:rPr>
            </w:pPr>
            <w:r>
              <w:rPr>
                <w:rFonts w:ascii="宋体" w:hAnsi="宋体" w:cs="宋体" w:hint="eastAsia"/>
                <w:kern w:val="0"/>
                <w:sz w:val="24"/>
                <w:szCs w:val="24"/>
              </w:rPr>
              <w:t>164.76</w:t>
            </w:r>
          </w:p>
        </w:tc>
        <w:tc>
          <w:tcPr>
            <w:tcW w:w="1176" w:type="dxa"/>
            <w:vMerge/>
            <w:tcBorders>
              <w:top w:val="nil"/>
              <w:left w:val="single" w:sz="4" w:space="0" w:color="auto"/>
              <w:bottom w:val="single" w:sz="4" w:space="0" w:color="auto"/>
              <w:right w:val="single" w:sz="4" w:space="0" w:color="auto"/>
            </w:tcBorders>
            <w:vAlign w:val="center"/>
          </w:tcPr>
          <w:p w:rsidR="00184AE8">
            <w:pPr>
              <w:pStyle w:val="Normal0"/>
              <w:widowControl/>
              <w:jc w:val="left"/>
              <w:rPr>
                <w:rFonts w:ascii="宋体" w:hAnsi="宋体" w:cs="宋体"/>
                <w:kern w:val="0"/>
                <w:sz w:val="24"/>
                <w:szCs w:val="24"/>
              </w:rPr>
            </w:pPr>
          </w:p>
        </w:tc>
        <w:tc>
          <w:tcPr>
            <w:tcW w:w="1080" w:type="dxa"/>
            <w:vMerge/>
            <w:tcBorders>
              <w:top w:val="nil"/>
              <w:left w:val="single" w:sz="4" w:space="0" w:color="auto"/>
              <w:bottom w:val="single" w:sz="4" w:space="0" w:color="auto"/>
              <w:right w:val="single" w:sz="4" w:space="0" w:color="auto"/>
            </w:tcBorders>
            <w:vAlign w:val="center"/>
          </w:tcPr>
          <w:p w:rsidR="00184AE8">
            <w:pPr>
              <w:pStyle w:val="Normal0"/>
              <w:widowControl/>
              <w:jc w:val="left"/>
              <w:rPr>
                <w:rFonts w:ascii="宋体" w:hAnsi="宋体" w:cs="宋体"/>
                <w:kern w:val="0"/>
                <w:sz w:val="24"/>
                <w:szCs w:val="24"/>
              </w:rPr>
            </w:pPr>
          </w:p>
        </w:tc>
        <w:tc>
          <w:tcPr>
            <w:tcW w:w="1203" w:type="dxa"/>
            <w:vMerge/>
            <w:tcBorders>
              <w:top w:val="single" w:sz="4" w:space="0" w:color="auto"/>
              <w:left w:val="single" w:sz="4" w:space="0" w:color="auto"/>
              <w:bottom w:val="single" w:sz="4" w:space="0" w:color="auto"/>
              <w:right w:val="single" w:sz="4" w:space="0" w:color="auto"/>
            </w:tcBorders>
            <w:vAlign w:val="center"/>
          </w:tcPr>
          <w:p w:rsidR="00184AE8">
            <w:pPr>
              <w:pStyle w:val="Normal0"/>
              <w:widowControl/>
              <w:jc w:val="left"/>
              <w:rPr>
                <w:rFonts w:ascii="宋体" w:hAnsi="宋体" w:cs="宋体"/>
                <w:kern w:val="0"/>
                <w:sz w:val="24"/>
                <w:szCs w:val="24"/>
              </w:rPr>
            </w:pPr>
          </w:p>
        </w:tc>
      </w:tr>
      <w:tr>
        <w:tblPrEx>
          <w:tblW w:w="9375" w:type="dxa"/>
          <w:tblInd w:w="93" w:type="dxa"/>
          <w:tblLook w:val="0000"/>
        </w:tblPrEx>
        <w:trPr>
          <w:cantSplit/>
          <w:trHeight w:val="330"/>
        </w:trPr>
        <w:tc>
          <w:tcPr>
            <w:tcW w:w="889" w:type="dxa"/>
            <w:tcBorders>
              <w:top w:val="nil"/>
              <w:left w:val="single" w:sz="4" w:space="0" w:color="auto"/>
              <w:bottom w:val="single" w:sz="4" w:space="0" w:color="auto"/>
              <w:right w:val="single" w:sz="4" w:space="0" w:color="auto"/>
            </w:tcBorders>
            <w:noWrap/>
            <w:vAlign w:val="center"/>
          </w:tcPr>
          <w:p w:rsidR="00184AE8">
            <w:pPr>
              <w:pStyle w:val="Normal0"/>
              <w:widowControl/>
              <w:jc w:val="center"/>
              <w:rPr>
                <w:rFonts w:ascii="宋体" w:hAnsi="宋体" w:cs="宋体"/>
                <w:kern w:val="0"/>
                <w:sz w:val="24"/>
                <w:szCs w:val="24"/>
              </w:rPr>
            </w:pPr>
            <w:r>
              <w:rPr>
                <w:rFonts w:ascii="宋体" w:hAnsi="宋体" w:cs="宋体" w:hint="eastAsia"/>
                <w:kern w:val="0"/>
                <w:sz w:val="24"/>
                <w:szCs w:val="24"/>
              </w:rPr>
              <w:t>5</w:t>
            </w:r>
          </w:p>
        </w:tc>
        <w:tc>
          <w:tcPr>
            <w:tcW w:w="1800" w:type="dxa"/>
            <w:tcBorders>
              <w:top w:val="nil"/>
              <w:left w:val="nil"/>
              <w:bottom w:val="single" w:sz="4" w:space="0" w:color="auto"/>
              <w:right w:val="single" w:sz="4" w:space="0" w:color="auto"/>
            </w:tcBorders>
            <w:noWrap/>
            <w:vAlign w:val="center"/>
          </w:tcPr>
          <w:p w:rsidR="00184AE8">
            <w:pPr>
              <w:pStyle w:val="Normal0"/>
              <w:widowControl/>
              <w:jc w:val="left"/>
              <w:rPr>
                <w:rFonts w:ascii="宋体" w:hAnsi="宋体" w:cs="宋体"/>
                <w:kern w:val="0"/>
                <w:sz w:val="24"/>
                <w:szCs w:val="24"/>
              </w:rPr>
            </w:pPr>
            <w:r>
              <w:rPr>
                <w:rFonts w:ascii="宋体" w:hAnsi="宋体" w:cs="宋体" w:hint="eastAsia"/>
                <w:kern w:val="0"/>
                <w:sz w:val="24"/>
                <w:szCs w:val="24"/>
              </w:rPr>
              <w:t>二级钢筋φ</w:t>
            </w:r>
            <w:r>
              <w:rPr>
                <w:rFonts w:ascii="宋体" w:hAnsi="宋体" w:cs="宋体" w:hint="eastAsia"/>
                <w:kern w:val="0"/>
                <w:sz w:val="24"/>
                <w:szCs w:val="24"/>
              </w:rPr>
              <w:t>28</w:t>
            </w:r>
          </w:p>
        </w:tc>
        <w:tc>
          <w:tcPr>
            <w:tcW w:w="971" w:type="dxa"/>
            <w:tcBorders>
              <w:top w:val="nil"/>
              <w:left w:val="nil"/>
              <w:bottom w:val="single" w:sz="4" w:space="0" w:color="auto"/>
              <w:right w:val="single" w:sz="4" w:space="0" w:color="auto"/>
            </w:tcBorders>
            <w:noWrap/>
            <w:vAlign w:val="center"/>
          </w:tcPr>
          <w:p w:rsidR="00184AE8">
            <w:pPr>
              <w:pStyle w:val="Normal0"/>
              <w:widowControl/>
              <w:jc w:val="center"/>
              <w:rPr>
                <w:kern w:val="0"/>
                <w:sz w:val="24"/>
                <w:szCs w:val="24"/>
              </w:rPr>
            </w:pPr>
            <w:r>
              <w:rPr>
                <w:kern w:val="0"/>
                <w:sz w:val="24"/>
                <w:szCs w:val="24"/>
              </w:rPr>
              <w:t>434</w:t>
            </w:r>
          </w:p>
        </w:tc>
        <w:tc>
          <w:tcPr>
            <w:tcW w:w="1080" w:type="dxa"/>
            <w:tcBorders>
              <w:top w:val="nil"/>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szCs w:val="24"/>
              </w:rPr>
            </w:pPr>
            <w:r>
              <w:rPr>
                <w:rFonts w:ascii="宋体" w:hAnsi="宋体" w:cs="宋体" w:hint="eastAsia"/>
                <w:kern w:val="0"/>
                <w:sz w:val="24"/>
                <w:szCs w:val="24"/>
              </w:rPr>
              <w:t>435</w:t>
            </w:r>
          </w:p>
        </w:tc>
        <w:tc>
          <w:tcPr>
            <w:tcW w:w="1176" w:type="dxa"/>
            <w:tcBorders>
              <w:top w:val="nil"/>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szCs w:val="24"/>
              </w:rPr>
            </w:pPr>
            <w:r>
              <w:rPr>
                <w:rFonts w:ascii="宋体" w:hAnsi="宋体" w:cs="宋体" w:hint="eastAsia"/>
                <w:kern w:val="0"/>
                <w:sz w:val="24"/>
                <w:szCs w:val="24"/>
              </w:rPr>
              <w:t>1887.9</w:t>
            </w:r>
          </w:p>
        </w:tc>
        <w:tc>
          <w:tcPr>
            <w:tcW w:w="1176" w:type="dxa"/>
            <w:tcBorders>
              <w:top w:val="nil"/>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szCs w:val="24"/>
              </w:rPr>
            </w:pPr>
            <w:r>
              <w:rPr>
                <w:rFonts w:ascii="宋体" w:hAnsi="宋体" w:cs="宋体" w:hint="eastAsia"/>
                <w:kern w:val="0"/>
                <w:sz w:val="24"/>
                <w:szCs w:val="24"/>
              </w:rPr>
              <w:t>4.83</w:t>
            </w:r>
          </w:p>
        </w:tc>
        <w:tc>
          <w:tcPr>
            <w:tcW w:w="1080" w:type="dxa"/>
            <w:tcBorders>
              <w:top w:val="nil"/>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szCs w:val="24"/>
              </w:rPr>
            </w:pPr>
            <w:r>
              <w:rPr>
                <w:rFonts w:ascii="宋体" w:hAnsi="宋体" w:cs="宋体" w:hint="eastAsia"/>
                <w:kern w:val="0"/>
                <w:sz w:val="24"/>
                <w:szCs w:val="24"/>
              </w:rPr>
              <w:t xml:space="preserve">9118.6 </w:t>
            </w:r>
          </w:p>
        </w:tc>
        <w:tc>
          <w:tcPr>
            <w:tcW w:w="1203" w:type="dxa"/>
            <w:vMerge/>
            <w:tcBorders>
              <w:top w:val="single" w:sz="4" w:space="0" w:color="auto"/>
              <w:left w:val="single" w:sz="4" w:space="0" w:color="auto"/>
              <w:bottom w:val="single" w:sz="4" w:space="0" w:color="auto"/>
              <w:right w:val="single" w:sz="4" w:space="0" w:color="auto"/>
            </w:tcBorders>
            <w:vAlign w:val="center"/>
          </w:tcPr>
          <w:p w:rsidR="00184AE8">
            <w:pPr>
              <w:pStyle w:val="Normal0"/>
              <w:widowControl/>
              <w:jc w:val="left"/>
              <w:rPr>
                <w:rFonts w:ascii="宋体" w:hAnsi="宋体" w:cs="宋体"/>
                <w:kern w:val="0"/>
                <w:sz w:val="24"/>
                <w:szCs w:val="24"/>
              </w:rPr>
            </w:pPr>
          </w:p>
        </w:tc>
      </w:tr>
      <w:tr>
        <w:tblPrEx>
          <w:tblW w:w="9375" w:type="dxa"/>
          <w:tblInd w:w="93" w:type="dxa"/>
          <w:tblLook w:val="0000"/>
        </w:tblPrEx>
        <w:trPr>
          <w:cantSplit/>
          <w:trHeight w:val="300"/>
        </w:trPr>
        <w:tc>
          <w:tcPr>
            <w:tcW w:w="889" w:type="dxa"/>
            <w:tcBorders>
              <w:top w:val="nil"/>
              <w:left w:val="single" w:sz="4" w:space="0" w:color="auto"/>
              <w:bottom w:val="single" w:sz="4" w:space="0" w:color="auto"/>
              <w:right w:val="single" w:sz="4" w:space="0" w:color="auto"/>
            </w:tcBorders>
            <w:noWrap/>
            <w:vAlign w:val="center"/>
          </w:tcPr>
          <w:p w:rsidR="00184AE8">
            <w:pPr>
              <w:pStyle w:val="Normal0"/>
              <w:widowControl/>
              <w:jc w:val="center"/>
              <w:rPr>
                <w:rFonts w:ascii="宋体" w:hAnsi="宋体" w:cs="宋体"/>
                <w:kern w:val="0"/>
                <w:sz w:val="24"/>
                <w:szCs w:val="24"/>
              </w:rPr>
            </w:pPr>
            <w:r>
              <w:rPr>
                <w:rFonts w:ascii="宋体" w:hAnsi="宋体" w:cs="宋体" w:hint="eastAsia"/>
                <w:kern w:val="0"/>
                <w:sz w:val="24"/>
                <w:szCs w:val="24"/>
              </w:rPr>
              <w:t>6</w:t>
            </w:r>
          </w:p>
        </w:tc>
        <w:tc>
          <w:tcPr>
            <w:tcW w:w="1800" w:type="dxa"/>
            <w:vMerge w:val="restart"/>
            <w:tcBorders>
              <w:top w:val="nil"/>
              <w:left w:val="single" w:sz="4" w:space="0" w:color="auto"/>
              <w:bottom w:val="single" w:sz="4" w:space="0" w:color="auto"/>
              <w:right w:val="single" w:sz="4" w:space="0" w:color="auto"/>
            </w:tcBorders>
            <w:noWrap/>
            <w:vAlign w:val="center"/>
          </w:tcPr>
          <w:p w:rsidR="00184AE8">
            <w:pPr>
              <w:pStyle w:val="Normal0"/>
              <w:widowControl/>
              <w:jc w:val="center"/>
              <w:rPr>
                <w:rFonts w:ascii="宋体" w:hAnsi="宋体" w:cs="宋体"/>
                <w:kern w:val="0"/>
                <w:sz w:val="24"/>
                <w:szCs w:val="24"/>
              </w:rPr>
            </w:pPr>
            <w:r>
              <w:rPr>
                <w:rFonts w:ascii="宋体" w:hAnsi="宋体" w:cs="宋体" w:hint="eastAsia"/>
                <w:kern w:val="0"/>
                <w:sz w:val="24"/>
                <w:szCs w:val="24"/>
              </w:rPr>
              <w:t>二级钢筋φ</w:t>
            </w:r>
            <w:r>
              <w:rPr>
                <w:rFonts w:ascii="宋体" w:hAnsi="宋体" w:cs="宋体" w:hint="eastAsia"/>
                <w:kern w:val="0"/>
                <w:sz w:val="24"/>
                <w:szCs w:val="24"/>
              </w:rPr>
              <w:t>16</w:t>
            </w:r>
          </w:p>
        </w:tc>
        <w:tc>
          <w:tcPr>
            <w:tcW w:w="971" w:type="dxa"/>
            <w:tcBorders>
              <w:top w:val="nil"/>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szCs w:val="24"/>
              </w:rPr>
            </w:pPr>
            <w:r>
              <w:rPr>
                <w:rFonts w:ascii="宋体" w:hAnsi="宋体" w:cs="宋体" w:hint="eastAsia"/>
                <w:kern w:val="0"/>
                <w:sz w:val="24"/>
                <w:szCs w:val="24"/>
              </w:rPr>
              <w:t>1432</w:t>
            </w:r>
          </w:p>
        </w:tc>
        <w:tc>
          <w:tcPr>
            <w:tcW w:w="1080" w:type="dxa"/>
            <w:tcBorders>
              <w:top w:val="nil"/>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szCs w:val="24"/>
              </w:rPr>
            </w:pPr>
            <w:r>
              <w:rPr>
                <w:rFonts w:ascii="宋体" w:hAnsi="宋体" w:cs="宋体" w:hint="eastAsia"/>
                <w:kern w:val="0"/>
                <w:sz w:val="24"/>
                <w:szCs w:val="24"/>
              </w:rPr>
              <w:t>23</w:t>
            </w:r>
          </w:p>
        </w:tc>
        <w:tc>
          <w:tcPr>
            <w:tcW w:w="1176" w:type="dxa"/>
            <w:tcBorders>
              <w:top w:val="nil"/>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szCs w:val="24"/>
              </w:rPr>
            </w:pPr>
            <w:r>
              <w:rPr>
                <w:rFonts w:ascii="宋体" w:hAnsi="宋体" w:cs="宋体" w:hint="eastAsia"/>
                <w:kern w:val="0"/>
                <w:sz w:val="24"/>
                <w:szCs w:val="24"/>
              </w:rPr>
              <w:t>329.36</w:t>
            </w:r>
          </w:p>
        </w:tc>
        <w:tc>
          <w:tcPr>
            <w:tcW w:w="1176" w:type="dxa"/>
            <w:vMerge w:val="restart"/>
            <w:tcBorders>
              <w:top w:val="nil"/>
              <w:left w:val="single" w:sz="4" w:space="0" w:color="auto"/>
              <w:bottom w:val="single" w:sz="4" w:space="0" w:color="auto"/>
              <w:right w:val="single" w:sz="4" w:space="0" w:color="auto"/>
            </w:tcBorders>
            <w:noWrap/>
            <w:vAlign w:val="center"/>
          </w:tcPr>
          <w:p w:rsidR="00184AE8">
            <w:pPr>
              <w:pStyle w:val="Normal0"/>
              <w:widowControl/>
              <w:jc w:val="center"/>
              <w:rPr>
                <w:rFonts w:ascii="宋体" w:hAnsi="宋体" w:cs="宋体"/>
                <w:kern w:val="0"/>
                <w:sz w:val="24"/>
                <w:szCs w:val="24"/>
              </w:rPr>
            </w:pPr>
            <w:r>
              <w:rPr>
                <w:rFonts w:ascii="宋体" w:hAnsi="宋体" w:cs="宋体" w:hint="eastAsia"/>
                <w:kern w:val="0"/>
                <w:sz w:val="24"/>
                <w:szCs w:val="24"/>
              </w:rPr>
              <w:t>1.58</w:t>
            </w:r>
          </w:p>
        </w:tc>
        <w:tc>
          <w:tcPr>
            <w:tcW w:w="1080" w:type="dxa"/>
            <w:vMerge w:val="restart"/>
            <w:tcBorders>
              <w:top w:val="nil"/>
              <w:left w:val="single" w:sz="4" w:space="0" w:color="auto"/>
              <w:bottom w:val="single" w:sz="4" w:space="0" w:color="auto"/>
              <w:right w:val="single" w:sz="4" w:space="0" w:color="auto"/>
            </w:tcBorders>
            <w:noWrap/>
            <w:vAlign w:val="center"/>
          </w:tcPr>
          <w:p w:rsidR="00184AE8">
            <w:pPr>
              <w:pStyle w:val="Normal0"/>
              <w:widowControl/>
              <w:jc w:val="center"/>
              <w:rPr>
                <w:rFonts w:ascii="宋体" w:hAnsi="宋体" w:cs="宋体"/>
                <w:kern w:val="0"/>
                <w:sz w:val="24"/>
                <w:szCs w:val="24"/>
              </w:rPr>
            </w:pPr>
            <w:r>
              <w:rPr>
                <w:rFonts w:ascii="宋体" w:hAnsi="宋体" w:cs="宋体" w:hint="eastAsia"/>
                <w:kern w:val="0"/>
                <w:sz w:val="24"/>
                <w:szCs w:val="24"/>
              </w:rPr>
              <w:t>1218.3</w:t>
            </w:r>
          </w:p>
        </w:tc>
        <w:tc>
          <w:tcPr>
            <w:tcW w:w="1203" w:type="dxa"/>
            <w:vMerge/>
            <w:tcBorders>
              <w:top w:val="single" w:sz="4" w:space="0" w:color="auto"/>
              <w:left w:val="single" w:sz="4" w:space="0" w:color="auto"/>
              <w:bottom w:val="single" w:sz="4" w:space="0" w:color="auto"/>
              <w:right w:val="single" w:sz="4" w:space="0" w:color="auto"/>
            </w:tcBorders>
            <w:vAlign w:val="center"/>
          </w:tcPr>
          <w:p w:rsidR="00184AE8">
            <w:pPr>
              <w:pStyle w:val="Normal0"/>
              <w:widowControl/>
              <w:jc w:val="left"/>
              <w:rPr>
                <w:rFonts w:ascii="宋体" w:hAnsi="宋体" w:cs="宋体"/>
                <w:kern w:val="0"/>
                <w:sz w:val="24"/>
                <w:szCs w:val="24"/>
              </w:rPr>
            </w:pPr>
          </w:p>
        </w:tc>
      </w:tr>
      <w:tr>
        <w:tblPrEx>
          <w:tblW w:w="9375" w:type="dxa"/>
          <w:tblInd w:w="93" w:type="dxa"/>
          <w:tblLook w:val="0000"/>
        </w:tblPrEx>
        <w:trPr>
          <w:cantSplit/>
          <w:trHeight w:val="300"/>
        </w:trPr>
        <w:tc>
          <w:tcPr>
            <w:tcW w:w="889" w:type="dxa"/>
            <w:tcBorders>
              <w:top w:val="nil"/>
              <w:left w:val="single" w:sz="4" w:space="0" w:color="auto"/>
              <w:bottom w:val="single" w:sz="4" w:space="0" w:color="auto"/>
              <w:right w:val="single" w:sz="4" w:space="0" w:color="auto"/>
            </w:tcBorders>
            <w:noWrap/>
            <w:vAlign w:val="center"/>
          </w:tcPr>
          <w:p w:rsidR="00184AE8">
            <w:pPr>
              <w:pStyle w:val="Normal0"/>
              <w:widowControl/>
              <w:jc w:val="center"/>
              <w:rPr>
                <w:rFonts w:ascii="宋体" w:hAnsi="宋体" w:cs="宋体"/>
                <w:kern w:val="0"/>
                <w:sz w:val="24"/>
                <w:szCs w:val="24"/>
              </w:rPr>
            </w:pPr>
            <w:r>
              <w:rPr>
                <w:rFonts w:ascii="宋体" w:hAnsi="宋体" w:cs="宋体" w:hint="eastAsia"/>
                <w:kern w:val="0"/>
                <w:sz w:val="24"/>
                <w:szCs w:val="24"/>
              </w:rPr>
              <w:t>6</w:t>
            </w:r>
            <w:r>
              <w:rPr>
                <w:rFonts w:ascii="宋体" w:hAnsi="宋体" w:cs="宋体" w:hint="eastAsia"/>
                <w:kern w:val="0"/>
                <w:sz w:val="24"/>
                <w:szCs w:val="24"/>
              </w:rPr>
              <w:t>′</w:t>
            </w:r>
          </w:p>
        </w:tc>
        <w:tc>
          <w:tcPr>
            <w:tcW w:w="1800" w:type="dxa"/>
            <w:vMerge/>
            <w:tcBorders>
              <w:top w:val="nil"/>
              <w:left w:val="single" w:sz="4" w:space="0" w:color="auto"/>
              <w:bottom w:val="single" w:sz="4" w:space="0" w:color="auto"/>
              <w:right w:val="single" w:sz="4" w:space="0" w:color="auto"/>
            </w:tcBorders>
            <w:vAlign w:val="center"/>
          </w:tcPr>
          <w:p w:rsidR="00184AE8">
            <w:pPr>
              <w:pStyle w:val="Normal0"/>
              <w:widowControl/>
              <w:jc w:val="left"/>
              <w:rPr>
                <w:rFonts w:ascii="宋体" w:hAnsi="宋体" w:cs="宋体"/>
                <w:kern w:val="0"/>
                <w:sz w:val="24"/>
                <w:szCs w:val="24"/>
              </w:rPr>
            </w:pPr>
          </w:p>
        </w:tc>
        <w:tc>
          <w:tcPr>
            <w:tcW w:w="971" w:type="dxa"/>
            <w:tcBorders>
              <w:top w:val="nil"/>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szCs w:val="24"/>
              </w:rPr>
            </w:pPr>
            <w:r>
              <w:rPr>
                <w:rFonts w:ascii="宋体" w:hAnsi="宋体" w:cs="宋体" w:hint="eastAsia"/>
                <w:kern w:val="0"/>
                <w:sz w:val="24"/>
                <w:szCs w:val="24"/>
              </w:rPr>
              <w:t>1222.2</w:t>
            </w:r>
          </w:p>
        </w:tc>
        <w:tc>
          <w:tcPr>
            <w:tcW w:w="1080" w:type="dxa"/>
            <w:tcBorders>
              <w:top w:val="nil"/>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szCs w:val="24"/>
              </w:rPr>
            </w:pPr>
            <w:r>
              <w:rPr>
                <w:rFonts w:ascii="宋体" w:hAnsi="宋体" w:cs="宋体" w:hint="eastAsia"/>
                <w:kern w:val="0"/>
                <w:sz w:val="24"/>
                <w:szCs w:val="24"/>
              </w:rPr>
              <w:t>6</w:t>
            </w:r>
          </w:p>
        </w:tc>
        <w:tc>
          <w:tcPr>
            <w:tcW w:w="1176" w:type="dxa"/>
            <w:tcBorders>
              <w:top w:val="nil"/>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szCs w:val="24"/>
              </w:rPr>
            </w:pPr>
            <w:r>
              <w:rPr>
                <w:rFonts w:ascii="宋体" w:hAnsi="宋体" w:cs="宋体" w:hint="eastAsia"/>
                <w:kern w:val="0"/>
                <w:sz w:val="24"/>
                <w:szCs w:val="24"/>
              </w:rPr>
              <w:t>73.332</w:t>
            </w:r>
          </w:p>
        </w:tc>
        <w:tc>
          <w:tcPr>
            <w:tcW w:w="1176" w:type="dxa"/>
            <w:vMerge/>
            <w:tcBorders>
              <w:top w:val="nil"/>
              <w:left w:val="single" w:sz="4" w:space="0" w:color="auto"/>
              <w:bottom w:val="single" w:sz="4" w:space="0" w:color="auto"/>
              <w:right w:val="single" w:sz="4" w:space="0" w:color="auto"/>
            </w:tcBorders>
            <w:vAlign w:val="center"/>
          </w:tcPr>
          <w:p w:rsidR="00184AE8">
            <w:pPr>
              <w:pStyle w:val="Normal0"/>
              <w:widowControl/>
              <w:jc w:val="left"/>
              <w:rPr>
                <w:rFonts w:ascii="宋体" w:hAnsi="宋体" w:cs="宋体"/>
                <w:kern w:val="0"/>
                <w:sz w:val="24"/>
                <w:szCs w:val="24"/>
              </w:rPr>
            </w:pPr>
          </w:p>
        </w:tc>
        <w:tc>
          <w:tcPr>
            <w:tcW w:w="1080" w:type="dxa"/>
            <w:vMerge/>
            <w:tcBorders>
              <w:top w:val="nil"/>
              <w:left w:val="single" w:sz="4" w:space="0" w:color="auto"/>
              <w:bottom w:val="single" w:sz="4" w:space="0" w:color="auto"/>
              <w:right w:val="single" w:sz="4" w:space="0" w:color="auto"/>
            </w:tcBorders>
            <w:vAlign w:val="center"/>
          </w:tcPr>
          <w:p w:rsidR="00184AE8">
            <w:pPr>
              <w:pStyle w:val="Normal0"/>
              <w:widowControl/>
              <w:jc w:val="left"/>
              <w:rPr>
                <w:rFonts w:ascii="宋体" w:hAnsi="宋体" w:cs="宋体"/>
                <w:kern w:val="0"/>
                <w:sz w:val="24"/>
                <w:szCs w:val="24"/>
              </w:rPr>
            </w:pPr>
          </w:p>
        </w:tc>
        <w:tc>
          <w:tcPr>
            <w:tcW w:w="1203" w:type="dxa"/>
            <w:vMerge/>
            <w:tcBorders>
              <w:top w:val="single" w:sz="4" w:space="0" w:color="auto"/>
              <w:left w:val="single" w:sz="4" w:space="0" w:color="auto"/>
              <w:bottom w:val="single" w:sz="4" w:space="0" w:color="auto"/>
              <w:right w:val="single" w:sz="4" w:space="0" w:color="auto"/>
            </w:tcBorders>
            <w:vAlign w:val="center"/>
          </w:tcPr>
          <w:p w:rsidR="00184AE8">
            <w:pPr>
              <w:pStyle w:val="Normal0"/>
              <w:widowControl/>
              <w:jc w:val="left"/>
              <w:rPr>
                <w:rFonts w:ascii="宋体" w:hAnsi="宋体" w:cs="宋体"/>
                <w:kern w:val="0"/>
                <w:sz w:val="24"/>
                <w:szCs w:val="24"/>
              </w:rPr>
            </w:pPr>
          </w:p>
        </w:tc>
      </w:tr>
      <w:tr>
        <w:tblPrEx>
          <w:tblW w:w="9375" w:type="dxa"/>
          <w:tblInd w:w="93" w:type="dxa"/>
          <w:tblLook w:val="0000"/>
        </w:tblPrEx>
        <w:trPr>
          <w:cantSplit/>
          <w:trHeight w:val="300"/>
        </w:trPr>
        <w:tc>
          <w:tcPr>
            <w:tcW w:w="889" w:type="dxa"/>
            <w:tcBorders>
              <w:top w:val="nil"/>
              <w:left w:val="single" w:sz="4" w:space="0" w:color="auto"/>
              <w:bottom w:val="single" w:sz="4" w:space="0" w:color="auto"/>
              <w:right w:val="single" w:sz="4" w:space="0" w:color="auto"/>
            </w:tcBorders>
            <w:noWrap/>
            <w:vAlign w:val="center"/>
          </w:tcPr>
          <w:p w:rsidR="00184AE8">
            <w:pPr>
              <w:pStyle w:val="Normal0"/>
              <w:widowControl/>
              <w:jc w:val="center"/>
              <w:rPr>
                <w:rFonts w:ascii="宋体" w:hAnsi="宋体" w:cs="宋体"/>
                <w:kern w:val="0"/>
                <w:sz w:val="24"/>
                <w:szCs w:val="24"/>
              </w:rPr>
            </w:pPr>
            <w:r>
              <w:rPr>
                <w:rFonts w:ascii="宋体" w:hAnsi="宋体" w:cs="宋体" w:hint="eastAsia"/>
                <w:kern w:val="0"/>
                <w:sz w:val="24"/>
                <w:szCs w:val="24"/>
              </w:rPr>
              <w:t>7</w:t>
            </w:r>
          </w:p>
        </w:tc>
        <w:tc>
          <w:tcPr>
            <w:tcW w:w="1800" w:type="dxa"/>
            <w:vMerge/>
            <w:tcBorders>
              <w:top w:val="nil"/>
              <w:left w:val="single" w:sz="4" w:space="0" w:color="auto"/>
              <w:bottom w:val="single" w:sz="4" w:space="0" w:color="auto"/>
              <w:right w:val="single" w:sz="4" w:space="0" w:color="auto"/>
            </w:tcBorders>
            <w:vAlign w:val="center"/>
          </w:tcPr>
          <w:p w:rsidR="00184AE8">
            <w:pPr>
              <w:pStyle w:val="Normal0"/>
              <w:widowControl/>
              <w:jc w:val="left"/>
              <w:rPr>
                <w:rFonts w:ascii="宋体" w:hAnsi="宋体" w:cs="宋体"/>
                <w:kern w:val="0"/>
                <w:sz w:val="24"/>
                <w:szCs w:val="24"/>
              </w:rPr>
            </w:pPr>
          </w:p>
        </w:tc>
        <w:tc>
          <w:tcPr>
            <w:tcW w:w="971" w:type="dxa"/>
            <w:tcBorders>
              <w:top w:val="nil"/>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szCs w:val="24"/>
              </w:rPr>
            </w:pPr>
            <w:r>
              <w:rPr>
                <w:rFonts w:ascii="宋体" w:hAnsi="宋体" w:cs="宋体" w:hint="eastAsia"/>
                <w:kern w:val="0"/>
                <w:sz w:val="24"/>
                <w:szCs w:val="24"/>
              </w:rPr>
              <w:t>2631.5</w:t>
            </w:r>
          </w:p>
        </w:tc>
        <w:tc>
          <w:tcPr>
            <w:tcW w:w="1080" w:type="dxa"/>
            <w:tcBorders>
              <w:top w:val="nil"/>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szCs w:val="24"/>
              </w:rPr>
            </w:pPr>
            <w:r>
              <w:rPr>
                <w:rFonts w:ascii="宋体" w:hAnsi="宋体" w:cs="宋体" w:hint="eastAsia"/>
                <w:kern w:val="0"/>
                <w:sz w:val="24"/>
                <w:szCs w:val="24"/>
              </w:rPr>
              <w:t>14</w:t>
            </w:r>
          </w:p>
        </w:tc>
        <w:tc>
          <w:tcPr>
            <w:tcW w:w="1176" w:type="dxa"/>
            <w:tcBorders>
              <w:top w:val="nil"/>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szCs w:val="24"/>
              </w:rPr>
            </w:pPr>
            <w:r>
              <w:rPr>
                <w:rFonts w:ascii="宋体" w:hAnsi="宋体" w:cs="宋体" w:hint="eastAsia"/>
                <w:kern w:val="0"/>
                <w:sz w:val="24"/>
                <w:szCs w:val="24"/>
              </w:rPr>
              <w:t>368.41</w:t>
            </w:r>
          </w:p>
        </w:tc>
        <w:tc>
          <w:tcPr>
            <w:tcW w:w="1176" w:type="dxa"/>
            <w:vMerge/>
            <w:tcBorders>
              <w:top w:val="nil"/>
              <w:left w:val="single" w:sz="4" w:space="0" w:color="auto"/>
              <w:bottom w:val="single" w:sz="4" w:space="0" w:color="auto"/>
              <w:right w:val="single" w:sz="4" w:space="0" w:color="auto"/>
            </w:tcBorders>
            <w:vAlign w:val="center"/>
          </w:tcPr>
          <w:p w:rsidR="00184AE8">
            <w:pPr>
              <w:pStyle w:val="Normal0"/>
              <w:widowControl/>
              <w:jc w:val="left"/>
              <w:rPr>
                <w:rFonts w:ascii="宋体" w:hAnsi="宋体" w:cs="宋体"/>
                <w:kern w:val="0"/>
                <w:sz w:val="24"/>
                <w:szCs w:val="24"/>
              </w:rPr>
            </w:pPr>
          </w:p>
        </w:tc>
        <w:tc>
          <w:tcPr>
            <w:tcW w:w="1080" w:type="dxa"/>
            <w:vMerge/>
            <w:tcBorders>
              <w:top w:val="nil"/>
              <w:left w:val="single" w:sz="4" w:space="0" w:color="auto"/>
              <w:bottom w:val="single" w:sz="4" w:space="0" w:color="auto"/>
              <w:right w:val="single" w:sz="4" w:space="0" w:color="auto"/>
            </w:tcBorders>
            <w:vAlign w:val="center"/>
          </w:tcPr>
          <w:p w:rsidR="00184AE8">
            <w:pPr>
              <w:pStyle w:val="Normal0"/>
              <w:widowControl/>
              <w:jc w:val="left"/>
              <w:rPr>
                <w:rFonts w:ascii="宋体" w:hAnsi="宋体" w:cs="宋体"/>
                <w:kern w:val="0"/>
                <w:sz w:val="24"/>
                <w:szCs w:val="24"/>
              </w:rPr>
            </w:pPr>
          </w:p>
        </w:tc>
        <w:tc>
          <w:tcPr>
            <w:tcW w:w="1203" w:type="dxa"/>
            <w:vMerge/>
            <w:tcBorders>
              <w:top w:val="single" w:sz="4" w:space="0" w:color="auto"/>
              <w:left w:val="single" w:sz="4" w:space="0" w:color="auto"/>
              <w:bottom w:val="single" w:sz="4" w:space="0" w:color="auto"/>
              <w:right w:val="single" w:sz="4" w:space="0" w:color="auto"/>
            </w:tcBorders>
            <w:vAlign w:val="center"/>
          </w:tcPr>
          <w:p w:rsidR="00184AE8">
            <w:pPr>
              <w:pStyle w:val="Normal0"/>
              <w:widowControl/>
              <w:jc w:val="left"/>
              <w:rPr>
                <w:rFonts w:ascii="宋体" w:hAnsi="宋体" w:cs="宋体"/>
                <w:kern w:val="0"/>
                <w:sz w:val="24"/>
                <w:szCs w:val="24"/>
              </w:rPr>
            </w:pPr>
          </w:p>
        </w:tc>
      </w:tr>
      <w:tr>
        <w:tblPrEx>
          <w:tblW w:w="9375" w:type="dxa"/>
          <w:tblInd w:w="93" w:type="dxa"/>
          <w:tblLook w:val="0000"/>
        </w:tblPrEx>
        <w:trPr>
          <w:cantSplit/>
          <w:trHeight w:val="300"/>
        </w:trPr>
        <w:tc>
          <w:tcPr>
            <w:tcW w:w="889" w:type="dxa"/>
            <w:tcBorders>
              <w:top w:val="nil"/>
              <w:left w:val="single" w:sz="4" w:space="0" w:color="auto"/>
              <w:bottom w:val="single" w:sz="4" w:space="0" w:color="auto"/>
              <w:right w:val="single" w:sz="4" w:space="0" w:color="auto"/>
            </w:tcBorders>
            <w:noWrap/>
            <w:vAlign w:val="center"/>
          </w:tcPr>
          <w:p w:rsidR="00184AE8">
            <w:pPr>
              <w:pStyle w:val="Normal0"/>
              <w:widowControl/>
              <w:jc w:val="center"/>
              <w:rPr>
                <w:rFonts w:ascii="宋体" w:hAnsi="宋体" w:cs="宋体"/>
                <w:kern w:val="0"/>
                <w:sz w:val="24"/>
                <w:szCs w:val="24"/>
              </w:rPr>
            </w:pPr>
            <w:r>
              <w:rPr>
                <w:rFonts w:ascii="宋体" w:hAnsi="宋体" w:cs="宋体" w:hint="eastAsia"/>
                <w:kern w:val="0"/>
                <w:sz w:val="24"/>
                <w:szCs w:val="24"/>
              </w:rPr>
              <w:t>8</w:t>
            </w:r>
          </w:p>
        </w:tc>
        <w:tc>
          <w:tcPr>
            <w:tcW w:w="1800" w:type="dxa"/>
            <w:vMerge w:val="restart"/>
            <w:tcBorders>
              <w:top w:val="nil"/>
              <w:left w:val="single" w:sz="4" w:space="0" w:color="auto"/>
              <w:bottom w:val="single" w:sz="4" w:space="0" w:color="auto"/>
              <w:right w:val="single" w:sz="4" w:space="0" w:color="auto"/>
            </w:tcBorders>
            <w:noWrap/>
            <w:vAlign w:val="center"/>
          </w:tcPr>
          <w:p w:rsidR="00184AE8">
            <w:pPr>
              <w:pStyle w:val="Normal0"/>
              <w:widowControl/>
              <w:jc w:val="center"/>
              <w:rPr>
                <w:rFonts w:ascii="宋体" w:hAnsi="宋体" w:cs="宋体"/>
                <w:kern w:val="0"/>
                <w:sz w:val="24"/>
                <w:szCs w:val="24"/>
              </w:rPr>
            </w:pPr>
            <w:r>
              <w:rPr>
                <w:rFonts w:ascii="宋体" w:hAnsi="宋体" w:cs="宋体" w:hint="eastAsia"/>
                <w:kern w:val="0"/>
                <w:sz w:val="24"/>
                <w:szCs w:val="24"/>
              </w:rPr>
              <w:t>二级钢筋φ</w:t>
            </w:r>
            <w:r>
              <w:rPr>
                <w:rFonts w:ascii="宋体" w:hAnsi="宋体" w:cs="宋体" w:hint="eastAsia"/>
                <w:kern w:val="0"/>
                <w:sz w:val="24"/>
                <w:szCs w:val="24"/>
              </w:rPr>
              <w:t>22</w:t>
            </w:r>
          </w:p>
        </w:tc>
        <w:tc>
          <w:tcPr>
            <w:tcW w:w="971" w:type="dxa"/>
            <w:tcBorders>
              <w:top w:val="nil"/>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szCs w:val="24"/>
              </w:rPr>
            </w:pPr>
            <w:r>
              <w:rPr>
                <w:rFonts w:ascii="宋体" w:hAnsi="宋体" w:cs="宋体" w:hint="eastAsia"/>
                <w:kern w:val="0"/>
                <w:sz w:val="24"/>
                <w:szCs w:val="24"/>
              </w:rPr>
              <w:t>2050</w:t>
            </w:r>
          </w:p>
        </w:tc>
        <w:tc>
          <w:tcPr>
            <w:tcW w:w="1080" w:type="dxa"/>
            <w:tcBorders>
              <w:top w:val="nil"/>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szCs w:val="24"/>
              </w:rPr>
            </w:pPr>
            <w:r>
              <w:rPr>
                <w:rFonts w:ascii="宋体" w:hAnsi="宋体" w:cs="宋体" w:hint="eastAsia"/>
                <w:kern w:val="0"/>
                <w:sz w:val="24"/>
                <w:szCs w:val="24"/>
              </w:rPr>
              <w:t>40</w:t>
            </w:r>
          </w:p>
        </w:tc>
        <w:tc>
          <w:tcPr>
            <w:tcW w:w="1176" w:type="dxa"/>
            <w:tcBorders>
              <w:top w:val="nil"/>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szCs w:val="24"/>
              </w:rPr>
            </w:pPr>
            <w:r>
              <w:rPr>
                <w:rFonts w:ascii="宋体" w:hAnsi="宋体" w:cs="宋体" w:hint="eastAsia"/>
                <w:kern w:val="0"/>
                <w:sz w:val="24"/>
                <w:szCs w:val="24"/>
              </w:rPr>
              <w:t>820</w:t>
            </w:r>
          </w:p>
        </w:tc>
        <w:tc>
          <w:tcPr>
            <w:tcW w:w="1176" w:type="dxa"/>
            <w:vMerge w:val="restart"/>
            <w:tcBorders>
              <w:top w:val="nil"/>
              <w:left w:val="single" w:sz="4" w:space="0" w:color="auto"/>
              <w:bottom w:val="single" w:sz="4" w:space="0" w:color="auto"/>
              <w:right w:val="single" w:sz="4" w:space="0" w:color="auto"/>
            </w:tcBorders>
            <w:noWrap/>
            <w:vAlign w:val="center"/>
          </w:tcPr>
          <w:p w:rsidR="00184AE8">
            <w:pPr>
              <w:pStyle w:val="Normal0"/>
              <w:widowControl/>
              <w:jc w:val="center"/>
              <w:rPr>
                <w:rFonts w:ascii="宋体" w:hAnsi="宋体" w:cs="宋体"/>
                <w:kern w:val="0"/>
                <w:sz w:val="24"/>
                <w:szCs w:val="24"/>
              </w:rPr>
            </w:pPr>
            <w:r>
              <w:rPr>
                <w:rFonts w:ascii="宋体" w:hAnsi="宋体" w:cs="宋体" w:hint="eastAsia"/>
                <w:kern w:val="0"/>
                <w:sz w:val="24"/>
                <w:szCs w:val="24"/>
              </w:rPr>
              <w:t>2.98</w:t>
            </w:r>
          </w:p>
        </w:tc>
        <w:tc>
          <w:tcPr>
            <w:tcW w:w="1080" w:type="dxa"/>
            <w:vMerge w:val="restart"/>
            <w:tcBorders>
              <w:top w:val="nil"/>
              <w:left w:val="single" w:sz="4" w:space="0" w:color="auto"/>
              <w:bottom w:val="single" w:sz="4" w:space="0" w:color="auto"/>
              <w:right w:val="single" w:sz="4" w:space="0" w:color="auto"/>
            </w:tcBorders>
            <w:noWrap/>
            <w:vAlign w:val="center"/>
          </w:tcPr>
          <w:p w:rsidR="00184AE8">
            <w:pPr>
              <w:pStyle w:val="Normal0"/>
              <w:widowControl/>
              <w:jc w:val="center"/>
              <w:rPr>
                <w:rFonts w:ascii="宋体" w:hAnsi="宋体" w:cs="宋体"/>
                <w:kern w:val="0"/>
                <w:sz w:val="24"/>
                <w:szCs w:val="24"/>
              </w:rPr>
            </w:pPr>
            <w:r>
              <w:rPr>
                <w:rFonts w:ascii="宋体" w:hAnsi="宋体" w:cs="宋体" w:hint="eastAsia"/>
                <w:kern w:val="0"/>
                <w:sz w:val="24"/>
                <w:szCs w:val="24"/>
              </w:rPr>
              <w:t>9374.1</w:t>
            </w:r>
          </w:p>
        </w:tc>
        <w:tc>
          <w:tcPr>
            <w:tcW w:w="1203" w:type="dxa"/>
            <w:vMerge/>
            <w:tcBorders>
              <w:top w:val="single" w:sz="4" w:space="0" w:color="auto"/>
              <w:left w:val="single" w:sz="4" w:space="0" w:color="auto"/>
              <w:bottom w:val="single" w:sz="4" w:space="0" w:color="auto"/>
              <w:right w:val="single" w:sz="4" w:space="0" w:color="auto"/>
            </w:tcBorders>
            <w:vAlign w:val="center"/>
          </w:tcPr>
          <w:p w:rsidR="00184AE8">
            <w:pPr>
              <w:pStyle w:val="Normal0"/>
              <w:widowControl/>
              <w:jc w:val="left"/>
              <w:rPr>
                <w:rFonts w:ascii="宋体" w:hAnsi="宋体" w:cs="宋体"/>
                <w:kern w:val="0"/>
                <w:sz w:val="24"/>
                <w:szCs w:val="24"/>
              </w:rPr>
            </w:pPr>
          </w:p>
        </w:tc>
      </w:tr>
      <w:tr>
        <w:tblPrEx>
          <w:tblW w:w="9375" w:type="dxa"/>
          <w:tblInd w:w="93" w:type="dxa"/>
          <w:tblLook w:val="0000"/>
        </w:tblPrEx>
        <w:trPr>
          <w:cantSplit/>
          <w:trHeight w:val="300"/>
        </w:trPr>
        <w:tc>
          <w:tcPr>
            <w:tcW w:w="889" w:type="dxa"/>
            <w:tcBorders>
              <w:top w:val="nil"/>
              <w:left w:val="single" w:sz="4" w:space="0" w:color="auto"/>
              <w:bottom w:val="single" w:sz="4" w:space="0" w:color="auto"/>
              <w:right w:val="single" w:sz="4" w:space="0" w:color="auto"/>
            </w:tcBorders>
            <w:noWrap/>
            <w:vAlign w:val="center"/>
          </w:tcPr>
          <w:p w:rsidR="00184AE8">
            <w:pPr>
              <w:pStyle w:val="Normal0"/>
              <w:widowControl/>
              <w:jc w:val="center"/>
              <w:rPr>
                <w:rFonts w:ascii="宋体" w:hAnsi="宋体" w:cs="宋体"/>
                <w:kern w:val="0"/>
                <w:sz w:val="24"/>
                <w:szCs w:val="24"/>
              </w:rPr>
            </w:pPr>
            <w:r>
              <w:rPr>
                <w:rFonts w:ascii="宋体" w:hAnsi="宋体" w:cs="宋体" w:hint="eastAsia"/>
                <w:kern w:val="0"/>
                <w:sz w:val="24"/>
                <w:szCs w:val="24"/>
              </w:rPr>
              <w:t>9</w:t>
            </w:r>
          </w:p>
        </w:tc>
        <w:tc>
          <w:tcPr>
            <w:tcW w:w="1800" w:type="dxa"/>
            <w:vMerge/>
            <w:tcBorders>
              <w:top w:val="nil"/>
              <w:left w:val="single" w:sz="4" w:space="0" w:color="auto"/>
              <w:bottom w:val="single" w:sz="4" w:space="0" w:color="auto"/>
              <w:right w:val="single" w:sz="4" w:space="0" w:color="auto"/>
            </w:tcBorders>
            <w:vAlign w:val="center"/>
          </w:tcPr>
          <w:p w:rsidR="00184AE8">
            <w:pPr>
              <w:pStyle w:val="Normal0"/>
              <w:widowControl/>
              <w:jc w:val="left"/>
              <w:rPr>
                <w:rFonts w:ascii="宋体" w:hAnsi="宋体" w:cs="宋体"/>
                <w:kern w:val="0"/>
                <w:sz w:val="24"/>
                <w:szCs w:val="24"/>
              </w:rPr>
            </w:pPr>
          </w:p>
        </w:tc>
        <w:tc>
          <w:tcPr>
            <w:tcW w:w="971" w:type="dxa"/>
            <w:tcBorders>
              <w:top w:val="nil"/>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szCs w:val="24"/>
              </w:rPr>
            </w:pPr>
            <w:r>
              <w:rPr>
                <w:rFonts w:ascii="宋体" w:hAnsi="宋体" w:cs="宋体" w:hint="eastAsia"/>
                <w:kern w:val="0"/>
                <w:sz w:val="24"/>
                <w:szCs w:val="24"/>
              </w:rPr>
              <w:t>1647.6</w:t>
            </w:r>
          </w:p>
        </w:tc>
        <w:tc>
          <w:tcPr>
            <w:tcW w:w="1080" w:type="dxa"/>
            <w:tcBorders>
              <w:top w:val="nil"/>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szCs w:val="24"/>
              </w:rPr>
            </w:pPr>
            <w:r>
              <w:rPr>
                <w:rFonts w:ascii="宋体" w:hAnsi="宋体" w:cs="宋体" w:hint="eastAsia"/>
                <w:kern w:val="0"/>
                <w:sz w:val="24"/>
                <w:szCs w:val="24"/>
              </w:rPr>
              <w:t>40</w:t>
            </w:r>
          </w:p>
        </w:tc>
        <w:tc>
          <w:tcPr>
            <w:tcW w:w="1176" w:type="dxa"/>
            <w:tcBorders>
              <w:top w:val="nil"/>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szCs w:val="24"/>
              </w:rPr>
            </w:pPr>
            <w:r>
              <w:rPr>
                <w:rFonts w:ascii="宋体" w:hAnsi="宋体" w:cs="宋体" w:hint="eastAsia"/>
                <w:kern w:val="0"/>
                <w:sz w:val="24"/>
                <w:szCs w:val="24"/>
              </w:rPr>
              <w:t>659.04</w:t>
            </w:r>
          </w:p>
        </w:tc>
        <w:tc>
          <w:tcPr>
            <w:tcW w:w="1176" w:type="dxa"/>
            <w:vMerge/>
            <w:tcBorders>
              <w:top w:val="nil"/>
              <w:left w:val="single" w:sz="4" w:space="0" w:color="auto"/>
              <w:bottom w:val="single" w:sz="4" w:space="0" w:color="auto"/>
              <w:right w:val="single" w:sz="4" w:space="0" w:color="auto"/>
            </w:tcBorders>
            <w:vAlign w:val="center"/>
          </w:tcPr>
          <w:p w:rsidR="00184AE8">
            <w:pPr>
              <w:pStyle w:val="Normal0"/>
              <w:widowControl/>
              <w:jc w:val="left"/>
              <w:rPr>
                <w:rFonts w:ascii="宋体" w:hAnsi="宋体" w:cs="宋体"/>
                <w:kern w:val="0"/>
                <w:sz w:val="24"/>
                <w:szCs w:val="24"/>
              </w:rPr>
            </w:pPr>
          </w:p>
        </w:tc>
        <w:tc>
          <w:tcPr>
            <w:tcW w:w="1080" w:type="dxa"/>
            <w:vMerge/>
            <w:tcBorders>
              <w:top w:val="nil"/>
              <w:left w:val="single" w:sz="4" w:space="0" w:color="auto"/>
              <w:bottom w:val="single" w:sz="4" w:space="0" w:color="auto"/>
              <w:right w:val="single" w:sz="4" w:space="0" w:color="auto"/>
            </w:tcBorders>
            <w:vAlign w:val="center"/>
          </w:tcPr>
          <w:p w:rsidR="00184AE8">
            <w:pPr>
              <w:pStyle w:val="Normal0"/>
              <w:widowControl/>
              <w:jc w:val="left"/>
              <w:rPr>
                <w:rFonts w:ascii="宋体" w:hAnsi="宋体" w:cs="宋体"/>
                <w:kern w:val="0"/>
                <w:sz w:val="24"/>
                <w:szCs w:val="24"/>
              </w:rPr>
            </w:pPr>
          </w:p>
        </w:tc>
        <w:tc>
          <w:tcPr>
            <w:tcW w:w="1203" w:type="dxa"/>
            <w:vMerge/>
            <w:tcBorders>
              <w:top w:val="single" w:sz="4" w:space="0" w:color="auto"/>
              <w:left w:val="single" w:sz="4" w:space="0" w:color="auto"/>
              <w:bottom w:val="single" w:sz="4" w:space="0" w:color="auto"/>
              <w:right w:val="single" w:sz="4" w:space="0" w:color="auto"/>
            </w:tcBorders>
            <w:vAlign w:val="center"/>
          </w:tcPr>
          <w:p w:rsidR="00184AE8">
            <w:pPr>
              <w:pStyle w:val="Normal0"/>
              <w:widowControl/>
              <w:jc w:val="left"/>
              <w:rPr>
                <w:rFonts w:ascii="宋体" w:hAnsi="宋体" w:cs="宋体"/>
                <w:kern w:val="0"/>
                <w:sz w:val="24"/>
                <w:szCs w:val="24"/>
              </w:rPr>
            </w:pPr>
          </w:p>
        </w:tc>
      </w:tr>
      <w:tr>
        <w:tblPrEx>
          <w:tblW w:w="9375" w:type="dxa"/>
          <w:tblInd w:w="93" w:type="dxa"/>
          <w:tblLook w:val="0000"/>
        </w:tblPrEx>
        <w:trPr>
          <w:cantSplit/>
          <w:trHeight w:val="330"/>
        </w:trPr>
        <w:tc>
          <w:tcPr>
            <w:tcW w:w="889" w:type="dxa"/>
            <w:tcBorders>
              <w:top w:val="nil"/>
              <w:left w:val="single" w:sz="4" w:space="0" w:color="auto"/>
              <w:bottom w:val="single" w:sz="4" w:space="0" w:color="auto"/>
              <w:right w:val="single" w:sz="4" w:space="0" w:color="auto"/>
            </w:tcBorders>
            <w:noWrap/>
            <w:vAlign w:val="center"/>
          </w:tcPr>
          <w:p w:rsidR="00184AE8">
            <w:pPr>
              <w:pStyle w:val="Normal0"/>
              <w:widowControl/>
              <w:jc w:val="center"/>
              <w:rPr>
                <w:rFonts w:ascii="宋体" w:hAnsi="宋体" w:cs="宋体"/>
                <w:kern w:val="0"/>
                <w:sz w:val="24"/>
                <w:szCs w:val="24"/>
              </w:rPr>
            </w:pPr>
            <w:r>
              <w:rPr>
                <w:rFonts w:ascii="宋体" w:hAnsi="宋体" w:cs="宋体" w:hint="eastAsia"/>
                <w:kern w:val="0"/>
                <w:sz w:val="24"/>
                <w:szCs w:val="24"/>
              </w:rPr>
              <w:t>10</w:t>
            </w:r>
          </w:p>
        </w:tc>
        <w:tc>
          <w:tcPr>
            <w:tcW w:w="1800" w:type="dxa"/>
            <w:vMerge/>
            <w:tcBorders>
              <w:top w:val="nil"/>
              <w:left w:val="single" w:sz="4" w:space="0" w:color="auto"/>
              <w:bottom w:val="single" w:sz="4" w:space="0" w:color="auto"/>
              <w:right w:val="single" w:sz="4" w:space="0" w:color="auto"/>
            </w:tcBorders>
            <w:vAlign w:val="center"/>
          </w:tcPr>
          <w:p w:rsidR="00184AE8">
            <w:pPr>
              <w:pStyle w:val="Normal0"/>
              <w:widowControl/>
              <w:jc w:val="left"/>
              <w:rPr>
                <w:rFonts w:ascii="宋体" w:hAnsi="宋体" w:cs="宋体"/>
                <w:kern w:val="0"/>
                <w:sz w:val="24"/>
                <w:szCs w:val="24"/>
              </w:rPr>
            </w:pPr>
          </w:p>
        </w:tc>
        <w:tc>
          <w:tcPr>
            <w:tcW w:w="971" w:type="dxa"/>
            <w:tcBorders>
              <w:top w:val="nil"/>
              <w:left w:val="nil"/>
              <w:bottom w:val="single" w:sz="4" w:space="0" w:color="auto"/>
              <w:right w:val="single" w:sz="4" w:space="0" w:color="auto"/>
            </w:tcBorders>
            <w:noWrap/>
            <w:vAlign w:val="center"/>
          </w:tcPr>
          <w:p w:rsidR="00184AE8">
            <w:pPr>
              <w:pStyle w:val="Normal0"/>
              <w:widowControl/>
              <w:jc w:val="center"/>
              <w:rPr>
                <w:kern w:val="0"/>
                <w:sz w:val="24"/>
                <w:szCs w:val="24"/>
              </w:rPr>
            </w:pPr>
            <w:r>
              <w:rPr>
                <w:kern w:val="0"/>
                <w:sz w:val="24"/>
                <w:szCs w:val="24"/>
              </w:rPr>
              <w:t>423</w:t>
            </w:r>
          </w:p>
        </w:tc>
        <w:tc>
          <w:tcPr>
            <w:tcW w:w="1080" w:type="dxa"/>
            <w:tcBorders>
              <w:top w:val="nil"/>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szCs w:val="24"/>
              </w:rPr>
            </w:pPr>
            <w:r>
              <w:rPr>
                <w:rFonts w:ascii="宋体" w:hAnsi="宋体" w:cs="宋体" w:hint="eastAsia"/>
                <w:kern w:val="0"/>
                <w:sz w:val="24"/>
                <w:szCs w:val="24"/>
              </w:rPr>
              <w:t>394</w:t>
            </w:r>
          </w:p>
        </w:tc>
        <w:tc>
          <w:tcPr>
            <w:tcW w:w="1176" w:type="dxa"/>
            <w:tcBorders>
              <w:top w:val="nil"/>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szCs w:val="24"/>
              </w:rPr>
            </w:pPr>
            <w:r>
              <w:rPr>
                <w:rFonts w:ascii="宋体" w:hAnsi="宋体" w:cs="宋体" w:hint="eastAsia"/>
                <w:kern w:val="0"/>
                <w:sz w:val="24"/>
                <w:szCs w:val="24"/>
              </w:rPr>
              <w:t>1666.62</w:t>
            </w:r>
          </w:p>
        </w:tc>
        <w:tc>
          <w:tcPr>
            <w:tcW w:w="1176" w:type="dxa"/>
            <w:vMerge/>
            <w:tcBorders>
              <w:top w:val="nil"/>
              <w:left w:val="single" w:sz="4" w:space="0" w:color="auto"/>
              <w:bottom w:val="single" w:sz="4" w:space="0" w:color="auto"/>
              <w:right w:val="single" w:sz="4" w:space="0" w:color="auto"/>
            </w:tcBorders>
            <w:vAlign w:val="center"/>
          </w:tcPr>
          <w:p w:rsidR="00184AE8">
            <w:pPr>
              <w:pStyle w:val="Normal0"/>
              <w:widowControl/>
              <w:jc w:val="left"/>
              <w:rPr>
                <w:rFonts w:ascii="宋体" w:hAnsi="宋体" w:cs="宋体"/>
                <w:kern w:val="0"/>
                <w:sz w:val="24"/>
                <w:szCs w:val="24"/>
              </w:rPr>
            </w:pPr>
          </w:p>
        </w:tc>
        <w:tc>
          <w:tcPr>
            <w:tcW w:w="1080" w:type="dxa"/>
            <w:vMerge/>
            <w:tcBorders>
              <w:top w:val="nil"/>
              <w:left w:val="single" w:sz="4" w:space="0" w:color="auto"/>
              <w:bottom w:val="single" w:sz="4" w:space="0" w:color="auto"/>
              <w:right w:val="single" w:sz="4" w:space="0" w:color="auto"/>
            </w:tcBorders>
            <w:vAlign w:val="center"/>
          </w:tcPr>
          <w:p w:rsidR="00184AE8">
            <w:pPr>
              <w:pStyle w:val="Normal0"/>
              <w:widowControl/>
              <w:jc w:val="left"/>
              <w:rPr>
                <w:rFonts w:ascii="宋体" w:hAnsi="宋体" w:cs="宋体"/>
                <w:kern w:val="0"/>
                <w:sz w:val="24"/>
                <w:szCs w:val="24"/>
              </w:rPr>
            </w:pPr>
          </w:p>
        </w:tc>
        <w:tc>
          <w:tcPr>
            <w:tcW w:w="1203" w:type="dxa"/>
            <w:vMerge/>
            <w:tcBorders>
              <w:top w:val="single" w:sz="4" w:space="0" w:color="auto"/>
              <w:left w:val="single" w:sz="4" w:space="0" w:color="auto"/>
              <w:bottom w:val="single" w:sz="4" w:space="0" w:color="auto"/>
              <w:right w:val="single" w:sz="4" w:space="0" w:color="auto"/>
            </w:tcBorders>
            <w:vAlign w:val="center"/>
          </w:tcPr>
          <w:p w:rsidR="00184AE8">
            <w:pPr>
              <w:pStyle w:val="Normal0"/>
              <w:widowControl/>
              <w:jc w:val="left"/>
              <w:rPr>
                <w:rFonts w:ascii="宋体" w:hAnsi="宋体" w:cs="宋体"/>
                <w:kern w:val="0"/>
                <w:sz w:val="24"/>
                <w:szCs w:val="24"/>
              </w:rPr>
            </w:pPr>
          </w:p>
        </w:tc>
      </w:tr>
      <w:tr>
        <w:tblPrEx>
          <w:tblW w:w="9375" w:type="dxa"/>
          <w:tblInd w:w="93" w:type="dxa"/>
          <w:tblLook w:val="0000"/>
        </w:tblPrEx>
        <w:trPr>
          <w:cantSplit/>
          <w:trHeight w:val="300"/>
        </w:trPr>
        <w:tc>
          <w:tcPr>
            <w:tcW w:w="889" w:type="dxa"/>
            <w:tcBorders>
              <w:top w:val="nil"/>
              <w:left w:val="single" w:sz="4" w:space="0" w:color="auto"/>
              <w:bottom w:val="single" w:sz="4" w:space="0" w:color="auto"/>
              <w:right w:val="single" w:sz="4" w:space="0" w:color="auto"/>
            </w:tcBorders>
            <w:noWrap/>
            <w:vAlign w:val="center"/>
          </w:tcPr>
          <w:p w:rsidR="00184AE8">
            <w:pPr>
              <w:pStyle w:val="Normal0"/>
              <w:widowControl/>
              <w:jc w:val="center"/>
              <w:rPr>
                <w:rFonts w:ascii="宋体" w:hAnsi="宋体" w:cs="宋体"/>
                <w:kern w:val="0"/>
                <w:sz w:val="24"/>
                <w:szCs w:val="24"/>
              </w:rPr>
            </w:pPr>
            <w:r>
              <w:rPr>
                <w:rFonts w:ascii="宋体" w:hAnsi="宋体" w:cs="宋体" w:hint="eastAsia"/>
                <w:kern w:val="0"/>
                <w:sz w:val="24"/>
                <w:szCs w:val="24"/>
              </w:rPr>
              <w:t>11</w:t>
            </w:r>
          </w:p>
        </w:tc>
        <w:tc>
          <w:tcPr>
            <w:tcW w:w="1800" w:type="dxa"/>
            <w:vMerge w:val="restart"/>
            <w:tcBorders>
              <w:top w:val="nil"/>
              <w:left w:val="single" w:sz="4" w:space="0" w:color="auto"/>
              <w:bottom w:val="single" w:sz="4" w:space="0" w:color="auto"/>
              <w:right w:val="single" w:sz="4" w:space="0" w:color="auto"/>
            </w:tcBorders>
            <w:noWrap/>
            <w:vAlign w:val="center"/>
          </w:tcPr>
          <w:p w:rsidR="00184AE8">
            <w:pPr>
              <w:pStyle w:val="Normal0"/>
              <w:widowControl/>
              <w:jc w:val="center"/>
              <w:rPr>
                <w:rFonts w:ascii="宋体" w:hAnsi="宋体" w:cs="宋体"/>
                <w:kern w:val="0"/>
                <w:sz w:val="24"/>
                <w:szCs w:val="24"/>
              </w:rPr>
            </w:pPr>
            <w:r>
              <w:rPr>
                <w:rFonts w:ascii="宋体" w:hAnsi="宋体" w:cs="宋体" w:hint="eastAsia"/>
                <w:kern w:val="0"/>
                <w:sz w:val="24"/>
                <w:szCs w:val="24"/>
              </w:rPr>
              <w:t>二级钢筋φ</w:t>
            </w:r>
            <w:r>
              <w:rPr>
                <w:rFonts w:ascii="宋体" w:hAnsi="宋体" w:cs="宋体" w:hint="eastAsia"/>
                <w:kern w:val="0"/>
                <w:sz w:val="24"/>
                <w:szCs w:val="24"/>
              </w:rPr>
              <w:t>32</w:t>
            </w:r>
          </w:p>
        </w:tc>
        <w:tc>
          <w:tcPr>
            <w:tcW w:w="971" w:type="dxa"/>
            <w:tcBorders>
              <w:top w:val="nil"/>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szCs w:val="24"/>
              </w:rPr>
            </w:pPr>
            <w:r>
              <w:rPr>
                <w:rFonts w:ascii="宋体" w:hAnsi="宋体" w:cs="宋体" w:hint="eastAsia"/>
                <w:kern w:val="0"/>
                <w:sz w:val="24"/>
                <w:szCs w:val="24"/>
              </w:rPr>
              <w:t>1474</w:t>
            </w:r>
          </w:p>
        </w:tc>
        <w:tc>
          <w:tcPr>
            <w:tcW w:w="1080" w:type="dxa"/>
            <w:tcBorders>
              <w:top w:val="nil"/>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szCs w:val="24"/>
              </w:rPr>
            </w:pPr>
            <w:r>
              <w:rPr>
                <w:rFonts w:ascii="宋体" w:hAnsi="宋体" w:cs="宋体" w:hint="eastAsia"/>
                <w:kern w:val="0"/>
                <w:sz w:val="24"/>
                <w:szCs w:val="24"/>
              </w:rPr>
              <w:t>276</w:t>
            </w:r>
          </w:p>
        </w:tc>
        <w:tc>
          <w:tcPr>
            <w:tcW w:w="1176" w:type="dxa"/>
            <w:tcBorders>
              <w:top w:val="nil"/>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szCs w:val="24"/>
              </w:rPr>
            </w:pPr>
            <w:r>
              <w:rPr>
                <w:rFonts w:ascii="宋体" w:hAnsi="宋体" w:cs="宋体" w:hint="eastAsia"/>
                <w:kern w:val="0"/>
                <w:sz w:val="24"/>
                <w:szCs w:val="24"/>
              </w:rPr>
              <w:t>4068.24</w:t>
            </w:r>
          </w:p>
        </w:tc>
        <w:tc>
          <w:tcPr>
            <w:tcW w:w="1176" w:type="dxa"/>
            <w:vMerge w:val="restart"/>
            <w:tcBorders>
              <w:top w:val="nil"/>
              <w:left w:val="single" w:sz="4" w:space="0" w:color="auto"/>
              <w:bottom w:val="single" w:sz="4" w:space="0" w:color="auto"/>
              <w:right w:val="single" w:sz="4" w:space="0" w:color="auto"/>
            </w:tcBorders>
            <w:noWrap/>
            <w:vAlign w:val="center"/>
          </w:tcPr>
          <w:p w:rsidR="00184AE8">
            <w:pPr>
              <w:pStyle w:val="Normal0"/>
              <w:widowControl/>
              <w:jc w:val="center"/>
              <w:rPr>
                <w:rFonts w:ascii="宋体" w:hAnsi="宋体" w:cs="宋体"/>
                <w:kern w:val="0"/>
                <w:sz w:val="24"/>
                <w:szCs w:val="24"/>
              </w:rPr>
            </w:pPr>
            <w:r>
              <w:rPr>
                <w:rFonts w:ascii="宋体" w:hAnsi="宋体" w:cs="宋体" w:hint="eastAsia"/>
                <w:kern w:val="0"/>
                <w:sz w:val="24"/>
                <w:szCs w:val="24"/>
              </w:rPr>
              <w:t>6.31</w:t>
            </w:r>
          </w:p>
        </w:tc>
        <w:tc>
          <w:tcPr>
            <w:tcW w:w="1080" w:type="dxa"/>
            <w:vMerge w:val="restart"/>
            <w:tcBorders>
              <w:top w:val="nil"/>
              <w:left w:val="single" w:sz="4" w:space="0" w:color="auto"/>
              <w:bottom w:val="single" w:sz="4" w:space="0" w:color="auto"/>
              <w:right w:val="single" w:sz="4" w:space="0" w:color="auto"/>
            </w:tcBorders>
            <w:noWrap/>
            <w:vAlign w:val="center"/>
          </w:tcPr>
          <w:p w:rsidR="00184AE8">
            <w:pPr>
              <w:pStyle w:val="Normal0"/>
              <w:widowControl/>
              <w:jc w:val="center"/>
              <w:rPr>
                <w:rFonts w:ascii="宋体" w:hAnsi="宋体" w:cs="宋体"/>
                <w:kern w:val="0"/>
                <w:sz w:val="24"/>
                <w:szCs w:val="24"/>
              </w:rPr>
            </w:pPr>
            <w:r>
              <w:rPr>
                <w:rFonts w:ascii="宋体" w:hAnsi="宋体" w:cs="宋体" w:hint="eastAsia"/>
                <w:kern w:val="0"/>
                <w:sz w:val="24"/>
                <w:szCs w:val="24"/>
              </w:rPr>
              <w:t>62092.6</w:t>
            </w:r>
          </w:p>
        </w:tc>
        <w:tc>
          <w:tcPr>
            <w:tcW w:w="1203" w:type="dxa"/>
            <w:vMerge/>
            <w:tcBorders>
              <w:top w:val="single" w:sz="4" w:space="0" w:color="auto"/>
              <w:left w:val="single" w:sz="4" w:space="0" w:color="auto"/>
              <w:bottom w:val="single" w:sz="4" w:space="0" w:color="auto"/>
              <w:right w:val="single" w:sz="4" w:space="0" w:color="auto"/>
            </w:tcBorders>
            <w:vAlign w:val="center"/>
          </w:tcPr>
          <w:p w:rsidR="00184AE8">
            <w:pPr>
              <w:pStyle w:val="Normal0"/>
              <w:widowControl/>
              <w:jc w:val="left"/>
              <w:rPr>
                <w:rFonts w:ascii="宋体" w:hAnsi="宋体" w:cs="宋体"/>
                <w:kern w:val="0"/>
                <w:sz w:val="24"/>
                <w:szCs w:val="24"/>
              </w:rPr>
            </w:pPr>
          </w:p>
        </w:tc>
      </w:tr>
      <w:tr>
        <w:tblPrEx>
          <w:tblW w:w="9375" w:type="dxa"/>
          <w:tblInd w:w="93" w:type="dxa"/>
          <w:tblLook w:val="0000"/>
        </w:tblPrEx>
        <w:trPr>
          <w:cantSplit/>
          <w:trHeight w:val="300"/>
        </w:trPr>
        <w:tc>
          <w:tcPr>
            <w:tcW w:w="889" w:type="dxa"/>
            <w:tcBorders>
              <w:top w:val="nil"/>
              <w:left w:val="single" w:sz="4" w:space="0" w:color="auto"/>
              <w:bottom w:val="single" w:sz="4" w:space="0" w:color="auto"/>
              <w:right w:val="single" w:sz="4" w:space="0" w:color="auto"/>
            </w:tcBorders>
            <w:noWrap/>
            <w:vAlign w:val="center"/>
          </w:tcPr>
          <w:p w:rsidR="00184AE8">
            <w:pPr>
              <w:pStyle w:val="Normal0"/>
              <w:widowControl/>
              <w:jc w:val="center"/>
              <w:rPr>
                <w:rFonts w:ascii="宋体" w:hAnsi="宋体" w:cs="宋体"/>
                <w:kern w:val="0"/>
                <w:sz w:val="24"/>
                <w:szCs w:val="24"/>
              </w:rPr>
            </w:pPr>
            <w:r>
              <w:rPr>
                <w:rFonts w:ascii="宋体" w:hAnsi="宋体" w:cs="宋体" w:hint="eastAsia"/>
                <w:kern w:val="0"/>
                <w:sz w:val="24"/>
                <w:szCs w:val="24"/>
              </w:rPr>
              <w:t>11</w:t>
            </w:r>
            <w:r>
              <w:rPr>
                <w:rFonts w:ascii="宋体" w:hAnsi="宋体" w:cs="宋体" w:hint="eastAsia"/>
                <w:kern w:val="0"/>
                <w:sz w:val="24"/>
                <w:szCs w:val="24"/>
              </w:rPr>
              <w:t>′</w:t>
            </w:r>
          </w:p>
        </w:tc>
        <w:tc>
          <w:tcPr>
            <w:tcW w:w="1800" w:type="dxa"/>
            <w:vMerge/>
            <w:tcBorders>
              <w:top w:val="nil"/>
              <w:left w:val="single" w:sz="4" w:space="0" w:color="auto"/>
              <w:bottom w:val="single" w:sz="4" w:space="0" w:color="auto"/>
              <w:right w:val="single" w:sz="4" w:space="0" w:color="auto"/>
            </w:tcBorders>
            <w:vAlign w:val="center"/>
          </w:tcPr>
          <w:p w:rsidR="00184AE8">
            <w:pPr>
              <w:pStyle w:val="Normal0"/>
              <w:widowControl/>
              <w:jc w:val="left"/>
              <w:rPr>
                <w:rFonts w:ascii="宋体" w:hAnsi="宋体" w:cs="宋体"/>
                <w:kern w:val="0"/>
                <w:sz w:val="24"/>
                <w:szCs w:val="24"/>
              </w:rPr>
            </w:pPr>
          </w:p>
        </w:tc>
        <w:tc>
          <w:tcPr>
            <w:tcW w:w="971" w:type="dxa"/>
            <w:tcBorders>
              <w:top w:val="nil"/>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szCs w:val="24"/>
              </w:rPr>
            </w:pPr>
            <w:r>
              <w:rPr>
                <w:rFonts w:ascii="宋体" w:hAnsi="宋体" w:cs="宋体" w:hint="eastAsia"/>
                <w:kern w:val="0"/>
                <w:sz w:val="24"/>
                <w:szCs w:val="24"/>
              </w:rPr>
              <w:t>1136.4</w:t>
            </w:r>
          </w:p>
        </w:tc>
        <w:tc>
          <w:tcPr>
            <w:tcW w:w="1080" w:type="dxa"/>
            <w:tcBorders>
              <w:top w:val="nil"/>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szCs w:val="24"/>
              </w:rPr>
            </w:pPr>
            <w:r>
              <w:rPr>
                <w:rFonts w:ascii="宋体" w:hAnsi="宋体" w:cs="宋体" w:hint="eastAsia"/>
                <w:kern w:val="0"/>
                <w:sz w:val="24"/>
                <w:szCs w:val="24"/>
              </w:rPr>
              <w:t>84</w:t>
            </w:r>
          </w:p>
        </w:tc>
        <w:tc>
          <w:tcPr>
            <w:tcW w:w="1176" w:type="dxa"/>
            <w:tcBorders>
              <w:top w:val="nil"/>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szCs w:val="24"/>
              </w:rPr>
            </w:pPr>
            <w:r>
              <w:rPr>
                <w:rFonts w:ascii="宋体" w:hAnsi="宋体" w:cs="宋体" w:hint="eastAsia"/>
                <w:kern w:val="0"/>
                <w:sz w:val="24"/>
                <w:szCs w:val="24"/>
              </w:rPr>
              <w:t>954.576</w:t>
            </w:r>
          </w:p>
        </w:tc>
        <w:tc>
          <w:tcPr>
            <w:tcW w:w="1176" w:type="dxa"/>
            <w:vMerge/>
            <w:tcBorders>
              <w:top w:val="nil"/>
              <w:left w:val="single" w:sz="4" w:space="0" w:color="auto"/>
              <w:bottom w:val="single" w:sz="4" w:space="0" w:color="auto"/>
              <w:right w:val="single" w:sz="4" w:space="0" w:color="auto"/>
            </w:tcBorders>
            <w:vAlign w:val="center"/>
          </w:tcPr>
          <w:p w:rsidR="00184AE8">
            <w:pPr>
              <w:pStyle w:val="Normal0"/>
              <w:widowControl/>
              <w:jc w:val="left"/>
              <w:rPr>
                <w:rFonts w:ascii="宋体" w:hAnsi="宋体" w:cs="宋体"/>
                <w:kern w:val="0"/>
                <w:sz w:val="24"/>
                <w:szCs w:val="24"/>
              </w:rPr>
            </w:pPr>
          </w:p>
        </w:tc>
        <w:tc>
          <w:tcPr>
            <w:tcW w:w="1080" w:type="dxa"/>
            <w:vMerge/>
            <w:tcBorders>
              <w:top w:val="nil"/>
              <w:left w:val="single" w:sz="4" w:space="0" w:color="auto"/>
              <w:bottom w:val="single" w:sz="4" w:space="0" w:color="auto"/>
              <w:right w:val="single" w:sz="4" w:space="0" w:color="auto"/>
            </w:tcBorders>
            <w:vAlign w:val="center"/>
          </w:tcPr>
          <w:p w:rsidR="00184AE8">
            <w:pPr>
              <w:pStyle w:val="Normal0"/>
              <w:widowControl/>
              <w:jc w:val="left"/>
              <w:rPr>
                <w:rFonts w:ascii="宋体" w:hAnsi="宋体" w:cs="宋体"/>
                <w:kern w:val="0"/>
                <w:sz w:val="24"/>
                <w:szCs w:val="24"/>
              </w:rPr>
            </w:pPr>
          </w:p>
        </w:tc>
        <w:tc>
          <w:tcPr>
            <w:tcW w:w="1203" w:type="dxa"/>
            <w:vMerge/>
            <w:tcBorders>
              <w:top w:val="single" w:sz="4" w:space="0" w:color="auto"/>
              <w:left w:val="single" w:sz="4" w:space="0" w:color="auto"/>
              <w:bottom w:val="single" w:sz="4" w:space="0" w:color="auto"/>
              <w:right w:val="single" w:sz="4" w:space="0" w:color="auto"/>
            </w:tcBorders>
            <w:vAlign w:val="center"/>
          </w:tcPr>
          <w:p w:rsidR="00184AE8">
            <w:pPr>
              <w:pStyle w:val="Normal0"/>
              <w:widowControl/>
              <w:jc w:val="left"/>
              <w:rPr>
                <w:rFonts w:ascii="宋体" w:hAnsi="宋体" w:cs="宋体"/>
                <w:kern w:val="0"/>
                <w:sz w:val="24"/>
                <w:szCs w:val="24"/>
              </w:rPr>
            </w:pPr>
          </w:p>
        </w:tc>
      </w:tr>
      <w:tr>
        <w:tblPrEx>
          <w:tblW w:w="9375" w:type="dxa"/>
          <w:tblInd w:w="93" w:type="dxa"/>
          <w:tblLook w:val="0000"/>
        </w:tblPrEx>
        <w:trPr>
          <w:cantSplit/>
          <w:trHeight w:val="285"/>
        </w:trPr>
        <w:tc>
          <w:tcPr>
            <w:tcW w:w="889" w:type="dxa"/>
            <w:tcBorders>
              <w:top w:val="nil"/>
              <w:left w:val="single" w:sz="4" w:space="0" w:color="auto"/>
              <w:bottom w:val="single" w:sz="4" w:space="0" w:color="auto"/>
              <w:right w:val="single" w:sz="4" w:space="0" w:color="auto"/>
            </w:tcBorders>
            <w:noWrap/>
            <w:vAlign w:val="center"/>
          </w:tcPr>
          <w:p w:rsidR="00184AE8">
            <w:pPr>
              <w:pStyle w:val="Normal0"/>
              <w:widowControl/>
              <w:jc w:val="center"/>
              <w:rPr>
                <w:rFonts w:ascii="宋体" w:hAnsi="宋体" w:cs="宋体"/>
                <w:kern w:val="0"/>
                <w:sz w:val="24"/>
                <w:szCs w:val="24"/>
              </w:rPr>
            </w:pPr>
            <w:r>
              <w:rPr>
                <w:rFonts w:ascii="宋体" w:hAnsi="宋体" w:cs="宋体" w:hint="eastAsia"/>
                <w:kern w:val="0"/>
                <w:sz w:val="24"/>
                <w:szCs w:val="24"/>
              </w:rPr>
              <w:t>12</w:t>
            </w:r>
          </w:p>
        </w:tc>
        <w:tc>
          <w:tcPr>
            <w:tcW w:w="1800" w:type="dxa"/>
            <w:vMerge/>
            <w:tcBorders>
              <w:top w:val="nil"/>
              <w:left w:val="single" w:sz="4" w:space="0" w:color="auto"/>
              <w:bottom w:val="single" w:sz="4" w:space="0" w:color="auto"/>
              <w:right w:val="single" w:sz="4" w:space="0" w:color="auto"/>
            </w:tcBorders>
            <w:vAlign w:val="center"/>
          </w:tcPr>
          <w:p w:rsidR="00184AE8">
            <w:pPr>
              <w:pStyle w:val="Normal0"/>
              <w:widowControl/>
              <w:jc w:val="left"/>
              <w:rPr>
                <w:rFonts w:ascii="宋体" w:hAnsi="宋体" w:cs="宋体"/>
                <w:kern w:val="0"/>
                <w:sz w:val="24"/>
                <w:szCs w:val="24"/>
              </w:rPr>
            </w:pPr>
          </w:p>
        </w:tc>
        <w:tc>
          <w:tcPr>
            <w:tcW w:w="971" w:type="dxa"/>
            <w:tcBorders>
              <w:top w:val="nil"/>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szCs w:val="24"/>
              </w:rPr>
            </w:pPr>
            <w:r>
              <w:rPr>
                <w:rFonts w:ascii="宋体" w:hAnsi="宋体" w:cs="宋体" w:hint="eastAsia"/>
                <w:kern w:val="0"/>
                <w:sz w:val="24"/>
                <w:szCs w:val="24"/>
              </w:rPr>
              <w:t>2647</w:t>
            </w:r>
          </w:p>
        </w:tc>
        <w:tc>
          <w:tcPr>
            <w:tcW w:w="1080" w:type="dxa"/>
            <w:tcBorders>
              <w:top w:val="nil"/>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szCs w:val="24"/>
              </w:rPr>
            </w:pPr>
            <w:r>
              <w:rPr>
                <w:rFonts w:ascii="宋体" w:hAnsi="宋体" w:cs="宋体" w:hint="eastAsia"/>
                <w:kern w:val="0"/>
                <w:sz w:val="24"/>
                <w:szCs w:val="24"/>
              </w:rPr>
              <w:t>182</w:t>
            </w:r>
          </w:p>
        </w:tc>
        <w:tc>
          <w:tcPr>
            <w:tcW w:w="1176" w:type="dxa"/>
            <w:tcBorders>
              <w:top w:val="nil"/>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szCs w:val="24"/>
              </w:rPr>
            </w:pPr>
            <w:r>
              <w:rPr>
                <w:rFonts w:ascii="宋体" w:hAnsi="宋体" w:cs="宋体" w:hint="eastAsia"/>
                <w:kern w:val="0"/>
                <w:sz w:val="24"/>
                <w:szCs w:val="24"/>
              </w:rPr>
              <w:t>4817.54</w:t>
            </w:r>
          </w:p>
        </w:tc>
        <w:tc>
          <w:tcPr>
            <w:tcW w:w="1176" w:type="dxa"/>
            <w:vMerge/>
            <w:tcBorders>
              <w:top w:val="nil"/>
              <w:left w:val="single" w:sz="4" w:space="0" w:color="auto"/>
              <w:bottom w:val="single" w:sz="4" w:space="0" w:color="auto"/>
              <w:right w:val="single" w:sz="4" w:space="0" w:color="auto"/>
            </w:tcBorders>
            <w:vAlign w:val="center"/>
          </w:tcPr>
          <w:p w:rsidR="00184AE8">
            <w:pPr>
              <w:pStyle w:val="Normal0"/>
              <w:widowControl/>
              <w:jc w:val="left"/>
              <w:rPr>
                <w:rFonts w:ascii="宋体" w:hAnsi="宋体" w:cs="宋体"/>
                <w:kern w:val="0"/>
                <w:sz w:val="24"/>
                <w:szCs w:val="24"/>
              </w:rPr>
            </w:pPr>
          </w:p>
        </w:tc>
        <w:tc>
          <w:tcPr>
            <w:tcW w:w="1080" w:type="dxa"/>
            <w:vMerge/>
            <w:tcBorders>
              <w:top w:val="nil"/>
              <w:left w:val="single" w:sz="4" w:space="0" w:color="auto"/>
              <w:bottom w:val="single" w:sz="4" w:space="0" w:color="auto"/>
              <w:right w:val="single" w:sz="4" w:space="0" w:color="auto"/>
            </w:tcBorders>
            <w:vAlign w:val="center"/>
          </w:tcPr>
          <w:p w:rsidR="00184AE8">
            <w:pPr>
              <w:pStyle w:val="Normal0"/>
              <w:widowControl/>
              <w:jc w:val="left"/>
              <w:rPr>
                <w:rFonts w:ascii="宋体" w:hAnsi="宋体" w:cs="宋体"/>
                <w:kern w:val="0"/>
                <w:sz w:val="24"/>
                <w:szCs w:val="24"/>
              </w:rPr>
            </w:pPr>
          </w:p>
        </w:tc>
        <w:tc>
          <w:tcPr>
            <w:tcW w:w="1203" w:type="dxa"/>
            <w:vMerge/>
            <w:tcBorders>
              <w:top w:val="single" w:sz="4" w:space="0" w:color="auto"/>
              <w:left w:val="single" w:sz="4" w:space="0" w:color="auto"/>
              <w:bottom w:val="single" w:sz="4" w:space="0" w:color="auto"/>
              <w:right w:val="single" w:sz="4" w:space="0" w:color="auto"/>
            </w:tcBorders>
            <w:vAlign w:val="center"/>
          </w:tcPr>
          <w:p w:rsidR="00184AE8">
            <w:pPr>
              <w:pStyle w:val="Normal0"/>
              <w:widowControl/>
              <w:jc w:val="left"/>
              <w:rPr>
                <w:rFonts w:ascii="宋体" w:hAnsi="宋体" w:cs="宋体"/>
                <w:kern w:val="0"/>
                <w:sz w:val="24"/>
                <w:szCs w:val="24"/>
              </w:rPr>
            </w:pPr>
          </w:p>
        </w:tc>
      </w:tr>
      <w:tr>
        <w:tblPrEx>
          <w:tblW w:w="9375" w:type="dxa"/>
          <w:tblInd w:w="93" w:type="dxa"/>
          <w:tblLook w:val="0000"/>
        </w:tblPrEx>
        <w:trPr>
          <w:cantSplit/>
          <w:trHeight w:val="285"/>
        </w:trPr>
        <w:tc>
          <w:tcPr>
            <w:tcW w:w="889" w:type="dxa"/>
            <w:tcBorders>
              <w:top w:val="nil"/>
              <w:left w:val="single" w:sz="4" w:space="0" w:color="auto"/>
              <w:bottom w:val="single" w:sz="4" w:space="0" w:color="auto"/>
              <w:right w:val="single" w:sz="4" w:space="0" w:color="auto"/>
            </w:tcBorders>
            <w:noWrap/>
            <w:vAlign w:val="center"/>
          </w:tcPr>
          <w:p w:rsidR="00184AE8">
            <w:pPr>
              <w:pStyle w:val="Normal0"/>
              <w:widowControl/>
              <w:jc w:val="left"/>
              <w:rPr>
                <w:rFonts w:ascii="宋体" w:hAnsi="宋体" w:cs="宋体"/>
                <w:kern w:val="0"/>
                <w:sz w:val="24"/>
                <w:szCs w:val="24"/>
              </w:rPr>
            </w:pPr>
            <w:r>
              <w:rPr>
                <w:rFonts w:ascii="宋体" w:hAnsi="宋体" w:cs="宋体" w:hint="eastAsia"/>
                <w:kern w:val="0"/>
                <w:sz w:val="24"/>
                <w:szCs w:val="24"/>
              </w:rPr>
              <w:t>钢筋网片</w:t>
            </w:r>
          </w:p>
        </w:tc>
        <w:tc>
          <w:tcPr>
            <w:tcW w:w="1800" w:type="dxa"/>
            <w:tcBorders>
              <w:top w:val="nil"/>
              <w:left w:val="nil"/>
              <w:bottom w:val="single" w:sz="4" w:space="0" w:color="auto"/>
              <w:right w:val="single" w:sz="4" w:space="0" w:color="auto"/>
            </w:tcBorders>
            <w:noWrap/>
            <w:vAlign w:val="center"/>
          </w:tcPr>
          <w:p w:rsidR="00184AE8">
            <w:pPr>
              <w:pStyle w:val="Normal0"/>
              <w:widowControl/>
              <w:jc w:val="left"/>
              <w:rPr>
                <w:rFonts w:ascii="宋体" w:hAnsi="宋体" w:cs="宋体"/>
                <w:kern w:val="0"/>
                <w:sz w:val="24"/>
                <w:szCs w:val="24"/>
              </w:rPr>
            </w:pPr>
            <w:r>
              <w:rPr>
                <w:rFonts w:ascii="宋体" w:hAnsi="宋体" w:cs="宋体" w:hint="eastAsia"/>
                <w:kern w:val="0"/>
                <w:sz w:val="24"/>
                <w:szCs w:val="24"/>
              </w:rPr>
              <w:t>二级钢筋φ</w:t>
            </w:r>
            <w:r>
              <w:rPr>
                <w:rFonts w:ascii="宋体" w:hAnsi="宋体" w:cs="宋体" w:hint="eastAsia"/>
                <w:kern w:val="0"/>
                <w:sz w:val="24"/>
                <w:szCs w:val="24"/>
              </w:rPr>
              <w:t>12</w:t>
            </w:r>
          </w:p>
        </w:tc>
        <w:tc>
          <w:tcPr>
            <w:tcW w:w="971" w:type="dxa"/>
            <w:tcBorders>
              <w:top w:val="nil"/>
              <w:left w:val="nil"/>
              <w:bottom w:val="single" w:sz="4" w:space="0" w:color="auto"/>
              <w:right w:val="single" w:sz="4" w:space="0" w:color="auto"/>
            </w:tcBorders>
            <w:noWrap/>
            <w:vAlign w:val="center"/>
          </w:tcPr>
          <w:p w:rsidR="00184AE8">
            <w:pPr>
              <w:pStyle w:val="Normal0"/>
              <w:widowControl/>
              <w:jc w:val="left"/>
              <w:rPr>
                <w:rFonts w:ascii="宋体" w:hAnsi="宋体" w:cs="宋体"/>
                <w:kern w:val="0"/>
                <w:sz w:val="24"/>
                <w:szCs w:val="24"/>
              </w:rPr>
            </w:pPr>
            <w:r>
              <w:rPr>
                <w:rFonts w:ascii="宋体" w:hAnsi="宋体" w:cs="宋体" w:hint="eastAsia"/>
                <w:kern w:val="0"/>
                <w:sz w:val="24"/>
                <w:szCs w:val="24"/>
              </w:rPr>
              <w:t>　</w:t>
            </w:r>
          </w:p>
        </w:tc>
        <w:tc>
          <w:tcPr>
            <w:tcW w:w="1080" w:type="dxa"/>
            <w:tcBorders>
              <w:top w:val="nil"/>
              <w:left w:val="nil"/>
              <w:bottom w:val="single" w:sz="4" w:space="0" w:color="auto"/>
              <w:right w:val="single" w:sz="4" w:space="0" w:color="auto"/>
            </w:tcBorders>
            <w:noWrap/>
            <w:vAlign w:val="center"/>
          </w:tcPr>
          <w:p w:rsidR="00184AE8">
            <w:pPr>
              <w:pStyle w:val="Normal0"/>
              <w:widowControl/>
              <w:jc w:val="left"/>
              <w:rPr>
                <w:rFonts w:ascii="宋体" w:hAnsi="宋体" w:cs="宋体"/>
                <w:kern w:val="0"/>
                <w:sz w:val="24"/>
                <w:szCs w:val="24"/>
              </w:rPr>
            </w:pPr>
            <w:r>
              <w:rPr>
                <w:rFonts w:ascii="宋体" w:hAnsi="宋体" w:cs="宋体" w:hint="eastAsia"/>
                <w:kern w:val="0"/>
                <w:sz w:val="24"/>
                <w:szCs w:val="24"/>
              </w:rPr>
              <w:t>　</w:t>
            </w:r>
          </w:p>
        </w:tc>
        <w:tc>
          <w:tcPr>
            <w:tcW w:w="1176" w:type="dxa"/>
            <w:tcBorders>
              <w:top w:val="nil"/>
              <w:left w:val="nil"/>
              <w:bottom w:val="single" w:sz="4" w:space="0" w:color="auto"/>
              <w:right w:val="single" w:sz="4" w:space="0" w:color="auto"/>
            </w:tcBorders>
            <w:noWrap/>
            <w:vAlign w:val="center"/>
          </w:tcPr>
          <w:p w:rsidR="00184AE8">
            <w:pPr>
              <w:pStyle w:val="Normal0"/>
              <w:widowControl/>
              <w:jc w:val="left"/>
              <w:rPr>
                <w:rFonts w:ascii="宋体" w:hAnsi="宋体" w:cs="宋体"/>
                <w:kern w:val="0"/>
                <w:sz w:val="24"/>
                <w:szCs w:val="24"/>
              </w:rPr>
            </w:pPr>
            <w:r>
              <w:rPr>
                <w:rFonts w:ascii="宋体" w:hAnsi="宋体" w:cs="宋体" w:hint="eastAsia"/>
                <w:kern w:val="0"/>
                <w:sz w:val="24"/>
                <w:szCs w:val="24"/>
              </w:rPr>
              <w:t>　</w:t>
            </w:r>
          </w:p>
        </w:tc>
        <w:tc>
          <w:tcPr>
            <w:tcW w:w="1176" w:type="dxa"/>
            <w:tcBorders>
              <w:top w:val="nil"/>
              <w:left w:val="nil"/>
              <w:bottom w:val="single" w:sz="4" w:space="0" w:color="auto"/>
              <w:right w:val="single" w:sz="4" w:space="0" w:color="auto"/>
            </w:tcBorders>
            <w:noWrap/>
            <w:vAlign w:val="center"/>
          </w:tcPr>
          <w:p w:rsidR="00184AE8">
            <w:pPr>
              <w:pStyle w:val="Normal0"/>
              <w:widowControl/>
              <w:jc w:val="left"/>
              <w:rPr>
                <w:rFonts w:ascii="宋体" w:hAnsi="宋体" w:cs="宋体"/>
                <w:kern w:val="0"/>
                <w:sz w:val="24"/>
                <w:szCs w:val="24"/>
              </w:rPr>
            </w:pPr>
            <w:r>
              <w:rPr>
                <w:rFonts w:ascii="宋体" w:hAnsi="宋体" w:cs="宋体" w:hint="eastAsia"/>
                <w:kern w:val="0"/>
                <w:sz w:val="24"/>
                <w:szCs w:val="24"/>
              </w:rPr>
              <w:t>　</w:t>
            </w:r>
          </w:p>
        </w:tc>
        <w:tc>
          <w:tcPr>
            <w:tcW w:w="1080" w:type="dxa"/>
            <w:tcBorders>
              <w:top w:val="nil"/>
              <w:left w:val="nil"/>
              <w:bottom w:val="single" w:sz="4" w:space="0" w:color="auto"/>
              <w:right w:val="single" w:sz="4" w:space="0" w:color="auto"/>
            </w:tcBorders>
            <w:noWrap/>
            <w:vAlign w:val="center"/>
          </w:tcPr>
          <w:p w:rsidR="00184AE8">
            <w:pPr>
              <w:pStyle w:val="Normal0"/>
              <w:widowControl/>
              <w:jc w:val="center"/>
              <w:rPr>
                <w:rFonts w:ascii="宋体" w:hAnsi="宋体" w:cs="宋体"/>
                <w:kern w:val="0"/>
                <w:sz w:val="24"/>
                <w:szCs w:val="24"/>
              </w:rPr>
            </w:pPr>
            <w:r>
              <w:rPr>
                <w:rFonts w:ascii="宋体" w:hAnsi="宋体" w:cs="宋体" w:hint="eastAsia"/>
                <w:kern w:val="0"/>
                <w:sz w:val="24"/>
                <w:szCs w:val="24"/>
              </w:rPr>
              <w:t>3753.3</w:t>
            </w:r>
          </w:p>
        </w:tc>
        <w:tc>
          <w:tcPr>
            <w:tcW w:w="1203" w:type="dxa"/>
            <w:vMerge/>
            <w:tcBorders>
              <w:top w:val="single" w:sz="4" w:space="0" w:color="auto"/>
              <w:left w:val="single" w:sz="4" w:space="0" w:color="auto"/>
              <w:bottom w:val="single" w:sz="4" w:space="0" w:color="auto"/>
              <w:right w:val="single" w:sz="4" w:space="0" w:color="auto"/>
            </w:tcBorders>
            <w:vAlign w:val="center"/>
          </w:tcPr>
          <w:p w:rsidR="00184AE8">
            <w:pPr>
              <w:pStyle w:val="Normal0"/>
              <w:widowControl/>
              <w:jc w:val="left"/>
              <w:rPr>
                <w:rFonts w:ascii="宋体" w:hAnsi="宋体" w:cs="宋体"/>
                <w:kern w:val="0"/>
                <w:sz w:val="24"/>
                <w:szCs w:val="24"/>
              </w:rPr>
            </w:pPr>
          </w:p>
        </w:tc>
      </w:tr>
    </w:tbl>
    <w:p w:rsidR="00184AE8" w:rsidP="00EF3605">
      <w:pPr>
        <w:pStyle w:val="Heading2"/>
      </w:pPr>
      <w:bookmarkStart w:id="68" w:name="_Toc149236056"/>
      <w:bookmarkStart w:id="69" w:name="_Toc168251327"/>
      <w:r>
        <w:rPr>
          <w:rFonts w:hint="eastAsia"/>
        </w:rPr>
        <w:t>二、机械设备、人员配备及工艺流程</w:t>
      </w:r>
      <w:bookmarkEnd w:id="68"/>
      <w:bookmarkEnd w:id="69"/>
    </w:p>
    <w:p w:rsidR="00184AE8" w:rsidP="00981CBD">
      <w:pPr>
        <w:pStyle w:val="Heading3"/>
      </w:pPr>
      <w:bookmarkStart w:id="70" w:name="_Toc149236057"/>
      <w:r>
        <w:rPr>
          <w:rFonts w:hint="eastAsia"/>
        </w:rPr>
        <w:t>1</w:t>
      </w:r>
      <w:r>
        <w:rPr>
          <w:rFonts w:hint="eastAsia"/>
        </w:rPr>
        <w:t>、机械设备、人员配备</w:t>
      </w:r>
      <w:bookmarkEnd w:id="70"/>
    </w:p>
    <w:p w:rsidR="00184AE8">
      <w:pPr>
        <w:pStyle w:val="Normal0"/>
        <w:spacing w:line="360" w:lineRule="auto"/>
        <w:jc w:val="center"/>
        <w:rPr>
          <w:rFonts w:ascii="楷体_GB2312" w:eastAsia="楷体_GB2312" w:cs="楷体_GB2312"/>
          <w:b/>
          <w:bCs/>
          <w:sz w:val="24"/>
          <w:szCs w:val="24"/>
        </w:rPr>
      </w:pPr>
      <w:r>
        <w:rPr>
          <w:rFonts w:ascii="楷体_GB2312" w:eastAsia="楷体_GB2312" w:cs="楷体_GB2312" w:hint="eastAsia"/>
          <w:b/>
          <w:bCs/>
          <w:sz w:val="24"/>
          <w:szCs w:val="24"/>
        </w:rPr>
        <w:t>一个承台施工机械设备需求表</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811"/>
        <w:gridCol w:w="1367"/>
        <w:gridCol w:w="1484"/>
        <w:gridCol w:w="1484"/>
        <w:gridCol w:w="1545"/>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jc w:val="center"/>
        </w:trPr>
        <w:tc>
          <w:tcPr>
            <w:tcW w:w="1811" w:type="dxa"/>
            <w:vAlign w:val="center"/>
          </w:tcPr>
          <w:p w:rsidR="00184AE8">
            <w:pPr>
              <w:pStyle w:val="Normal0"/>
              <w:spacing w:line="360" w:lineRule="auto"/>
              <w:jc w:val="center"/>
              <w:rPr>
                <w:sz w:val="24"/>
              </w:rPr>
            </w:pPr>
            <w:r>
              <w:rPr>
                <w:rFonts w:hint="eastAsia"/>
                <w:sz w:val="24"/>
              </w:rPr>
              <w:t>名称</w:t>
            </w:r>
          </w:p>
        </w:tc>
        <w:tc>
          <w:tcPr>
            <w:tcW w:w="1367" w:type="dxa"/>
            <w:vAlign w:val="center"/>
          </w:tcPr>
          <w:p w:rsidR="00184AE8">
            <w:pPr>
              <w:pStyle w:val="Normal0"/>
              <w:spacing w:line="360" w:lineRule="auto"/>
              <w:jc w:val="center"/>
              <w:rPr>
                <w:sz w:val="24"/>
              </w:rPr>
            </w:pPr>
            <w:r>
              <w:rPr>
                <w:rFonts w:hint="eastAsia"/>
                <w:sz w:val="24"/>
              </w:rPr>
              <w:t>型号</w:t>
            </w:r>
          </w:p>
        </w:tc>
        <w:tc>
          <w:tcPr>
            <w:tcW w:w="1484" w:type="dxa"/>
            <w:vAlign w:val="center"/>
          </w:tcPr>
          <w:p w:rsidR="00184AE8">
            <w:pPr>
              <w:pStyle w:val="Normal0"/>
              <w:spacing w:line="360" w:lineRule="auto"/>
              <w:jc w:val="center"/>
              <w:rPr>
                <w:sz w:val="24"/>
              </w:rPr>
            </w:pPr>
            <w:r>
              <w:rPr>
                <w:rFonts w:hint="eastAsia"/>
                <w:sz w:val="24"/>
              </w:rPr>
              <w:t>单位</w:t>
            </w:r>
          </w:p>
        </w:tc>
        <w:tc>
          <w:tcPr>
            <w:tcW w:w="1484" w:type="dxa"/>
            <w:vAlign w:val="center"/>
          </w:tcPr>
          <w:p w:rsidR="00184AE8">
            <w:pPr>
              <w:pStyle w:val="Normal0"/>
              <w:spacing w:line="360" w:lineRule="auto"/>
              <w:jc w:val="center"/>
              <w:rPr>
                <w:sz w:val="24"/>
              </w:rPr>
            </w:pPr>
            <w:r>
              <w:rPr>
                <w:rFonts w:hint="eastAsia"/>
                <w:sz w:val="24"/>
              </w:rPr>
              <w:t>数量</w:t>
            </w:r>
          </w:p>
        </w:tc>
        <w:tc>
          <w:tcPr>
            <w:tcW w:w="1545" w:type="dxa"/>
            <w:vAlign w:val="center"/>
          </w:tcPr>
          <w:p w:rsidR="00184AE8">
            <w:pPr>
              <w:pStyle w:val="Normal0"/>
              <w:spacing w:line="360" w:lineRule="auto"/>
              <w:jc w:val="center"/>
              <w:rPr>
                <w:sz w:val="24"/>
              </w:rPr>
            </w:pPr>
            <w:r>
              <w:rPr>
                <w:rFonts w:hint="eastAsia"/>
                <w:sz w:val="24"/>
              </w:rPr>
              <w:t>备注</w:t>
            </w:r>
          </w:p>
        </w:tc>
      </w:tr>
      <w:tr>
        <w:tblPrEx>
          <w:tblW w:w="0" w:type="auto"/>
          <w:jc w:val="center"/>
          <w:tblLook w:val="0000"/>
        </w:tblPrEx>
        <w:trPr>
          <w:trHeight w:hRule="exact" w:val="397"/>
          <w:jc w:val="center"/>
        </w:trPr>
        <w:tc>
          <w:tcPr>
            <w:tcW w:w="1811" w:type="dxa"/>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切割机</w:t>
            </w:r>
          </w:p>
        </w:tc>
        <w:tc>
          <w:tcPr>
            <w:tcW w:w="1367" w:type="dxa"/>
            <w:vAlign w:val="center"/>
          </w:tcPr>
          <w:p w:rsidR="00184AE8">
            <w:pPr>
              <w:pStyle w:val="Normal0"/>
              <w:spacing w:line="360" w:lineRule="auto"/>
              <w:jc w:val="center"/>
              <w:rPr>
                <w:rFonts w:ascii="仿宋_GB2312" w:eastAsia="仿宋_GB2312"/>
                <w:sz w:val="24"/>
              </w:rPr>
            </w:pPr>
          </w:p>
        </w:tc>
        <w:tc>
          <w:tcPr>
            <w:tcW w:w="1484" w:type="dxa"/>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台</w:t>
            </w:r>
          </w:p>
        </w:tc>
        <w:tc>
          <w:tcPr>
            <w:tcW w:w="1484" w:type="dxa"/>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2</w:t>
            </w:r>
          </w:p>
        </w:tc>
        <w:tc>
          <w:tcPr>
            <w:tcW w:w="1545" w:type="dxa"/>
            <w:vAlign w:val="center"/>
          </w:tcPr>
          <w:p w:rsidR="00184AE8">
            <w:pPr>
              <w:pStyle w:val="Normal0"/>
              <w:spacing w:line="360" w:lineRule="auto"/>
              <w:jc w:val="center"/>
              <w:rPr>
                <w:sz w:val="24"/>
              </w:rPr>
            </w:pPr>
          </w:p>
        </w:tc>
      </w:tr>
      <w:tr>
        <w:tblPrEx>
          <w:tblW w:w="0" w:type="auto"/>
          <w:jc w:val="center"/>
          <w:tblLook w:val="0000"/>
        </w:tblPrEx>
        <w:trPr>
          <w:trHeight w:hRule="exact" w:val="397"/>
          <w:jc w:val="center"/>
        </w:trPr>
        <w:tc>
          <w:tcPr>
            <w:tcW w:w="1811" w:type="dxa"/>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电焊机</w:t>
            </w:r>
          </w:p>
        </w:tc>
        <w:tc>
          <w:tcPr>
            <w:tcW w:w="1367" w:type="dxa"/>
            <w:vAlign w:val="center"/>
          </w:tcPr>
          <w:p w:rsidR="00184AE8">
            <w:pPr>
              <w:pStyle w:val="Normal0"/>
              <w:spacing w:line="360" w:lineRule="auto"/>
              <w:jc w:val="center"/>
              <w:rPr>
                <w:rFonts w:ascii="仿宋_GB2312" w:eastAsia="仿宋_GB2312"/>
                <w:sz w:val="24"/>
              </w:rPr>
            </w:pPr>
          </w:p>
        </w:tc>
        <w:tc>
          <w:tcPr>
            <w:tcW w:w="1484" w:type="dxa"/>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台</w:t>
            </w:r>
          </w:p>
        </w:tc>
        <w:tc>
          <w:tcPr>
            <w:tcW w:w="1484" w:type="dxa"/>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12</w:t>
            </w:r>
          </w:p>
        </w:tc>
        <w:tc>
          <w:tcPr>
            <w:tcW w:w="1545" w:type="dxa"/>
            <w:vAlign w:val="center"/>
          </w:tcPr>
          <w:p w:rsidR="00184AE8">
            <w:pPr>
              <w:pStyle w:val="Normal0"/>
              <w:spacing w:line="360" w:lineRule="auto"/>
              <w:jc w:val="center"/>
              <w:rPr>
                <w:sz w:val="24"/>
              </w:rPr>
            </w:pPr>
          </w:p>
        </w:tc>
      </w:tr>
      <w:tr>
        <w:tblPrEx>
          <w:tblW w:w="0" w:type="auto"/>
          <w:jc w:val="center"/>
          <w:tblLook w:val="0000"/>
        </w:tblPrEx>
        <w:trPr>
          <w:trHeight w:hRule="exact" w:val="397"/>
          <w:jc w:val="center"/>
        </w:trPr>
        <w:tc>
          <w:tcPr>
            <w:tcW w:w="1811" w:type="dxa"/>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氧割</w:t>
            </w:r>
          </w:p>
        </w:tc>
        <w:tc>
          <w:tcPr>
            <w:tcW w:w="1367" w:type="dxa"/>
            <w:vAlign w:val="center"/>
          </w:tcPr>
          <w:p w:rsidR="00184AE8">
            <w:pPr>
              <w:pStyle w:val="Normal0"/>
              <w:spacing w:line="360" w:lineRule="auto"/>
              <w:jc w:val="center"/>
              <w:rPr>
                <w:rFonts w:ascii="仿宋_GB2312" w:eastAsia="仿宋_GB2312"/>
                <w:sz w:val="24"/>
              </w:rPr>
            </w:pPr>
          </w:p>
        </w:tc>
        <w:tc>
          <w:tcPr>
            <w:tcW w:w="1484" w:type="dxa"/>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把</w:t>
            </w:r>
          </w:p>
        </w:tc>
        <w:tc>
          <w:tcPr>
            <w:tcW w:w="1484" w:type="dxa"/>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10</w:t>
            </w:r>
          </w:p>
        </w:tc>
        <w:tc>
          <w:tcPr>
            <w:tcW w:w="1545" w:type="dxa"/>
            <w:vAlign w:val="center"/>
          </w:tcPr>
          <w:p w:rsidR="00184AE8">
            <w:pPr>
              <w:pStyle w:val="Normal0"/>
              <w:spacing w:line="360" w:lineRule="auto"/>
              <w:jc w:val="center"/>
              <w:rPr>
                <w:sz w:val="24"/>
              </w:rPr>
            </w:pPr>
          </w:p>
        </w:tc>
      </w:tr>
      <w:tr>
        <w:tblPrEx>
          <w:tblW w:w="0" w:type="auto"/>
          <w:jc w:val="center"/>
          <w:tblLook w:val="0000"/>
        </w:tblPrEx>
        <w:trPr>
          <w:trHeight w:hRule="exact" w:val="397"/>
          <w:jc w:val="center"/>
        </w:trPr>
        <w:tc>
          <w:tcPr>
            <w:tcW w:w="1811" w:type="dxa"/>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镦粗机</w:t>
            </w:r>
          </w:p>
        </w:tc>
        <w:tc>
          <w:tcPr>
            <w:tcW w:w="1367" w:type="dxa"/>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GD800</w:t>
            </w:r>
          </w:p>
        </w:tc>
        <w:tc>
          <w:tcPr>
            <w:tcW w:w="1484" w:type="dxa"/>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台</w:t>
            </w:r>
          </w:p>
        </w:tc>
        <w:tc>
          <w:tcPr>
            <w:tcW w:w="1484" w:type="dxa"/>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2</w:t>
            </w:r>
          </w:p>
        </w:tc>
        <w:tc>
          <w:tcPr>
            <w:tcW w:w="1545" w:type="dxa"/>
            <w:vAlign w:val="center"/>
          </w:tcPr>
          <w:p w:rsidR="00184AE8">
            <w:pPr>
              <w:pStyle w:val="Normal0"/>
              <w:spacing w:line="360" w:lineRule="auto"/>
              <w:jc w:val="center"/>
              <w:rPr>
                <w:sz w:val="24"/>
              </w:rPr>
            </w:pPr>
          </w:p>
        </w:tc>
      </w:tr>
      <w:tr>
        <w:tblPrEx>
          <w:tblW w:w="0" w:type="auto"/>
          <w:jc w:val="center"/>
          <w:tblLook w:val="0000"/>
        </w:tblPrEx>
        <w:trPr>
          <w:trHeight w:hRule="exact" w:val="397"/>
          <w:jc w:val="center"/>
        </w:trPr>
        <w:tc>
          <w:tcPr>
            <w:tcW w:w="1811" w:type="dxa"/>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套丝机</w:t>
            </w:r>
          </w:p>
        </w:tc>
        <w:tc>
          <w:tcPr>
            <w:tcW w:w="1367" w:type="dxa"/>
            <w:vAlign w:val="center"/>
          </w:tcPr>
          <w:p w:rsidR="00184AE8">
            <w:pPr>
              <w:pStyle w:val="Normal0"/>
              <w:spacing w:line="360" w:lineRule="auto"/>
              <w:jc w:val="center"/>
              <w:rPr>
                <w:rFonts w:ascii="仿宋_GB2312" w:eastAsia="仿宋_GB2312"/>
                <w:sz w:val="24"/>
              </w:rPr>
            </w:pPr>
          </w:p>
        </w:tc>
        <w:tc>
          <w:tcPr>
            <w:tcW w:w="1484" w:type="dxa"/>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台</w:t>
            </w:r>
          </w:p>
        </w:tc>
        <w:tc>
          <w:tcPr>
            <w:tcW w:w="1484" w:type="dxa"/>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2</w:t>
            </w:r>
          </w:p>
        </w:tc>
        <w:tc>
          <w:tcPr>
            <w:tcW w:w="1545" w:type="dxa"/>
            <w:vAlign w:val="center"/>
          </w:tcPr>
          <w:p w:rsidR="00184AE8">
            <w:pPr>
              <w:pStyle w:val="Normal0"/>
              <w:spacing w:line="360" w:lineRule="auto"/>
              <w:jc w:val="center"/>
              <w:rPr>
                <w:sz w:val="24"/>
              </w:rPr>
            </w:pPr>
          </w:p>
        </w:tc>
      </w:tr>
      <w:tr>
        <w:tblPrEx>
          <w:tblW w:w="0" w:type="auto"/>
          <w:jc w:val="center"/>
          <w:tblLook w:val="0000"/>
        </w:tblPrEx>
        <w:trPr>
          <w:trHeight w:hRule="exact" w:val="397"/>
          <w:jc w:val="center"/>
        </w:trPr>
        <w:tc>
          <w:tcPr>
            <w:tcW w:w="1811" w:type="dxa"/>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组合高压油泵</w:t>
            </w:r>
          </w:p>
        </w:tc>
        <w:tc>
          <w:tcPr>
            <w:tcW w:w="1367" w:type="dxa"/>
            <w:vAlign w:val="center"/>
          </w:tcPr>
          <w:p w:rsidR="00184AE8">
            <w:pPr>
              <w:pStyle w:val="Normal0"/>
              <w:spacing w:line="360" w:lineRule="auto"/>
              <w:jc w:val="center"/>
              <w:rPr>
                <w:rFonts w:ascii="仿宋_GB2312" w:eastAsia="仿宋_GB2312"/>
                <w:sz w:val="24"/>
              </w:rPr>
            </w:pPr>
          </w:p>
        </w:tc>
        <w:tc>
          <w:tcPr>
            <w:tcW w:w="1484" w:type="dxa"/>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台</w:t>
            </w:r>
          </w:p>
        </w:tc>
        <w:tc>
          <w:tcPr>
            <w:tcW w:w="1484" w:type="dxa"/>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2</w:t>
            </w:r>
          </w:p>
        </w:tc>
        <w:tc>
          <w:tcPr>
            <w:tcW w:w="1545" w:type="dxa"/>
            <w:vAlign w:val="center"/>
          </w:tcPr>
          <w:p w:rsidR="00184AE8">
            <w:pPr>
              <w:pStyle w:val="Normal0"/>
              <w:spacing w:line="360" w:lineRule="auto"/>
              <w:jc w:val="center"/>
              <w:rPr>
                <w:sz w:val="24"/>
              </w:rPr>
            </w:pPr>
          </w:p>
        </w:tc>
      </w:tr>
    </w:tbl>
    <w:p>
      <w:pPr>
        <w:sectPr>
          <w:type w:val="nextPage"/>
          <w:pgSz w:w="11906" w:h="16838"/>
          <w:pgMar w:top="1440" w:right="1466" w:bottom="1091" w:left="1800" w:header="851" w:footer="992" w:gutter="0"/>
          <w:pgNumType w:start="8"/>
          <w:cols w:space="425"/>
          <w:titlePg w:val="0"/>
          <w:docGrid w:type="lines" w:linePitch="312"/>
        </w:sectPr>
      </w:pP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811"/>
        <w:gridCol w:w="1367"/>
        <w:gridCol w:w="1484"/>
        <w:gridCol w:w="1484"/>
        <w:gridCol w:w="1545"/>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hRule="exact" w:val="397"/>
          <w:jc w:val="center"/>
        </w:trPr>
        <w:tc>
          <w:tcPr>
            <w:tcW w:w="1811" w:type="dxa"/>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弯曲机</w:t>
            </w:r>
          </w:p>
        </w:tc>
        <w:tc>
          <w:tcPr>
            <w:tcW w:w="1367" w:type="dxa"/>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GW40</w:t>
            </w:r>
          </w:p>
        </w:tc>
        <w:tc>
          <w:tcPr>
            <w:tcW w:w="1484" w:type="dxa"/>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台</w:t>
            </w:r>
          </w:p>
        </w:tc>
        <w:tc>
          <w:tcPr>
            <w:tcW w:w="1484" w:type="dxa"/>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1</w:t>
            </w:r>
          </w:p>
        </w:tc>
        <w:tc>
          <w:tcPr>
            <w:tcW w:w="1545" w:type="dxa"/>
            <w:vAlign w:val="center"/>
          </w:tcPr>
          <w:p w:rsidR="00184AE8">
            <w:pPr>
              <w:pStyle w:val="Normal0"/>
              <w:spacing w:line="360" w:lineRule="auto"/>
              <w:jc w:val="center"/>
              <w:rPr>
                <w:sz w:val="24"/>
              </w:rPr>
            </w:pPr>
          </w:p>
        </w:tc>
      </w:tr>
      <w:tr>
        <w:tblPrEx>
          <w:tblW w:w="0" w:type="auto"/>
          <w:jc w:val="center"/>
          <w:tblLook w:val="0000"/>
        </w:tblPrEx>
        <w:trPr>
          <w:trHeight w:hRule="exact" w:val="397"/>
          <w:jc w:val="center"/>
        </w:trPr>
        <w:tc>
          <w:tcPr>
            <w:tcW w:w="1811" w:type="dxa"/>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卡钳</w:t>
            </w:r>
          </w:p>
        </w:tc>
        <w:tc>
          <w:tcPr>
            <w:tcW w:w="1367" w:type="dxa"/>
            <w:vAlign w:val="center"/>
          </w:tcPr>
          <w:p w:rsidR="00184AE8">
            <w:pPr>
              <w:pStyle w:val="Normal0"/>
              <w:spacing w:line="360" w:lineRule="auto"/>
              <w:jc w:val="center"/>
              <w:rPr>
                <w:rFonts w:ascii="仿宋_GB2312" w:eastAsia="仿宋_GB2312"/>
                <w:sz w:val="24"/>
              </w:rPr>
            </w:pPr>
          </w:p>
        </w:tc>
        <w:tc>
          <w:tcPr>
            <w:tcW w:w="1484" w:type="dxa"/>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把</w:t>
            </w:r>
          </w:p>
        </w:tc>
        <w:tc>
          <w:tcPr>
            <w:tcW w:w="1484" w:type="dxa"/>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10</w:t>
            </w:r>
          </w:p>
        </w:tc>
        <w:tc>
          <w:tcPr>
            <w:tcW w:w="1545" w:type="dxa"/>
            <w:vAlign w:val="center"/>
          </w:tcPr>
          <w:p w:rsidR="00184AE8">
            <w:pPr>
              <w:pStyle w:val="Normal0"/>
              <w:spacing w:line="360" w:lineRule="auto"/>
              <w:jc w:val="center"/>
              <w:rPr>
                <w:sz w:val="24"/>
              </w:rPr>
            </w:pPr>
          </w:p>
        </w:tc>
      </w:tr>
      <w:tr>
        <w:tblPrEx>
          <w:tblW w:w="0" w:type="auto"/>
          <w:jc w:val="center"/>
          <w:tblLook w:val="0000"/>
        </w:tblPrEx>
        <w:trPr>
          <w:trHeight w:hRule="exact" w:val="397"/>
          <w:jc w:val="center"/>
        </w:trPr>
        <w:tc>
          <w:tcPr>
            <w:tcW w:w="1811" w:type="dxa"/>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手拉葫芦</w:t>
            </w:r>
          </w:p>
        </w:tc>
        <w:tc>
          <w:tcPr>
            <w:tcW w:w="1367" w:type="dxa"/>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5t</w:t>
            </w:r>
          </w:p>
        </w:tc>
        <w:tc>
          <w:tcPr>
            <w:tcW w:w="1484" w:type="dxa"/>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个</w:t>
            </w:r>
          </w:p>
        </w:tc>
        <w:tc>
          <w:tcPr>
            <w:tcW w:w="1484" w:type="dxa"/>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40</w:t>
            </w:r>
          </w:p>
        </w:tc>
        <w:tc>
          <w:tcPr>
            <w:tcW w:w="1545" w:type="dxa"/>
            <w:vAlign w:val="center"/>
          </w:tcPr>
          <w:p w:rsidR="00184AE8">
            <w:pPr>
              <w:pStyle w:val="Normal0"/>
              <w:spacing w:line="360" w:lineRule="auto"/>
              <w:jc w:val="center"/>
              <w:rPr>
                <w:sz w:val="24"/>
              </w:rPr>
            </w:pPr>
          </w:p>
        </w:tc>
      </w:tr>
      <w:tr>
        <w:tblPrEx>
          <w:tblW w:w="0" w:type="auto"/>
          <w:jc w:val="center"/>
          <w:tblLook w:val="0000"/>
        </w:tblPrEx>
        <w:trPr>
          <w:trHeight w:hRule="exact" w:val="397"/>
          <w:jc w:val="center"/>
        </w:trPr>
        <w:tc>
          <w:tcPr>
            <w:tcW w:w="1811" w:type="dxa"/>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塔吊</w:t>
            </w:r>
          </w:p>
        </w:tc>
        <w:tc>
          <w:tcPr>
            <w:tcW w:w="1367" w:type="dxa"/>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315</w:t>
            </w:r>
          </w:p>
        </w:tc>
        <w:tc>
          <w:tcPr>
            <w:tcW w:w="1484" w:type="dxa"/>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台</w:t>
            </w:r>
          </w:p>
        </w:tc>
        <w:tc>
          <w:tcPr>
            <w:tcW w:w="1484" w:type="dxa"/>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1</w:t>
            </w:r>
          </w:p>
          <w:p w:rsidR="00184AE8">
            <w:pPr>
              <w:pStyle w:val="Normal0"/>
              <w:spacing w:line="360" w:lineRule="auto"/>
              <w:jc w:val="center"/>
              <w:rPr>
                <w:rFonts w:ascii="仿宋_GB2312" w:eastAsia="仿宋_GB2312"/>
                <w:sz w:val="24"/>
              </w:rPr>
            </w:pPr>
          </w:p>
        </w:tc>
        <w:tc>
          <w:tcPr>
            <w:tcW w:w="1545" w:type="dxa"/>
            <w:vAlign w:val="center"/>
          </w:tcPr>
          <w:p w:rsidR="00184AE8">
            <w:pPr>
              <w:pStyle w:val="Normal0"/>
              <w:spacing w:line="360" w:lineRule="auto"/>
              <w:jc w:val="center"/>
              <w:rPr>
                <w:sz w:val="24"/>
              </w:rPr>
            </w:pPr>
          </w:p>
        </w:tc>
      </w:tr>
      <w:tr>
        <w:tblPrEx>
          <w:tblW w:w="0" w:type="auto"/>
          <w:jc w:val="center"/>
          <w:tblLook w:val="0000"/>
        </w:tblPrEx>
        <w:trPr>
          <w:trHeight w:hRule="exact" w:val="397"/>
          <w:jc w:val="center"/>
        </w:trPr>
        <w:tc>
          <w:tcPr>
            <w:tcW w:w="1811" w:type="dxa"/>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履带吊</w:t>
            </w:r>
          </w:p>
        </w:tc>
        <w:tc>
          <w:tcPr>
            <w:tcW w:w="1367" w:type="dxa"/>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50t</w:t>
            </w:r>
          </w:p>
        </w:tc>
        <w:tc>
          <w:tcPr>
            <w:tcW w:w="1484" w:type="dxa"/>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台</w:t>
            </w:r>
          </w:p>
        </w:tc>
        <w:tc>
          <w:tcPr>
            <w:tcW w:w="1484" w:type="dxa"/>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1</w:t>
            </w:r>
          </w:p>
        </w:tc>
        <w:tc>
          <w:tcPr>
            <w:tcW w:w="1545" w:type="dxa"/>
            <w:vAlign w:val="center"/>
          </w:tcPr>
          <w:p w:rsidR="00184AE8">
            <w:pPr>
              <w:pStyle w:val="Normal0"/>
              <w:spacing w:line="360" w:lineRule="auto"/>
              <w:jc w:val="center"/>
              <w:rPr>
                <w:sz w:val="24"/>
              </w:rPr>
            </w:pPr>
          </w:p>
        </w:tc>
      </w:tr>
      <w:tr>
        <w:tblPrEx>
          <w:tblW w:w="0" w:type="auto"/>
          <w:jc w:val="center"/>
          <w:tblLook w:val="0000"/>
        </w:tblPrEx>
        <w:trPr>
          <w:trHeight w:hRule="exact" w:val="397"/>
          <w:jc w:val="center"/>
        </w:trPr>
        <w:tc>
          <w:tcPr>
            <w:tcW w:w="1811" w:type="dxa"/>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货船</w:t>
            </w:r>
          </w:p>
        </w:tc>
        <w:tc>
          <w:tcPr>
            <w:tcW w:w="1367" w:type="dxa"/>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 xml:space="preserve"> </w:t>
            </w:r>
          </w:p>
        </w:tc>
        <w:tc>
          <w:tcPr>
            <w:tcW w:w="1484" w:type="dxa"/>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艘</w:t>
            </w:r>
          </w:p>
        </w:tc>
        <w:tc>
          <w:tcPr>
            <w:tcW w:w="1484" w:type="dxa"/>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1</w:t>
            </w:r>
          </w:p>
        </w:tc>
        <w:tc>
          <w:tcPr>
            <w:tcW w:w="1545" w:type="dxa"/>
            <w:vAlign w:val="center"/>
          </w:tcPr>
          <w:p w:rsidR="00184AE8">
            <w:pPr>
              <w:pStyle w:val="Normal0"/>
              <w:spacing w:line="360" w:lineRule="auto"/>
              <w:jc w:val="center"/>
              <w:rPr>
                <w:sz w:val="24"/>
              </w:rPr>
            </w:pPr>
          </w:p>
        </w:tc>
      </w:tr>
      <w:tr>
        <w:tblPrEx>
          <w:tblW w:w="0" w:type="auto"/>
          <w:jc w:val="center"/>
          <w:tblLook w:val="0000"/>
        </w:tblPrEx>
        <w:trPr>
          <w:trHeight w:hRule="exact" w:val="397"/>
          <w:jc w:val="center"/>
        </w:trPr>
        <w:tc>
          <w:tcPr>
            <w:tcW w:w="1811" w:type="dxa"/>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海供船</w:t>
            </w:r>
          </w:p>
        </w:tc>
        <w:tc>
          <w:tcPr>
            <w:tcW w:w="1367" w:type="dxa"/>
            <w:vAlign w:val="center"/>
          </w:tcPr>
          <w:p w:rsidR="00184AE8">
            <w:pPr>
              <w:pStyle w:val="Normal0"/>
              <w:spacing w:line="360" w:lineRule="auto"/>
              <w:jc w:val="center"/>
              <w:rPr>
                <w:rFonts w:ascii="仿宋_GB2312" w:eastAsia="仿宋_GB2312"/>
                <w:sz w:val="24"/>
              </w:rPr>
            </w:pPr>
          </w:p>
        </w:tc>
        <w:tc>
          <w:tcPr>
            <w:tcW w:w="1484" w:type="dxa"/>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艘</w:t>
            </w:r>
          </w:p>
        </w:tc>
        <w:tc>
          <w:tcPr>
            <w:tcW w:w="1484" w:type="dxa"/>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1</w:t>
            </w:r>
          </w:p>
        </w:tc>
        <w:tc>
          <w:tcPr>
            <w:tcW w:w="1545" w:type="dxa"/>
            <w:vAlign w:val="center"/>
          </w:tcPr>
          <w:p w:rsidR="00184AE8">
            <w:pPr>
              <w:pStyle w:val="Normal0"/>
              <w:spacing w:line="360" w:lineRule="auto"/>
              <w:jc w:val="center"/>
              <w:rPr>
                <w:sz w:val="24"/>
              </w:rPr>
            </w:pPr>
          </w:p>
        </w:tc>
      </w:tr>
      <w:tr>
        <w:tblPrEx>
          <w:tblW w:w="0" w:type="auto"/>
          <w:jc w:val="center"/>
          <w:tblLook w:val="0000"/>
        </w:tblPrEx>
        <w:trPr>
          <w:trHeight w:hRule="exact" w:val="397"/>
          <w:jc w:val="center"/>
        </w:trPr>
        <w:tc>
          <w:tcPr>
            <w:tcW w:w="1811" w:type="dxa"/>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振动棒</w:t>
            </w:r>
          </w:p>
        </w:tc>
        <w:tc>
          <w:tcPr>
            <w:tcW w:w="1367" w:type="dxa"/>
            <w:vAlign w:val="center"/>
          </w:tcPr>
          <w:p w:rsidR="00184AE8">
            <w:pPr>
              <w:pStyle w:val="Normal0"/>
              <w:spacing w:line="360" w:lineRule="auto"/>
              <w:jc w:val="center"/>
              <w:rPr>
                <w:rFonts w:ascii="仿宋_GB2312" w:eastAsia="仿宋_GB2312"/>
                <w:sz w:val="24"/>
              </w:rPr>
            </w:pPr>
          </w:p>
        </w:tc>
        <w:tc>
          <w:tcPr>
            <w:tcW w:w="1484" w:type="dxa"/>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个</w:t>
            </w:r>
          </w:p>
        </w:tc>
        <w:tc>
          <w:tcPr>
            <w:tcW w:w="1484" w:type="dxa"/>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8</w:t>
            </w:r>
          </w:p>
        </w:tc>
        <w:tc>
          <w:tcPr>
            <w:tcW w:w="1545" w:type="dxa"/>
            <w:vAlign w:val="center"/>
          </w:tcPr>
          <w:p w:rsidR="00184AE8">
            <w:pPr>
              <w:pStyle w:val="Normal0"/>
              <w:spacing w:line="360" w:lineRule="auto"/>
              <w:jc w:val="center"/>
              <w:rPr>
                <w:sz w:val="24"/>
              </w:rPr>
            </w:pPr>
          </w:p>
        </w:tc>
      </w:tr>
      <w:tr>
        <w:tblPrEx>
          <w:tblW w:w="0" w:type="auto"/>
          <w:jc w:val="center"/>
          <w:tblLook w:val="0000"/>
        </w:tblPrEx>
        <w:trPr>
          <w:trHeight w:hRule="exact" w:val="397"/>
          <w:jc w:val="center"/>
        </w:trPr>
        <w:tc>
          <w:tcPr>
            <w:tcW w:w="1811" w:type="dxa"/>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拌和楼</w:t>
            </w:r>
          </w:p>
        </w:tc>
        <w:tc>
          <w:tcPr>
            <w:tcW w:w="1367" w:type="dxa"/>
            <w:vAlign w:val="center"/>
          </w:tcPr>
          <w:p w:rsidR="00184AE8">
            <w:pPr>
              <w:pStyle w:val="Normal0"/>
              <w:spacing w:line="360" w:lineRule="auto"/>
              <w:jc w:val="center"/>
              <w:rPr>
                <w:rFonts w:ascii="仿宋_GB2312" w:eastAsia="仿宋_GB2312"/>
                <w:sz w:val="24"/>
              </w:rPr>
            </w:pPr>
          </w:p>
        </w:tc>
        <w:tc>
          <w:tcPr>
            <w:tcW w:w="1484" w:type="dxa"/>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套</w:t>
            </w:r>
          </w:p>
        </w:tc>
        <w:tc>
          <w:tcPr>
            <w:tcW w:w="1484" w:type="dxa"/>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1</w:t>
            </w:r>
          </w:p>
        </w:tc>
        <w:tc>
          <w:tcPr>
            <w:tcW w:w="1545" w:type="dxa"/>
            <w:vAlign w:val="center"/>
          </w:tcPr>
          <w:p w:rsidR="00184AE8">
            <w:pPr>
              <w:pStyle w:val="Normal0"/>
              <w:spacing w:line="360" w:lineRule="auto"/>
              <w:jc w:val="center"/>
              <w:rPr>
                <w:sz w:val="24"/>
              </w:rPr>
            </w:pPr>
          </w:p>
        </w:tc>
      </w:tr>
      <w:tr>
        <w:tblPrEx>
          <w:tblW w:w="0" w:type="auto"/>
          <w:jc w:val="center"/>
          <w:tblLook w:val="0000"/>
        </w:tblPrEx>
        <w:trPr>
          <w:trHeight w:hRule="exact" w:val="397"/>
          <w:jc w:val="center"/>
        </w:trPr>
        <w:tc>
          <w:tcPr>
            <w:tcW w:w="1811" w:type="dxa"/>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抽水泵</w:t>
            </w:r>
          </w:p>
        </w:tc>
        <w:tc>
          <w:tcPr>
            <w:tcW w:w="1367" w:type="dxa"/>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4kw</w:t>
            </w:r>
          </w:p>
        </w:tc>
        <w:tc>
          <w:tcPr>
            <w:tcW w:w="1484" w:type="dxa"/>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台</w:t>
            </w:r>
          </w:p>
        </w:tc>
        <w:tc>
          <w:tcPr>
            <w:tcW w:w="1484" w:type="dxa"/>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4</w:t>
            </w:r>
          </w:p>
        </w:tc>
        <w:tc>
          <w:tcPr>
            <w:tcW w:w="1545" w:type="dxa"/>
            <w:vAlign w:val="center"/>
          </w:tcPr>
          <w:p w:rsidR="00184AE8">
            <w:pPr>
              <w:pStyle w:val="Normal0"/>
              <w:spacing w:line="360" w:lineRule="auto"/>
              <w:jc w:val="center"/>
              <w:rPr>
                <w:sz w:val="24"/>
              </w:rPr>
            </w:pPr>
          </w:p>
        </w:tc>
      </w:tr>
      <w:tr>
        <w:tblPrEx>
          <w:tblW w:w="0" w:type="auto"/>
          <w:jc w:val="center"/>
          <w:tblLook w:val="0000"/>
        </w:tblPrEx>
        <w:trPr>
          <w:trHeight w:hRule="exact" w:val="397"/>
          <w:jc w:val="center"/>
        </w:trPr>
        <w:tc>
          <w:tcPr>
            <w:tcW w:w="1811" w:type="dxa"/>
            <w:vAlign w:val="center"/>
          </w:tcPr>
          <w:p w:rsidR="00184AE8">
            <w:pPr>
              <w:pStyle w:val="Normal0"/>
              <w:spacing w:line="360" w:lineRule="auto"/>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泵管</w:t>
            </w:r>
            <w:r>
              <w:rPr>
                <w:rFonts w:ascii="仿宋_GB2312" w:eastAsia="仿宋_GB2312" w:hint="eastAsia"/>
                <w:sz w:val="24"/>
              </w:rPr>
              <w:t xml:space="preserve">   </w:t>
            </w:r>
          </w:p>
        </w:tc>
        <w:tc>
          <w:tcPr>
            <w:tcW w:w="1367" w:type="dxa"/>
            <w:vAlign w:val="center"/>
          </w:tcPr>
          <w:p w:rsidR="00184AE8">
            <w:pPr>
              <w:pStyle w:val="Normal0"/>
              <w:spacing w:line="360" w:lineRule="auto"/>
              <w:jc w:val="center"/>
              <w:rPr>
                <w:rFonts w:ascii="仿宋_GB2312" w:eastAsia="仿宋_GB2312"/>
                <w:sz w:val="24"/>
              </w:rPr>
            </w:pPr>
          </w:p>
        </w:tc>
        <w:tc>
          <w:tcPr>
            <w:tcW w:w="1484" w:type="dxa"/>
            <w:vAlign w:val="center"/>
          </w:tcPr>
          <w:p w:rsidR="00184AE8">
            <w:pPr>
              <w:pStyle w:val="Normal0"/>
              <w:spacing w:line="360" w:lineRule="auto"/>
              <w:jc w:val="center"/>
              <w:rPr>
                <w:rFonts w:ascii="仿宋_GB2312" w:eastAsia="仿宋_GB2312"/>
                <w:sz w:val="24"/>
              </w:rPr>
            </w:pPr>
          </w:p>
        </w:tc>
        <w:tc>
          <w:tcPr>
            <w:tcW w:w="1484" w:type="dxa"/>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配套</w:t>
            </w:r>
          </w:p>
        </w:tc>
        <w:tc>
          <w:tcPr>
            <w:tcW w:w="1545" w:type="dxa"/>
            <w:vAlign w:val="center"/>
          </w:tcPr>
          <w:p w:rsidR="00184AE8">
            <w:pPr>
              <w:pStyle w:val="Normal0"/>
              <w:spacing w:line="360" w:lineRule="auto"/>
              <w:jc w:val="center"/>
              <w:rPr>
                <w:sz w:val="24"/>
              </w:rPr>
            </w:pPr>
          </w:p>
        </w:tc>
      </w:tr>
    </w:tbl>
    <w:p w:rsidR="00184AE8">
      <w:pPr>
        <w:pStyle w:val="Normal0"/>
        <w:spacing w:before="156" w:beforeLines="50" w:line="360" w:lineRule="auto"/>
        <w:jc w:val="center"/>
        <w:rPr>
          <w:rFonts w:ascii="楷体_GB2312" w:eastAsia="楷体_GB2312" w:cs="楷体_GB2312"/>
          <w:b/>
          <w:bCs/>
          <w:sz w:val="24"/>
          <w:szCs w:val="24"/>
        </w:rPr>
      </w:pPr>
      <w:r>
        <w:rPr>
          <w:rFonts w:ascii="楷体_GB2312" w:eastAsia="楷体_GB2312" w:cs="楷体_GB2312" w:hint="eastAsia"/>
          <w:b/>
          <w:bCs/>
          <w:sz w:val="24"/>
          <w:szCs w:val="24"/>
        </w:rPr>
        <w:t>一个承台施工劳动力需求表</w:t>
      </w:r>
    </w:p>
    <w:tbl>
      <w:tblPr>
        <w:tblStyle w:val="TableNormal"/>
        <w:tblW w:w="77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819"/>
        <w:gridCol w:w="1980"/>
        <w:gridCol w:w="1440"/>
        <w:gridCol w:w="1512"/>
      </w:tblGrid>
      <w:tr>
        <w:tblPrEx>
          <w:tblW w:w="77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jc w:val="center"/>
        </w:trPr>
        <w:tc>
          <w:tcPr>
            <w:tcW w:w="2819" w:type="dxa"/>
            <w:tcBorders>
              <w:top w:val="single" w:sz="4" w:space="0" w:color="auto"/>
              <w:left w:val="single" w:sz="4" w:space="0" w:color="auto"/>
              <w:bottom w:val="single" w:sz="4" w:space="0" w:color="auto"/>
              <w:right w:val="single" w:sz="4" w:space="0" w:color="auto"/>
            </w:tcBorders>
            <w:vAlign w:val="center"/>
          </w:tcPr>
          <w:p w:rsidR="00184AE8">
            <w:pPr>
              <w:pStyle w:val="Normal0"/>
              <w:spacing w:line="360" w:lineRule="auto"/>
              <w:jc w:val="center"/>
              <w:rPr>
                <w:sz w:val="24"/>
              </w:rPr>
            </w:pPr>
            <w:r>
              <w:rPr>
                <w:rFonts w:hint="eastAsia"/>
                <w:sz w:val="24"/>
              </w:rPr>
              <w:t>工种</w:t>
            </w:r>
          </w:p>
        </w:tc>
        <w:tc>
          <w:tcPr>
            <w:tcW w:w="1980" w:type="dxa"/>
            <w:tcBorders>
              <w:top w:val="single" w:sz="4" w:space="0" w:color="auto"/>
              <w:left w:val="single" w:sz="4" w:space="0" w:color="auto"/>
              <w:bottom w:val="single" w:sz="4" w:space="0" w:color="auto"/>
              <w:right w:val="single" w:sz="4" w:space="0" w:color="auto"/>
            </w:tcBorders>
            <w:vAlign w:val="center"/>
          </w:tcPr>
          <w:p w:rsidR="00184AE8">
            <w:pPr>
              <w:pStyle w:val="Normal0"/>
              <w:spacing w:line="360" w:lineRule="auto"/>
              <w:jc w:val="center"/>
              <w:rPr>
                <w:sz w:val="24"/>
              </w:rPr>
            </w:pPr>
            <w:r>
              <w:rPr>
                <w:rFonts w:hint="eastAsia"/>
                <w:sz w:val="24"/>
              </w:rPr>
              <w:t>数量</w:t>
            </w:r>
          </w:p>
        </w:tc>
        <w:tc>
          <w:tcPr>
            <w:tcW w:w="1440" w:type="dxa"/>
            <w:tcBorders>
              <w:top w:val="single" w:sz="4" w:space="0" w:color="auto"/>
              <w:left w:val="single" w:sz="4" w:space="0" w:color="auto"/>
              <w:bottom w:val="single" w:sz="4" w:space="0" w:color="auto"/>
              <w:right w:val="single" w:sz="4" w:space="0" w:color="auto"/>
            </w:tcBorders>
            <w:vAlign w:val="center"/>
          </w:tcPr>
          <w:p w:rsidR="00184AE8">
            <w:pPr>
              <w:pStyle w:val="Normal0"/>
              <w:spacing w:line="360" w:lineRule="auto"/>
              <w:jc w:val="center"/>
              <w:rPr>
                <w:sz w:val="24"/>
              </w:rPr>
            </w:pPr>
            <w:r>
              <w:rPr>
                <w:rFonts w:hint="eastAsia"/>
                <w:sz w:val="24"/>
              </w:rPr>
              <w:t>进场时间</w:t>
            </w:r>
          </w:p>
        </w:tc>
        <w:tc>
          <w:tcPr>
            <w:tcW w:w="1512" w:type="dxa"/>
            <w:tcBorders>
              <w:top w:val="single" w:sz="4" w:space="0" w:color="auto"/>
              <w:left w:val="single" w:sz="4" w:space="0" w:color="auto"/>
              <w:bottom w:val="single" w:sz="4" w:space="0" w:color="auto"/>
              <w:right w:val="single" w:sz="4" w:space="0" w:color="auto"/>
            </w:tcBorders>
            <w:vAlign w:val="center"/>
          </w:tcPr>
          <w:p w:rsidR="00184AE8">
            <w:pPr>
              <w:pStyle w:val="Normal0"/>
              <w:spacing w:line="360" w:lineRule="auto"/>
              <w:jc w:val="center"/>
              <w:rPr>
                <w:sz w:val="24"/>
              </w:rPr>
            </w:pPr>
            <w:r>
              <w:rPr>
                <w:rFonts w:hint="eastAsia"/>
                <w:sz w:val="24"/>
              </w:rPr>
              <w:t>备注</w:t>
            </w:r>
          </w:p>
        </w:tc>
      </w:tr>
      <w:tr>
        <w:tblPrEx>
          <w:tblW w:w="7751" w:type="dxa"/>
          <w:jc w:val="center"/>
          <w:tblLook w:val="0000"/>
        </w:tblPrEx>
        <w:trPr>
          <w:trHeight w:hRule="exact" w:val="397"/>
          <w:jc w:val="center"/>
        </w:trPr>
        <w:tc>
          <w:tcPr>
            <w:tcW w:w="2819" w:type="dxa"/>
            <w:tcBorders>
              <w:top w:val="single" w:sz="4" w:space="0" w:color="auto"/>
              <w:left w:val="single" w:sz="4" w:space="0" w:color="auto"/>
              <w:bottom w:val="single" w:sz="4" w:space="0" w:color="auto"/>
              <w:right w:val="single" w:sz="4" w:space="0" w:color="auto"/>
            </w:tcBorders>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技术员</w:t>
            </w:r>
          </w:p>
        </w:tc>
        <w:tc>
          <w:tcPr>
            <w:tcW w:w="1980" w:type="dxa"/>
            <w:tcBorders>
              <w:top w:val="single" w:sz="4" w:space="0" w:color="auto"/>
              <w:left w:val="single" w:sz="4" w:space="0" w:color="auto"/>
              <w:bottom w:val="single" w:sz="4" w:space="0" w:color="auto"/>
              <w:right w:val="single" w:sz="4" w:space="0" w:color="auto"/>
            </w:tcBorders>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4</w:t>
            </w:r>
            <w:r>
              <w:rPr>
                <w:rFonts w:ascii="仿宋_GB2312" w:eastAsia="仿宋_GB2312" w:hint="eastAsia"/>
                <w:sz w:val="24"/>
              </w:rPr>
              <w:t>名</w:t>
            </w:r>
          </w:p>
        </w:tc>
        <w:tc>
          <w:tcPr>
            <w:tcW w:w="1440" w:type="dxa"/>
            <w:tcBorders>
              <w:top w:val="single" w:sz="4" w:space="0" w:color="auto"/>
              <w:left w:val="single" w:sz="4" w:space="0" w:color="auto"/>
              <w:bottom w:val="single" w:sz="4" w:space="0" w:color="auto"/>
              <w:right w:val="single" w:sz="4" w:space="0" w:color="auto"/>
            </w:tcBorders>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已进场</w:t>
            </w:r>
          </w:p>
        </w:tc>
        <w:tc>
          <w:tcPr>
            <w:tcW w:w="1512" w:type="dxa"/>
            <w:tcBorders>
              <w:top w:val="single" w:sz="4" w:space="0" w:color="auto"/>
              <w:left w:val="single" w:sz="4" w:space="0" w:color="auto"/>
              <w:bottom w:val="single" w:sz="4" w:space="0" w:color="auto"/>
              <w:right w:val="single" w:sz="4" w:space="0" w:color="auto"/>
            </w:tcBorders>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 xml:space="preserve"> </w:t>
            </w:r>
          </w:p>
        </w:tc>
      </w:tr>
      <w:tr>
        <w:tblPrEx>
          <w:tblW w:w="7751" w:type="dxa"/>
          <w:jc w:val="center"/>
          <w:tblLook w:val="0000"/>
        </w:tblPrEx>
        <w:trPr>
          <w:trHeight w:hRule="exact" w:val="397"/>
          <w:jc w:val="center"/>
        </w:trPr>
        <w:tc>
          <w:tcPr>
            <w:tcW w:w="2819" w:type="dxa"/>
            <w:tcBorders>
              <w:top w:val="single" w:sz="4" w:space="0" w:color="auto"/>
              <w:left w:val="single" w:sz="4" w:space="0" w:color="auto"/>
              <w:bottom w:val="single" w:sz="4" w:space="0" w:color="auto"/>
              <w:right w:val="single" w:sz="4" w:space="0" w:color="auto"/>
            </w:tcBorders>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质检员</w:t>
            </w:r>
          </w:p>
        </w:tc>
        <w:tc>
          <w:tcPr>
            <w:tcW w:w="1980" w:type="dxa"/>
            <w:tcBorders>
              <w:top w:val="single" w:sz="4" w:space="0" w:color="auto"/>
              <w:left w:val="single" w:sz="4" w:space="0" w:color="auto"/>
              <w:bottom w:val="single" w:sz="4" w:space="0" w:color="auto"/>
              <w:right w:val="single" w:sz="4" w:space="0" w:color="auto"/>
            </w:tcBorders>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1</w:t>
            </w:r>
            <w:r>
              <w:rPr>
                <w:rFonts w:ascii="仿宋_GB2312" w:eastAsia="仿宋_GB2312" w:hint="eastAsia"/>
                <w:sz w:val="24"/>
              </w:rPr>
              <w:t>名</w:t>
            </w:r>
          </w:p>
        </w:tc>
        <w:tc>
          <w:tcPr>
            <w:tcW w:w="1440" w:type="dxa"/>
            <w:tcBorders>
              <w:top w:val="single" w:sz="4" w:space="0" w:color="auto"/>
              <w:left w:val="single" w:sz="4" w:space="0" w:color="auto"/>
              <w:bottom w:val="single" w:sz="4" w:space="0" w:color="auto"/>
              <w:right w:val="single" w:sz="4" w:space="0" w:color="auto"/>
            </w:tcBorders>
          </w:tcPr>
          <w:p w:rsidR="00184AE8">
            <w:pPr>
              <w:pStyle w:val="Normal0"/>
              <w:jc w:val="center"/>
            </w:pPr>
            <w:r>
              <w:rPr>
                <w:rFonts w:ascii="仿宋_GB2312" w:eastAsia="仿宋_GB2312" w:hint="eastAsia"/>
                <w:sz w:val="24"/>
              </w:rPr>
              <w:t>已进场</w:t>
            </w:r>
          </w:p>
        </w:tc>
        <w:tc>
          <w:tcPr>
            <w:tcW w:w="1512" w:type="dxa"/>
            <w:tcBorders>
              <w:top w:val="single" w:sz="4" w:space="0" w:color="auto"/>
              <w:left w:val="single" w:sz="4" w:space="0" w:color="auto"/>
              <w:bottom w:val="single" w:sz="4" w:space="0" w:color="auto"/>
              <w:right w:val="single" w:sz="4" w:space="0" w:color="auto"/>
            </w:tcBorders>
            <w:vAlign w:val="center"/>
          </w:tcPr>
          <w:p w:rsidR="00184AE8">
            <w:pPr>
              <w:pStyle w:val="Normal0"/>
              <w:spacing w:line="360" w:lineRule="auto"/>
              <w:jc w:val="center"/>
              <w:rPr>
                <w:rFonts w:ascii="仿宋_GB2312" w:eastAsia="仿宋_GB2312"/>
                <w:sz w:val="24"/>
              </w:rPr>
            </w:pPr>
          </w:p>
        </w:tc>
      </w:tr>
      <w:tr>
        <w:tblPrEx>
          <w:tblW w:w="7751" w:type="dxa"/>
          <w:jc w:val="center"/>
          <w:tblLook w:val="0000"/>
        </w:tblPrEx>
        <w:trPr>
          <w:trHeight w:hRule="exact" w:val="397"/>
          <w:jc w:val="center"/>
        </w:trPr>
        <w:tc>
          <w:tcPr>
            <w:tcW w:w="2819" w:type="dxa"/>
            <w:tcBorders>
              <w:top w:val="single" w:sz="4" w:space="0" w:color="auto"/>
              <w:left w:val="single" w:sz="4" w:space="0" w:color="auto"/>
              <w:bottom w:val="single" w:sz="4" w:space="0" w:color="auto"/>
              <w:right w:val="single" w:sz="4" w:space="0" w:color="auto"/>
            </w:tcBorders>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试验员</w:t>
            </w:r>
          </w:p>
        </w:tc>
        <w:tc>
          <w:tcPr>
            <w:tcW w:w="1980" w:type="dxa"/>
            <w:tcBorders>
              <w:top w:val="single" w:sz="4" w:space="0" w:color="auto"/>
              <w:left w:val="single" w:sz="4" w:space="0" w:color="auto"/>
              <w:bottom w:val="single" w:sz="4" w:space="0" w:color="auto"/>
              <w:right w:val="single" w:sz="4" w:space="0" w:color="auto"/>
            </w:tcBorders>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2</w:t>
            </w:r>
            <w:r>
              <w:rPr>
                <w:rFonts w:ascii="仿宋_GB2312" w:eastAsia="仿宋_GB2312" w:hint="eastAsia"/>
                <w:sz w:val="24"/>
              </w:rPr>
              <w:t>名</w:t>
            </w:r>
          </w:p>
        </w:tc>
        <w:tc>
          <w:tcPr>
            <w:tcW w:w="1440" w:type="dxa"/>
            <w:tcBorders>
              <w:top w:val="single" w:sz="4" w:space="0" w:color="auto"/>
              <w:left w:val="single" w:sz="4" w:space="0" w:color="auto"/>
              <w:bottom w:val="single" w:sz="4" w:space="0" w:color="auto"/>
              <w:right w:val="single" w:sz="4" w:space="0" w:color="auto"/>
            </w:tcBorders>
          </w:tcPr>
          <w:p w:rsidR="00184AE8">
            <w:pPr>
              <w:pStyle w:val="Normal0"/>
              <w:jc w:val="center"/>
            </w:pPr>
            <w:r>
              <w:rPr>
                <w:rFonts w:ascii="仿宋_GB2312" w:eastAsia="仿宋_GB2312" w:hint="eastAsia"/>
                <w:sz w:val="24"/>
              </w:rPr>
              <w:t>已进场</w:t>
            </w:r>
          </w:p>
        </w:tc>
        <w:tc>
          <w:tcPr>
            <w:tcW w:w="1512" w:type="dxa"/>
            <w:tcBorders>
              <w:top w:val="single" w:sz="4" w:space="0" w:color="auto"/>
              <w:left w:val="single" w:sz="4" w:space="0" w:color="auto"/>
              <w:bottom w:val="single" w:sz="4" w:space="0" w:color="auto"/>
              <w:right w:val="single" w:sz="4" w:space="0" w:color="auto"/>
            </w:tcBorders>
            <w:vAlign w:val="center"/>
          </w:tcPr>
          <w:p w:rsidR="00184AE8">
            <w:pPr>
              <w:pStyle w:val="Normal0"/>
              <w:spacing w:line="360" w:lineRule="auto"/>
              <w:jc w:val="center"/>
              <w:rPr>
                <w:rFonts w:ascii="仿宋_GB2312" w:eastAsia="仿宋_GB2312"/>
                <w:sz w:val="24"/>
              </w:rPr>
            </w:pPr>
          </w:p>
        </w:tc>
      </w:tr>
      <w:tr>
        <w:tblPrEx>
          <w:tblW w:w="7751" w:type="dxa"/>
          <w:jc w:val="center"/>
          <w:tblLook w:val="0000"/>
        </w:tblPrEx>
        <w:trPr>
          <w:trHeight w:hRule="exact" w:val="397"/>
          <w:jc w:val="center"/>
        </w:trPr>
        <w:tc>
          <w:tcPr>
            <w:tcW w:w="2819" w:type="dxa"/>
            <w:tcBorders>
              <w:top w:val="single" w:sz="4" w:space="0" w:color="auto"/>
              <w:left w:val="single" w:sz="4" w:space="0" w:color="auto"/>
              <w:bottom w:val="single" w:sz="4" w:space="0" w:color="auto"/>
              <w:right w:val="single" w:sz="4" w:space="0" w:color="auto"/>
            </w:tcBorders>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安全员</w:t>
            </w:r>
          </w:p>
        </w:tc>
        <w:tc>
          <w:tcPr>
            <w:tcW w:w="1980" w:type="dxa"/>
            <w:tcBorders>
              <w:top w:val="single" w:sz="4" w:space="0" w:color="auto"/>
              <w:left w:val="single" w:sz="4" w:space="0" w:color="auto"/>
              <w:bottom w:val="single" w:sz="4" w:space="0" w:color="auto"/>
              <w:right w:val="single" w:sz="4" w:space="0" w:color="auto"/>
            </w:tcBorders>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1</w:t>
            </w:r>
            <w:r>
              <w:rPr>
                <w:rFonts w:ascii="仿宋_GB2312" w:eastAsia="仿宋_GB2312" w:hint="eastAsia"/>
                <w:sz w:val="24"/>
              </w:rPr>
              <w:t>名</w:t>
            </w:r>
          </w:p>
        </w:tc>
        <w:tc>
          <w:tcPr>
            <w:tcW w:w="1440" w:type="dxa"/>
            <w:tcBorders>
              <w:top w:val="single" w:sz="4" w:space="0" w:color="auto"/>
              <w:left w:val="single" w:sz="4" w:space="0" w:color="auto"/>
              <w:bottom w:val="single" w:sz="4" w:space="0" w:color="auto"/>
              <w:right w:val="single" w:sz="4" w:space="0" w:color="auto"/>
            </w:tcBorders>
          </w:tcPr>
          <w:p w:rsidR="00184AE8">
            <w:pPr>
              <w:pStyle w:val="Normal0"/>
              <w:jc w:val="center"/>
            </w:pPr>
            <w:r>
              <w:rPr>
                <w:rFonts w:ascii="仿宋_GB2312" w:eastAsia="仿宋_GB2312" w:hint="eastAsia"/>
                <w:sz w:val="24"/>
              </w:rPr>
              <w:t>已进场</w:t>
            </w:r>
          </w:p>
        </w:tc>
        <w:tc>
          <w:tcPr>
            <w:tcW w:w="1512" w:type="dxa"/>
            <w:tcBorders>
              <w:top w:val="single" w:sz="4" w:space="0" w:color="auto"/>
              <w:left w:val="single" w:sz="4" w:space="0" w:color="auto"/>
              <w:bottom w:val="single" w:sz="4" w:space="0" w:color="auto"/>
              <w:right w:val="single" w:sz="4" w:space="0" w:color="auto"/>
            </w:tcBorders>
            <w:vAlign w:val="center"/>
          </w:tcPr>
          <w:p w:rsidR="00184AE8">
            <w:pPr>
              <w:pStyle w:val="Normal0"/>
              <w:spacing w:line="360" w:lineRule="auto"/>
              <w:jc w:val="center"/>
              <w:rPr>
                <w:rFonts w:ascii="仿宋_GB2312" w:eastAsia="仿宋_GB2312"/>
                <w:sz w:val="24"/>
              </w:rPr>
            </w:pPr>
          </w:p>
        </w:tc>
      </w:tr>
      <w:tr>
        <w:tblPrEx>
          <w:tblW w:w="7751" w:type="dxa"/>
          <w:jc w:val="center"/>
          <w:tblLook w:val="0000"/>
        </w:tblPrEx>
        <w:trPr>
          <w:trHeight w:hRule="exact" w:val="397"/>
          <w:jc w:val="center"/>
        </w:trPr>
        <w:tc>
          <w:tcPr>
            <w:tcW w:w="2819" w:type="dxa"/>
            <w:tcBorders>
              <w:top w:val="single" w:sz="4" w:space="0" w:color="auto"/>
              <w:left w:val="single" w:sz="4" w:space="0" w:color="auto"/>
              <w:bottom w:val="single" w:sz="4" w:space="0" w:color="auto"/>
              <w:right w:val="single" w:sz="4" w:space="0" w:color="auto"/>
            </w:tcBorders>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模板工</w:t>
            </w:r>
          </w:p>
        </w:tc>
        <w:tc>
          <w:tcPr>
            <w:tcW w:w="1980" w:type="dxa"/>
            <w:tcBorders>
              <w:top w:val="single" w:sz="4" w:space="0" w:color="auto"/>
              <w:left w:val="single" w:sz="4" w:space="0" w:color="auto"/>
              <w:bottom w:val="single" w:sz="4" w:space="0" w:color="auto"/>
              <w:right w:val="single" w:sz="4" w:space="0" w:color="auto"/>
            </w:tcBorders>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20</w:t>
            </w:r>
            <w:r>
              <w:rPr>
                <w:rFonts w:ascii="仿宋_GB2312" w:eastAsia="仿宋_GB2312" w:hint="eastAsia"/>
                <w:sz w:val="24"/>
              </w:rPr>
              <w:t>名</w:t>
            </w:r>
          </w:p>
        </w:tc>
        <w:tc>
          <w:tcPr>
            <w:tcW w:w="1440" w:type="dxa"/>
            <w:tcBorders>
              <w:top w:val="single" w:sz="4" w:space="0" w:color="auto"/>
              <w:left w:val="single" w:sz="4" w:space="0" w:color="auto"/>
              <w:bottom w:val="single" w:sz="4" w:space="0" w:color="auto"/>
              <w:right w:val="single" w:sz="4" w:space="0" w:color="auto"/>
            </w:tcBorders>
          </w:tcPr>
          <w:p w:rsidR="00184AE8">
            <w:pPr>
              <w:pStyle w:val="Normal0"/>
              <w:jc w:val="center"/>
            </w:pPr>
            <w:r>
              <w:rPr>
                <w:rFonts w:ascii="仿宋_GB2312" w:eastAsia="仿宋_GB2312" w:hint="eastAsia"/>
                <w:sz w:val="24"/>
              </w:rPr>
              <w:t>已进场</w:t>
            </w:r>
          </w:p>
        </w:tc>
        <w:tc>
          <w:tcPr>
            <w:tcW w:w="1512" w:type="dxa"/>
            <w:tcBorders>
              <w:top w:val="single" w:sz="4" w:space="0" w:color="auto"/>
              <w:left w:val="single" w:sz="4" w:space="0" w:color="auto"/>
              <w:bottom w:val="single" w:sz="4" w:space="0" w:color="auto"/>
              <w:right w:val="single" w:sz="4" w:space="0" w:color="auto"/>
            </w:tcBorders>
            <w:vAlign w:val="center"/>
          </w:tcPr>
          <w:p w:rsidR="00184AE8">
            <w:pPr>
              <w:pStyle w:val="Normal0"/>
              <w:spacing w:line="360" w:lineRule="auto"/>
              <w:jc w:val="center"/>
              <w:rPr>
                <w:rFonts w:ascii="仿宋_GB2312" w:eastAsia="仿宋_GB2312"/>
                <w:sz w:val="24"/>
              </w:rPr>
            </w:pPr>
          </w:p>
        </w:tc>
      </w:tr>
      <w:tr>
        <w:tblPrEx>
          <w:tblW w:w="7751" w:type="dxa"/>
          <w:jc w:val="center"/>
          <w:tblLook w:val="0000"/>
        </w:tblPrEx>
        <w:trPr>
          <w:trHeight w:hRule="exact" w:val="397"/>
          <w:jc w:val="center"/>
        </w:trPr>
        <w:tc>
          <w:tcPr>
            <w:tcW w:w="2819" w:type="dxa"/>
            <w:tcBorders>
              <w:top w:val="single" w:sz="4" w:space="0" w:color="auto"/>
              <w:left w:val="single" w:sz="4" w:space="0" w:color="auto"/>
              <w:bottom w:val="single" w:sz="4" w:space="0" w:color="auto"/>
              <w:right w:val="single" w:sz="4" w:space="0" w:color="auto"/>
            </w:tcBorders>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拌和楼操作人员</w:t>
            </w:r>
          </w:p>
        </w:tc>
        <w:tc>
          <w:tcPr>
            <w:tcW w:w="1980" w:type="dxa"/>
            <w:tcBorders>
              <w:top w:val="single" w:sz="4" w:space="0" w:color="auto"/>
              <w:left w:val="single" w:sz="4" w:space="0" w:color="auto"/>
              <w:bottom w:val="single" w:sz="4" w:space="0" w:color="auto"/>
              <w:right w:val="single" w:sz="4" w:space="0" w:color="auto"/>
            </w:tcBorders>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12</w:t>
            </w:r>
          </w:p>
        </w:tc>
        <w:tc>
          <w:tcPr>
            <w:tcW w:w="1440" w:type="dxa"/>
            <w:tcBorders>
              <w:top w:val="single" w:sz="4" w:space="0" w:color="auto"/>
              <w:left w:val="single" w:sz="4" w:space="0" w:color="auto"/>
              <w:bottom w:val="single" w:sz="4" w:space="0" w:color="auto"/>
              <w:right w:val="single" w:sz="4" w:space="0" w:color="auto"/>
            </w:tcBorders>
          </w:tcPr>
          <w:p w:rsidR="00184AE8">
            <w:pPr>
              <w:pStyle w:val="Normal0"/>
              <w:jc w:val="center"/>
            </w:pPr>
            <w:r>
              <w:rPr>
                <w:rFonts w:ascii="仿宋_GB2312" w:eastAsia="仿宋_GB2312" w:hint="eastAsia"/>
                <w:sz w:val="24"/>
              </w:rPr>
              <w:t>已进场</w:t>
            </w:r>
          </w:p>
        </w:tc>
        <w:tc>
          <w:tcPr>
            <w:tcW w:w="1512" w:type="dxa"/>
            <w:tcBorders>
              <w:top w:val="single" w:sz="4" w:space="0" w:color="auto"/>
              <w:left w:val="single" w:sz="4" w:space="0" w:color="auto"/>
              <w:bottom w:val="single" w:sz="4" w:space="0" w:color="auto"/>
              <w:right w:val="single" w:sz="4" w:space="0" w:color="auto"/>
            </w:tcBorders>
            <w:vAlign w:val="center"/>
          </w:tcPr>
          <w:p w:rsidR="00184AE8">
            <w:pPr>
              <w:pStyle w:val="Normal0"/>
              <w:spacing w:line="360" w:lineRule="auto"/>
              <w:jc w:val="center"/>
              <w:rPr>
                <w:rFonts w:ascii="仿宋_GB2312" w:eastAsia="仿宋_GB2312"/>
                <w:sz w:val="24"/>
              </w:rPr>
            </w:pPr>
          </w:p>
        </w:tc>
      </w:tr>
      <w:tr>
        <w:tblPrEx>
          <w:tblW w:w="7751" w:type="dxa"/>
          <w:jc w:val="center"/>
          <w:tblLook w:val="0000"/>
        </w:tblPrEx>
        <w:trPr>
          <w:trHeight w:hRule="exact" w:val="397"/>
          <w:jc w:val="center"/>
        </w:trPr>
        <w:tc>
          <w:tcPr>
            <w:tcW w:w="2819" w:type="dxa"/>
            <w:tcBorders>
              <w:top w:val="single" w:sz="4" w:space="0" w:color="auto"/>
              <w:left w:val="single" w:sz="4" w:space="0" w:color="auto"/>
              <w:bottom w:val="single" w:sz="4" w:space="0" w:color="auto"/>
              <w:right w:val="single" w:sz="4" w:space="0" w:color="auto"/>
            </w:tcBorders>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砼浇筑工</w:t>
            </w:r>
          </w:p>
        </w:tc>
        <w:tc>
          <w:tcPr>
            <w:tcW w:w="1980" w:type="dxa"/>
            <w:tcBorders>
              <w:top w:val="single" w:sz="4" w:space="0" w:color="auto"/>
              <w:left w:val="single" w:sz="4" w:space="0" w:color="auto"/>
              <w:bottom w:val="single" w:sz="4" w:space="0" w:color="auto"/>
              <w:right w:val="single" w:sz="4" w:space="0" w:color="auto"/>
            </w:tcBorders>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15</w:t>
            </w:r>
          </w:p>
        </w:tc>
        <w:tc>
          <w:tcPr>
            <w:tcW w:w="1440" w:type="dxa"/>
            <w:tcBorders>
              <w:top w:val="single" w:sz="4" w:space="0" w:color="auto"/>
              <w:left w:val="single" w:sz="4" w:space="0" w:color="auto"/>
              <w:bottom w:val="single" w:sz="4" w:space="0" w:color="auto"/>
              <w:right w:val="single" w:sz="4" w:space="0" w:color="auto"/>
            </w:tcBorders>
          </w:tcPr>
          <w:p w:rsidR="00184AE8">
            <w:pPr>
              <w:pStyle w:val="Normal0"/>
              <w:jc w:val="center"/>
            </w:pPr>
            <w:r>
              <w:rPr>
                <w:rFonts w:ascii="仿宋_GB2312" w:eastAsia="仿宋_GB2312" w:hint="eastAsia"/>
                <w:sz w:val="24"/>
              </w:rPr>
              <w:t>已进场</w:t>
            </w:r>
          </w:p>
        </w:tc>
        <w:tc>
          <w:tcPr>
            <w:tcW w:w="1512" w:type="dxa"/>
            <w:tcBorders>
              <w:top w:val="single" w:sz="4" w:space="0" w:color="auto"/>
              <w:left w:val="single" w:sz="4" w:space="0" w:color="auto"/>
              <w:bottom w:val="single" w:sz="4" w:space="0" w:color="auto"/>
              <w:right w:val="single" w:sz="4" w:space="0" w:color="auto"/>
            </w:tcBorders>
            <w:vAlign w:val="center"/>
          </w:tcPr>
          <w:p w:rsidR="00184AE8">
            <w:pPr>
              <w:pStyle w:val="Normal0"/>
              <w:spacing w:line="360" w:lineRule="auto"/>
              <w:jc w:val="center"/>
              <w:rPr>
                <w:rFonts w:ascii="仿宋_GB2312" w:eastAsia="仿宋_GB2312"/>
                <w:sz w:val="24"/>
              </w:rPr>
            </w:pPr>
          </w:p>
        </w:tc>
      </w:tr>
      <w:tr>
        <w:tblPrEx>
          <w:tblW w:w="7751" w:type="dxa"/>
          <w:jc w:val="center"/>
          <w:tblLook w:val="0000"/>
        </w:tblPrEx>
        <w:trPr>
          <w:trHeight w:hRule="exact" w:val="397"/>
          <w:jc w:val="center"/>
        </w:trPr>
        <w:tc>
          <w:tcPr>
            <w:tcW w:w="2819" w:type="dxa"/>
            <w:tcBorders>
              <w:top w:val="single" w:sz="4" w:space="0" w:color="auto"/>
              <w:left w:val="single" w:sz="4" w:space="0" w:color="auto"/>
              <w:bottom w:val="single" w:sz="4" w:space="0" w:color="auto"/>
              <w:right w:val="single" w:sz="4" w:space="0" w:color="auto"/>
            </w:tcBorders>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钢筋工</w:t>
            </w:r>
          </w:p>
        </w:tc>
        <w:tc>
          <w:tcPr>
            <w:tcW w:w="1980" w:type="dxa"/>
            <w:tcBorders>
              <w:top w:val="single" w:sz="4" w:space="0" w:color="auto"/>
              <w:left w:val="single" w:sz="4" w:space="0" w:color="auto"/>
              <w:bottom w:val="single" w:sz="4" w:space="0" w:color="auto"/>
              <w:right w:val="single" w:sz="4" w:space="0" w:color="auto"/>
            </w:tcBorders>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30</w:t>
            </w:r>
            <w:r>
              <w:rPr>
                <w:rFonts w:ascii="仿宋_GB2312" w:eastAsia="仿宋_GB2312" w:hint="eastAsia"/>
                <w:sz w:val="24"/>
              </w:rPr>
              <w:t>名</w:t>
            </w:r>
          </w:p>
        </w:tc>
        <w:tc>
          <w:tcPr>
            <w:tcW w:w="1440" w:type="dxa"/>
            <w:tcBorders>
              <w:top w:val="single" w:sz="4" w:space="0" w:color="auto"/>
              <w:left w:val="single" w:sz="4" w:space="0" w:color="auto"/>
              <w:bottom w:val="single" w:sz="4" w:space="0" w:color="auto"/>
              <w:right w:val="single" w:sz="4" w:space="0" w:color="auto"/>
            </w:tcBorders>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已进场</w:t>
            </w:r>
          </w:p>
        </w:tc>
        <w:tc>
          <w:tcPr>
            <w:tcW w:w="1512" w:type="dxa"/>
            <w:tcBorders>
              <w:top w:val="single" w:sz="4" w:space="0" w:color="auto"/>
              <w:left w:val="single" w:sz="4" w:space="0" w:color="auto"/>
              <w:bottom w:val="single" w:sz="4" w:space="0" w:color="auto"/>
              <w:right w:val="single" w:sz="4" w:space="0" w:color="auto"/>
            </w:tcBorders>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 xml:space="preserve"> </w:t>
            </w:r>
          </w:p>
        </w:tc>
      </w:tr>
      <w:tr>
        <w:tblPrEx>
          <w:tblW w:w="7751" w:type="dxa"/>
          <w:jc w:val="center"/>
          <w:tblLook w:val="0000"/>
        </w:tblPrEx>
        <w:trPr>
          <w:trHeight w:hRule="exact" w:val="397"/>
          <w:jc w:val="center"/>
        </w:trPr>
        <w:tc>
          <w:tcPr>
            <w:tcW w:w="2819" w:type="dxa"/>
            <w:tcBorders>
              <w:top w:val="single" w:sz="4" w:space="0" w:color="auto"/>
              <w:left w:val="single" w:sz="4" w:space="0" w:color="auto"/>
              <w:bottom w:val="single" w:sz="4" w:space="0" w:color="auto"/>
              <w:right w:val="single" w:sz="4" w:space="0" w:color="auto"/>
            </w:tcBorders>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焊工</w:t>
            </w:r>
          </w:p>
        </w:tc>
        <w:tc>
          <w:tcPr>
            <w:tcW w:w="1980" w:type="dxa"/>
            <w:tcBorders>
              <w:top w:val="single" w:sz="4" w:space="0" w:color="auto"/>
              <w:left w:val="single" w:sz="4" w:space="0" w:color="auto"/>
              <w:bottom w:val="single" w:sz="4" w:space="0" w:color="auto"/>
              <w:right w:val="single" w:sz="4" w:space="0" w:color="auto"/>
            </w:tcBorders>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10</w:t>
            </w:r>
            <w:r>
              <w:rPr>
                <w:rFonts w:ascii="仿宋_GB2312" w:eastAsia="仿宋_GB2312" w:hint="eastAsia"/>
                <w:sz w:val="24"/>
              </w:rPr>
              <w:t>名</w:t>
            </w:r>
          </w:p>
        </w:tc>
        <w:tc>
          <w:tcPr>
            <w:tcW w:w="1440" w:type="dxa"/>
            <w:tcBorders>
              <w:top w:val="single" w:sz="4" w:space="0" w:color="auto"/>
              <w:left w:val="single" w:sz="4" w:space="0" w:color="auto"/>
              <w:bottom w:val="single" w:sz="4" w:space="0" w:color="auto"/>
              <w:right w:val="single" w:sz="4" w:space="0" w:color="auto"/>
            </w:tcBorders>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已进场</w:t>
            </w:r>
          </w:p>
        </w:tc>
        <w:tc>
          <w:tcPr>
            <w:tcW w:w="1512" w:type="dxa"/>
            <w:tcBorders>
              <w:top w:val="single" w:sz="4" w:space="0" w:color="auto"/>
              <w:left w:val="single" w:sz="4" w:space="0" w:color="auto"/>
              <w:bottom w:val="single" w:sz="4" w:space="0" w:color="auto"/>
              <w:right w:val="single" w:sz="4" w:space="0" w:color="auto"/>
            </w:tcBorders>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 xml:space="preserve"> </w:t>
            </w:r>
          </w:p>
        </w:tc>
      </w:tr>
      <w:tr>
        <w:tblPrEx>
          <w:tblW w:w="7751" w:type="dxa"/>
          <w:jc w:val="center"/>
          <w:tblLook w:val="0000"/>
        </w:tblPrEx>
        <w:trPr>
          <w:trHeight w:hRule="exact" w:val="397"/>
          <w:jc w:val="center"/>
        </w:trPr>
        <w:tc>
          <w:tcPr>
            <w:tcW w:w="2819" w:type="dxa"/>
            <w:tcBorders>
              <w:top w:val="single" w:sz="4" w:space="0" w:color="auto"/>
              <w:left w:val="single" w:sz="4" w:space="0" w:color="auto"/>
              <w:bottom w:val="single" w:sz="4" w:space="0" w:color="auto"/>
              <w:right w:val="single" w:sz="4" w:space="0" w:color="auto"/>
            </w:tcBorders>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配合工</w:t>
            </w:r>
          </w:p>
        </w:tc>
        <w:tc>
          <w:tcPr>
            <w:tcW w:w="1980" w:type="dxa"/>
            <w:tcBorders>
              <w:top w:val="single" w:sz="4" w:space="0" w:color="auto"/>
              <w:left w:val="single" w:sz="4" w:space="0" w:color="auto"/>
              <w:bottom w:val="single" w:sz="4" w:space="0" w:color="auto"/>
              <w:right w:val="single" w:sz="4" w:space="0" w:color="auto"/>
            </w:tcBorders>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12</w:t>
            </w:r>
            <w:r>
              <w:rPr>
                <w:rFonts w:ascii="仿宋_GB2312" w:eastAsia="仿宋_GB2312" w:hint="eastAsia"/>
                <w:sz w:val="24"/>
              </w:rPr>
              <w:t>名</w:t>
            </w:r>
          </w:p>
        </w:tc>
        <w:tc>
          <w:tcPr>
            <w:tcW w:w="1440" w:type="dxa"/>
            <w:tcBorders>
              <w:top w:val="single" w:sz="4" w:space="0" w:color="auto"/>
              <w:left w:val="single" w:sz="4" w:space="0" w:color="auto"/>
              <w:bottom w:val="single" w:sz="4" w:space="0" w:color="auto"/>
              <w:right w:val="single" w:sz="4" w:space="0" w:color="auto"/>
            </w:tcBorders>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已进场</w:t>
            </w:r>
          </w:p>
        </w:tc>
        <w:tc>
          <w:tcPr>
            <w:tcW w:w="1512" w:type="dxa"/>
            <w:tcBorders>
              <w:top w:val="single" w:sz="4" w:space="0" w:color="auto"/>
              <w:left w:val="single" w:sz="4" w:space="0" w:color="auto"/>
              <w:bottom w:val="single" w:sz="4" w:space="0" w:color="auto"/>
              <w:right w:val="single" w:sz="4" w:space="0" w:color="auto"/>
            </w:tcBorders>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 xml:space="preserve"> </w:t>
            </w:r>
          </w:p>
        </w:tc>
      </w:tr>
      <w:tr>
        <w:tblPrEx>
          <w:tblW w:w="7751" w:type="dxa"/>
          <w:jc w:val="center"/>
          <w:tblLook w:val="0000"/>
        </w:tblPrEx>
        <w:trPr>
          <w:trHeight w:hRule="exact" w:val="397"/>
          <w:jc w:val="center"/>
        </w:trPr>
        <w:tc>
          <w:tcPr>
            <w:tcW w:w="2819" w:type="dxa"/>
            <w:tcBorders>
              <w:top w:val="single" w:sz="4" w:space="0" w:color="auto"/>
              <w:left w:val="single" w:sz="4" w:space="0" w:color="auto"/>
              <w:bottom w:val="single" w:sz="4" w:space="0" w:color="auto"/>
              <w:right w:val="single" w:sz="4" w:space="0" w:color="auto"/>
            </w:tcBorders>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塔吊司机</w:t>
            </w:r>
          </w:p>
        </w:tc>
        <w:tc>
          <w:tcPr>
            <w:tcW w:w="1980" w:type="dxa"/>
            <w:tcBorders>
              <w:top w:val="single" w:sz="4" w:space="0" w:color="auto"/>
              <w:left w:val="single" w:sz="4" w:space="0" w:color="auto"/>
              <w:bottom w:val="single" w:sz="4" w:space="0" w:color="auto"/>
              <w:right w:val="single" w:sz="4" w:space="0" w:color="auto"/>
            </w:tcBorders>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2</w:t>
            </w:r>
            <w:r>
              <w:rPr>
                <w:rFonts w:ascii="仿宋_GB2312" w:eastAsia="仿宋_GB2312" w:hint="eastAsia"/>
                <w:sz w:val="24"/>
              </w:rPr>
              <w:t>名</w:t>
            </w:r>
          </w:p>
        </w:tc>
        <w:tc>
          <w:tcPr>
            <w:tcW w:w="1440" w:type="dxa"/>
            <w:tcBorders>
              <w:top w:val="single" w:sz="4" w:space="0" w:color="auto"/>
              <w:left w:val="single" w:sz="4" w:space="0" w:color="auto"/>
              <w:bottom w:val="single" w:sz="4" w:space="0" w:color="auto"/>
              <w:right w:val="single" w:sz="4" w:space="0" w:color="auto"/>
            </w:tcBorders>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已进场</w:t>
            </w:r>
          </w:p>
        </w:tc>
        <w:tc>
          <w:tcPr>
            <w:tcW w:w="1512" w:type="dxa"/>
            <w:tcBorders>
              <w:top w:val="single" w:sz="4" w:space="0" w:color="auto"/>
              <w:left w:val="single" w:sz="4" w:space="0" w:color="auto"/>
              <w:bottom w:val="single" w:sz="4" w:space="0" w:color="auto"/>
              <w:right w:val="single" w:sz="4" w:space="0" w:color="auto"/>
            </w:tcBorders>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 xml:space="preserve"> </w:t>
            </w:r>
          </w:p>
        </w:tc>
      </w:tr>
      <w:tr>
        <w:tblPrEx>
          <w:tblW w:w="7751" w:type="dxa"/>
          <w:jc w:val="center"/>
          <w:tblLook w:val="0000"/>
        </w:tblPrEx>
        <w:trPr>
          <w:trHeight w:hRule="exact" w:val="397"/>
          <w:jc w:val="center"/>
        </w:trPr>
        <w:tc>
          <w:tcPr>
            <w:tcW w:w="2819" w:type="dxa"/>
            <w:tcBorders>
              <w:top w:val="single" w:sz="4" w:space="0" w:color="auto"/>
              <w:left w:val="single" w:sz="4" w:space="0" w:color="auto"/>
              <w:bottom w:val="single" w:sz="4" w:space="0" w:color="auto"/>
              <w:right w:val="single" w:sz="4" w:space="0" w:color="auto"/>
            </w:tcBorders>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履带吊司机</w:t>
            </w:r>
          </w:p>
        </w:tc>
        <w:tc>
          <w:tcPr>
            <w:tcW w:w="1980" w:type="dxa"/>
            <w:tcBorders>
              <w:top w:val="single" w:sz="4" w:space="0" w:color="auto"/>
              <w:left w:val="single" w:sz="4" w:space="0" w:color="auto"/>
              <w:bottom w:val="single" w:sz="4" w:space="0" w:color="auto"/>
              <w:right w:val="single" w:sz="4" w:space="0" w:color="auto"/>
            </w:tcBorders>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2</w:t>
            </w:r>
            <w:r>
              <w:rPr>
                <w:rFonts w:ascii="仿宋_GB2312" w:eastAsia="仿宋_GB2312" w:hint="eastAsia"/>
                <w:sz w:val="24"/>
              </w:rPr>
              <w:t>名</w:t>
            </w:r>
          </w:p>
        </w:tc>
        <w:tc>
          <w:tcPr>
            <w:tcW w:w="1440" w:type="dxa"/>
            <w:tcBorders>
              <w:top w:val="single" w:sz="4" w:space="0" w:color="auto"/>
              <w:left w:val="single" w:sz="4" w:space="0" w:color="auto"/>
              <w:bottom w:val="single" w:sz="4" w:space="0" w:color="auto"/>
              <w:right w:val="single" w:sz="4" w:space="0" w:color="auto"/>
            </w:tcBorders>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已进场</w:t>
            </w:r>
          </w:p>
        </w:tc>
        <w:tc>
          <w:tcPr>
            <w:tcW w:w="1512" w:type="dxa"/>
            <w:tcBorders>
              <w:top w:val="single" w:sz="4" w:space="0" w:color="auto"/>
              <w:left w:val="single" w:sz="4" w:space="0" w:color="auto"/>
              <w:bottom w:val="single" w:sz="4" w:space="0" w:color="auto"/>
              <w:right w:val="single" w:sz="4" w:space="0" w:color="auto"/>
            </w:tcBorders>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 xml:space="preserve"> </w:t>
            </w:r>
          </w:p>
        </w:tc>
      </w:tr>
      <w:tr>
        <w:tblPrEx>
          <w:tblW w:w="7751" w:type="dxa"/>
          <w:jc w:val="center"/>
          <w:tblLook w:val="0000"/>
        </w:tblPrEx>
        <w:trPr>
          <w:trHeight w:hRule="exact" w:val="397"/>
          <w:jc w:val="center"/>
        </w:trPr>
        <w:tc>
          <w:tcPr>
            <w:tcW w:w="2819" w:type="dxa"/>
            <w:tcBorders>
              <w:top w:val="single" w:sz="4" w:space="0" w:color="auto"/>
              <w:left w:val="single" w:sz="4" w:space="0" w:color="auto"/>
              <w:bottom w:val="single" w:sz="4" w:space="0" w:color="auto"/>
              <w:right w:val="single" w:sz="4" w:space="0" w:color="auto"/>
            </w:tcBorders>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电工</w:t>
            </w:r>
          </w:p>
        </w:tc>
        <w:tc>
          <w:tcPr>
            <w:tcW w:w="1980" w:type="dxa"/>
            <w:tcBorders>
              <w:top w:val="single" w:sz="4" w:space="0" w:color="auto"/>
              <w:left w:val="single" w:sz="4" w:space="0" w:color="auto"/>
              <w:bottom w:val="single" w:sz="4" w:space="0" w:color="auto"/>
              <w:right w:val="single" w:sz="4" w:space="0" w:color="auto"/>
            </w:tcBorders>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2</w:t>
            </w:r>
            <w:r>
              <w:rPr>
                <w:rFonts w:ascii="仿宋_GB2312" w:eastAsia="仿宋_GB2312" w:hint="eastAsia"/>
                <w:sz w:val="24"/>
              </w:rPr>
              <w:t>名</w:t>
            </w:r>
          </w:p>
        </w:tc>
        <w:tc>
          <w:tcPr>
            <w:tcW w:w="1440" w:type="dxa"/>
            <w:tcBorders>
              <w:top w:val="single" w:sz="4" w:space="0" w:color="auto"/>
              <w:left w:val="single" w:sz="4" w:space="0" w:color="auto"/>
              <w:bottom w:val="single" w:sz="4" w:space="0" w:color="auto"/>
              <w:right w:val="single" w:sz="4" w:space="0" w:color="auto"/>
            </w:tcBorders>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已进场</w:t>
            </w:r>
          </w:p>
        </w:tc>
        <w:tc>
          <w:tcPr>
            <w:tcW w:w="1512" w:type="dxa"/>
            <w:tcBorders>
              <w:top w:val="single" w:sz="4" w:space="0" w:color="auto"/>
              <w:left w:val="single" w:sz="4" w:space="0" w:color="auto"/>
              <w:bottom w:val="single" w:sz="4" w:space="0" w:color="auto"/>
              <w:right w:val="single" w:sz="4" w:space="0" w:color="auto"/>
            </w:tcBorders>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 xml:space="preserve"> </w:t>
            </w:r>
          </w:p>
        </w:tc>
      </w:tr>
      <w:tr>
        <w:tblPrEx>
          <w:tblW w:w="7751" w:type="dxa"/>
          <w:jc w:val="center"/>
          <w:tblLook w:val="0000"/>
        </w:tblPrEx>
        <w:trPr>
          <w:trHeight w:hRule="exact" w:val="397"/>
          <w:jc w:val="center"/>
        </w:trPr>
        <w:tc>
          <w:tcPr>
            <w:tcW w:w="2819" w:type="dxa"/>
            <w:tcBorders>
              <w:top w:val="single" w:sz="4" w:space="0" w:color="auto"/>
              <w:left w:val="single" w:sz="4" w:space="0" w:color="auto"/>
              <w:bottom w:val="single" w:sz="4" w:space="0" w:color="auto"/>
              <w:right w:val="single" w:sz="4" w:space="0" w:color="auto"/>
            </w:tcBorders>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修理工</w:t>
            </w:r>
          </w:p>
        </w:tc>
        <w:tc>
          <w:tcPr>
            <w:tcW w:w="1980" w:type="dxa"/>
            <w:tcBorders>
              <w:top w:val="single" w:sz="4" w:space="0" w:color="auto"/>
              <w:left w:val="single" w:sz="4" w:space="0" w:color="auto"/>
              <w:bottom w:val="single" w:sz="4" w:space="0" w:color="auto"/>
              <w:right w:val="single" w:sz="4" w:space="0" w:color="auto"/>
            </w:tcBorders>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1</w:t>
            </w:r>
            <w:r>
              <w:rPr>
                <w:rFonts w:ascii="仿宋_GB2312" w:eastAsia="仿宋_GB2312" w:hint="eastAsia"/>
                <w:sz w:val="24"/>
              </w:rPr>
              <w:t>名</w:t>
            </w:r>
          </w:p>
        </w:tc>
        <w:tc>
          <w:tcPr>
            <w:tcW w:w="1440" w:type="dxa"/>
            <w:tcBorders>
              <w:top w:val="single" w:sz="4" w:space="0" w:color="auto"/>
              <w:left w:val="single" w:sz="4" w:space="0" w:color="auto"/>
              <w:bottom w:val="single" w:sz="4" w:space="0" w:color="auto"/>
              <w:right w:val="single" w:sz="4" w:space="0" w:color="auto"/>
            </w:tcBorders>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已进场</w:t>
            </w:r>
          </w:p>
        </w:tc>
        <w:tc>
          <w:tcPr>
            <w:tcW w:w="1512" w:type="dxa"/>
            <w:tcBorders>
              <w:top w:val="single" w:sz="4" w:space="0" w:color="auto"/>
              <w:left w:val="single" w:sz="4" w:space="0" w:color="auto"/>
              <w:bottom w:val="single" w:sz="4" w:space="0" w:color="auto"/>
              <w:right w:val="single" w:sz="4" w:space="0" w:color="auto"/>
            </w:tcBorders>
            <w:vAlign w:val="center"/>
          </w:tcPr>
          <w:p w:rsidR="00184AE8">
            <w:pPr>
              <w:pStyle w:val="Normal0"/>
              <w:spacing w:line="360" w:lineRule="auto"/>
              <w:jc w:val="center"/>
              <w:rPr>
                <w:rFonts w:ascii="仿宋_GB2312" w:eastAsia="仿宋_GB2312"/>
                <w:sz w:val="24"/>
              </w:rPr>
            </w:pPr>
            <w:r>
              <w:rPr>
                <w:rFonts w:ascii="仿宋_GB2312" w:eastAsia="仿宋_GB2312" w:hint="eastAsia"/>
                <w:sz w:val="24"/>
              </w:rPr>
              <w:t xml:space="preserve"> </w:t>
            </w:r>
          </w:p>
        </w:tc>
      </w:tr>
    </w:tbl>
    <w:p w:rsidR="00184AE8">
      <w:pPr>
        <w:pStyle w:val="Normal0"/>
        <w:spacing w:before="156" w:beforeLines="50" w:line="360" w:lineRule="auto"/>
        <w:jc w:val="center"/>
        <w:rPr>
          <w:rFonts w:ascii="楷体_GB2312" w:eastAsia="楷体_GB2312" w:cs="楷体_GB2312"/>
          <w:b/>
          <w:bCs/>
          <w:sz w:val="24"/>
          <w:szCs w:val="24"/>
        </w:rPr>
      </w:pPr>
      <w:r>
        <w:rPr>
          <w:rFonts w:ascii="楷体_GB2312" w:eastAsia="楷体_GB2312" w:cs="楷体_GB2312" w:hint="eastAsia"/>
          <w:b/>
          <w:bCs/>
          <w:sz w:val="24"/>
          <w:szCs w:val="24"/>
        </w:rPr>
        <w:t xml:space="preserve"> </w:t>
      </w:r>
    </w:p>
    <w:p w:rsidR="00184AE8">
      <w:pPr>
        <w:pStyle w:val="Normal0"/>
        <w:spacing w:line="360" w:lineRule="auto"/>
        <w:ind w:firstLine="420" w:firstLineChars="200"/>
        <w:sectPr>
          <w:type w:val="nextPage"/>
          <w:pgSz w:w="11906" w:h="16838"/>
          <w:pgMar w:top="1440" w:right="1466" w:bottom="1091" w:left="1800" w:header="851" w:footer="992" w:gutter="0"/>
          <w:pgNumType w:start="9"/>
          <w:cols w:space="425"/>
          <w:titlePg w:val="0"/>
          <w:docGrid w:type="lines" w:linePitch="312"/>
        </w:sectPr>
      </w:pPr>
    </w:p>
    <w:p w:rsidR="00184AE8" w:rsidP="00981CBD">
      <w:pPr>
        <w:pStyle w:val="Heading3"/>
      </w:pPr>
      <w:bookmarkStart w:id="71" w:name="_Toc149236058"/>
      <w:r>
        <w:rPr>
          <w:rFonts w:hint="eastAsia"/>
        </w:rPr>
        <w:t>2</w:t>
      </w:r>
      <w:r>
        <w:rPr>
          <w:rFonts w:hint="eastAsia"/>
        </w:rPr>
        <w:t>、承台分层施工工艺流程</w:t>
      </w:r>
      <w:bookmarkEnd w:id="71"/>
    </w:p>
    <w:p w:rsidR="00184AE8">
      <w:pPr>
        <w:pStyle w:val="Normal0"/>
        <w:jc w:val="center"/>
      </w:pPr>
      <w:r>
        <w:rPr>
          <w:color w:val="FF0000"/>
        </w:rPr>
        <w:object>
          <v:shape id="_x0000_i1033" type="#_x0000_t75" style="width:171pt;height:271.5pt" o:oleicon="f" o:ole="">
            <v:imagedata r:id="rId21" o:title="" cropleft="21197f"/>
          </v:shape>
          <o:OLEObject Type="Embed" ProgID="Visio.Drawing.11" ShapeID="_x0000_i1033" DrawAspect="Content" ObjectID="_1759570337" r:id="rId22"/>
        </w:object>
      </w:r>
    </w:p>
    <w:p w:rsidR="00184AE8">
      <w:pPr>
        <w:pStyle w:val="Normal0"/>
        <w:spacing w:after="156" w:afterLines="50" w:line="360" w:lineRule="auto"/>
        <w:jc w:val="center"/>
        <w:rPr>
          <w:rFonts w:ascii="楷体_GB2312" w:eastAsia="楷体_GB2312" w:cs="楷体_GB2312"/>
          <w:b/>
          <w:bCs/>
          <w:sz w:val="24"/>
          <w:szCs w:val="24"/>
        </w:rPr>
      </w:pPr>
      <w:r>
        <w:rPr>
          <w:rFonts w:ascii="楷体_GB2312" w:eastAsia="楷体_GB2312" w:cs="楷体_GB2312" w:hint="eastAsia"/>
          <w:b/>
          <w:bCs/>
          <w:sz w:val="24"/>
          <w:szCs w:val="24"/>
        </w:rPr>
        <w:t>承台施工工艺流程图</w:t>
      </w:r>
    </w:p>
    <w:p w:rsidR="00184AE8" w:rsidP="00EF3605">
      <w:pPr>
        <w:pStyle w:val="Heading2"/>
      </w:pPr>
      <w:bookmarkStart w:id="72" w:name="_Toc99857375"/>
      <w:bookmarkStart w:id="73" w:name="_Toc108149308"/>
      <w:bookmarkStart w:id="74" w:name="_Toc149236059"/>
      <w:bookmarkStart w:id="75" w:name="_Toc168251328"/>
      <w:r>
        <w:rPr>
          <w:rFonts w:hint="eastAsia"/>
        </w:rPr>
        <w:t>三、承台钢筋施工</w:t>
      </w:r>
      <w:bookmarkEnd w:id="72"/>
      <w:bookmarkEnd w:id="73"/>
      <w:bookmarkEnd w:id="74"/>
      <w:bookmarkEnd w:id="75"/>
    </w:p>
    <w:p w:rsidR="00184AE8" w:rsidP="00981CBD">
      <w:pPr>
        <w:pStyle w:val="Heading3"/>
      </w:pPr>
      <w:bookmarkStart w:id="76" w:name="_Toc99857376"/>
      <w:bookmarkStart w:id="77" w:name="_Toc149236060"/>
      <w:r>
        <w:rPr>
          <w:rFonts w:hint="eastAsia"/>
        </w:rPr>
        <w:t>1</w:t>
      </w:r>
      <w:r>
        <w:rPr>
          <w:rFonts w:hint="eastAsia"/>
        </w:rPr>
        <w:t>、</w:t>
      </w:r>
      <w:bookmarkStart w:id="78" w:name="_Toc99857377"/>
      <w:bookmarkEnd w:id="76"/>
      <w:r>
        <w:rPr>
          <w:rFonts w:hint="eastAsia"/>
        </w:rPr>
        <w:t>施工工艺流程</w:t>
      </w:r>
      <w:bookmarkEnd w:id="77"/>
      <w:bookmarkEnd w:id="78"/>
    </w:p>
    <w:p w:rsidR="00184AE8" w:rsidP="00880161">
      <w:pPr>
        <w:pStyle w:val="Normal0"/>
        <w:spacing w:line="360" w:lineRule="auto"/>
        <w:jc w:val="center"/>
      </w:pPr>
      <w:r>
        <w:object>
          <v:shape id="_x0000_i1034" type="#_x0000_t75" style="width:371.25pt;height:38.25pt" o:oleicon="f" o:ole="">
            <v:imagedata r:id="rId23" o:title=""/>
          </v:shape>
          <o:OLEObject Type="Embed" ProgID="Visio.Drawing.11" ShapeID="_x0000_i1034" DrawAspect="Content" ObjectID="_1759570338" r:id="rId24"/>
        </w:object>
      </w:r>
    </w:p>
    <w:p w:rsidR="00184AE8">
      <w:pPr>
        <w:pStyle w:val="Normal0"/>
        <w:spacing w:line="360" w:lineRule="auto"/>
        <w:jc w:val="center"/>
        <w:rPr>
          <w:sz w:val="24"/>
        </w:rPr>
      </w:pPr>
      <w:r>
        <w:rPr>
          <w:rFonts w:ascii="楷体_GB2312" w:eastAsia="楷体_GB2312" w:cs="楷体_GB2312" w:hint="eastAsia"/>
          <w:b/>
          <w:bCs/>
          <w:sz w:val="24"/>
          <w:szCs w:val="24"/>
        </w:rPr>
        <w:t>图</w:t>
      </w:r>
      <w:r>
        <w:rPr>
          <w:rFonts w:ascii="楷体_GB2312" w:eastAsia="楷体_GB2312" w:cs="楷体_GB2312" w:hint="eastAsia"/>
          <w:b/>
          <w:bCs/>
          <w:sz w:val="24"/>
          <w:szCs w:val="24"/>
        </w:rPr>
        <w:t xml:space="preserve">20  </w:t>
      </w:r>
      <w:r>
        <w:rPr>
          <w:rFonts w:ascii="楷体_GB2312" w:eastAsia="楷体_GB2312" w:cs="楷体_GB2312" w:hint="eastAsia"/>
          <w:b/>
          <w:bCs/>
          <w:sz w:val="24"/>
          <w:szCs w:val="24"/>
        </w:rPr>
        <w:t>承台钢筋施工工艺流程图</w:t>
      </w:r>
    </w:p>
    <w:p w:rsidR="00184AE8" w:rsidP="00981CBD">
      <w:pPr>
        <w:pStyle w:val="Heading3"/>
      </w:pPr>
      <w:bookmarkStart w:id="79" w:name="_Toc99857378"/>
      <w:bookmarkStart w:id="80" w:name="_Toc149236061"/>
      <w:r>
        <w:rPr>
          <w:rFonts w:hint="eastAsia"/>
        </w:rPr>
        <w:t>2</w:t>
      </w:r>
      <w:r>
        <w:rPr>
          <w:rFonts w:hint="eastAsia"/>
        </w:rPr>
        <w:t>、滚轧直螺纹钢筋下料、制作</w:t>
      </w:r>
      <w:bookmarkEnd w:id="79"/>
      <w:bookmarkEnd w:id="80"/>
    </w:p>
    <w:p w:rsidR="00184AE8">
      <w:pPr>
        <w:pStyle w:val="Normal0"/>
        <w:spacing w:line="360" w:lineRule="auto"/>
        <w:ind w:firstLine="480"/>
        <w:rPr>
          <w:rFonts w:ascii="宋体" w:hAnsi="宋体"/>
          <w:bCs/>
          <w:sz w:val="24"/>
        </w:rPr>
      </w:pPr>
      <w:r>
        <w:rPr>
          <w:rFonts w:ascii="宋体" w:hAnsi="宋体" w:hint="eastAsia"/>
          <w:bCs/>
          <w:sz w:val="24"/>
        </w:rPr>
        <w:t>等强度滚轧直螺纹接头连接技术主要是在利用油泵对钢筋端头先行加工，再利用套丝机对钢筋端头进行套丝，最后利用螺纹套筒将钢筋连接接长。钢筋的滚轧、套丝及螺纹套筒的一端套接均在加工场完成，螺纹套筒的另一端套接则利用管钳在安装现场完成，为保证钢筋连接的顺利进行，加工好的钢筋在运输及吊装过程中须加强保护，尤其是钢筋的外露螺纹及套筒的内螺纹。</w:t>
      </w:r>
    </w:p>
    <w:p w:rsidR="00184AE8">
      <w:pPr>
        <w:pStyle w:val="Normal0"/>
        <w:spacing w:line="360" w:lineRule="auto"/>
        <w:ind w:firstLine="480"/>
        <w:rPr>
          <w:rFonts w:ascii="宋体" w:hAnsi="宋体"/>
          <w:bCs/>
          <w:sz w:val="24"/>
        </w:rPr>
      </w:pPr>
      <w:r>
        <w:rPr>
          <w:rFonts w:ascii="宋体" w:hAnsi="宋体"/>
          <w:bCs/>
          <w:sz w:val="24"/>
        </w:rPr>
        <w:fldChar w:fldCharType="begin"/>
      </w:r>
      <w:r>
        <w:rPr>
          <w:rFonts w:ascii="宋体" w:hAnsi="宋体"/>
          <w:bCs/>
          <w:sz w:val="24"/>
        </w:rPr>
        <w:instrText xml:space="preserve"> </w:instrText>
      </w:r>
      <w:r>
        <w:rPr>
          <w:rFonts w:ascii="宋体" w:hAnsi="宋体" w:hint="eastAsia"/>
          <w:bCs/>
          <w:sz w:val="24"/>
        </w:rPr>
        <w:instrText>= 1 \* GB3</w:instrText>
      </w:r>
      <w:r>
        <w:rPr>
          <w:rFonts w:ascii="宋体" w:hAnsi="宋体"/>
          <w:bCs/>
          <w:sz w:val="24"/>
        </w:rPr>
        <w:instrText xml:space="preserve"> </w:instrText>
      </w:r>
      <w:r>
        <w:rPr>
          <w:rFonts w:ascii="宋体" w:hAnsi="宋体"/>
          <w:bCs/>
          <w:sz w:val="24"/>
        </w:rPr>
        <w:fldChar w:fldCharType="separate"/>
      </w:r>
      <w:r>
        <w:rPr>
          <w:rFonts w:ascii="宋体" w:hAnsi="宋体" w:hint="eastAsia"/>
          <w:bCs/>
          <w:sz w:val="24"/>
        </w:rPr>
        <w:t>①</w:t>
      </w:r>
      <w:r>
        <w:rPr>
          <w:rFonts w:ascii="宋体" w:hAnsi="宋体"/>
          <w:bCs/>
          <w:sz w:val="24"/>
        </w:rPr>
        <w:fldChar w:fldCharType="end"/>
      </w:r>
      <w:r>
        <w:rPr>
          <w:rFonts w:ascii="宋体" w:hAnsi="宋体" w:hint="eastAsia"/>
          <w:bCs/>
          <w:sz w:val="24"/>
        </w:rPr>
        <w:t xml:space="preserve"> </w:t>
      </w:r>
      <w:r>
        <w:rPr>
          <w:rFonts w:ascii="宋体" w:hAnsi="宋体" w:hint="eastAsia"/>
          <w:bCs/>
          <w:sz w:val="24"/>
        </w:rPr>
        <w:t>钢筋下料</w:t>
      </w:r>
    </w:p>
    <w:p w:rsidR="00184AE8">
      <w:pPr>
        <w:pStyle w:val="Normal0"/>
        <w:spacing w:line="360" w:lineRule="auto"/>
        <w:ind w:firstLine="480"/>
        <w:rPr>
          <w:rFonts w:ascii="宋体" w:hAnsi="宋体"/>
          <w:bCs/>
          <w:sz w:val="24"/>
        </w:rPr>
      </w:pPr>
      <w:r>
        <w:rPr>
          <w:rFonts w:ascii="宋体" w:hAnsi="宋体" w:hint="eastAsia"/>
          <w:bCs/>
          <w:sz w:val="24"/>
        </w:rPr>
        <w:t>钢筋下料可用砂轮切割机或专用切割机下料。钢筋切割端面垂直于钢筋轴线，端面偏角不许超过</w:t>
      </w:r>
      <w:r>
        <w:rPr>
          <w:rFonts w:ascii="宋体" w:hAnsi="宋体" w:hint="eastAsia"/>
          <w:bCs/>
          <w:sz w:val="24"/>
        </w:rPr>
        <w:t>4</w:t>
      </w:r>
      <w:r>
        <w:rPr>
          <w:rFonts w:ascii="宋体" w:hAnsi="宋体" w:hint="eastAsia"/>
          <w:bCs/>
          <w:sz w:val="24"/>
        </w:rPr>
        <w:t>°，且端面不得有马蹄形。</w:t>
      </w:r>
    </w:p>
    <w:p w:rsidR="00184AE8">
      <w:pPr>
        <w:pStyle w:val="Normal0"/>
        <w:spacing w:line="360" w:lineRule="auto"/>
        <w:ind w:firstLine="480"/>
        <w:rPr>
          <w:rFonts w:ascii="宋体" w:hAnsi="宋体"/>
          <w:bCs/>
          <w:sz w:val="24"/>
        </w:rPr>
      </w:pPr>
      <w:r>
        <w:rPr>
          <w:rFonts w:ascii="宋体" w:hAnsi="宋体"/>
          <w:bCs/>
          <w:sz w:val="24"/>
        </w:rPr>
        <w:fldChar w:fldCharType="begin"/>
      </w:r>
      <w:r>
        <w:rPr>
          <w:rFonts w:ascii="宋体" w:hAnsi="宋体"/>
          <w:bCs/>
          <w:sz w:val="24"/>
        </w:rPr>
        <w:instrText xml:space="preserve"> </w:instrText>
      </w:r>
      <w:r>
        <w:rPr>
          <w:rFonts w:ascii="宋体" w:hAnsi="宋体" w:hint="eastAsia"/>
          <w:bCs/>
          <w:sz w:val="24"/>
        </w:rPr>
        <w:instrText xml:space="preserve">= 2 \* </w:instrText>
      </w:r>
      <w:r>
        <w:rPr>
          <w:rFonts w:ascii="宋体" w:hAnsi="宋体" w:hint="eastAsia"/>
          <w:bCs/>
          <w:sz w:val="24"/>
        </w:rPr>
        <w:instrText>GB3</w:instrText>
      </w:r>
      <w:r>
        <w:rPr>
          <w:rFonts w:ascii="宋体" w:hAnsi="宋体"/>
          <w:bCs/>
          <w:sz w:val="24"/>
        </w:rPr>
        <w:instrText xml:space="preserve"> </w:instrText>
      </w:r>
      <w:r>
        <w:rPr>
          <w:rFonts w:ascii="宋体" w:hAnsi="宋体"/>
          <w:bCs/>
          <w:sz w:val="24"/>
        </w:rPr>
        <w:fldChar w:fldCharType="separate"/>
      </w:r>
      <w:r>
        <w:rPr>
          <w:rFonts w:ascii="宋体" w:hAnsi="宋体" w:hint="eastAsia"/>
          <w:bCs/>
          <w:sz w:val="24"/>
        </w:rPr>
        <w:t>②</w:t>
      </w:r>
      <w:r>
        <w:rPr>
          <w:rFonts w:ascii="宋体" w:hAnsi="宋体"/>
          <w:bCs/>
          <w:sz w:val="24"/>
        </w:rPr>
        <w:fldChar w:fldCharType="end"/>
      </w:r>
      <w:r>
        <w:rPr>
          <w:rFonts w:ascii="宋体" w:hAnsi="宋体" w:hint="eastAsia"/>
          <w:bCs/>
          <w:sz w:val="24"/>
        </w:rPr>
        <w:t xml:space="preserve"> </w:t>
      </w:r>
      <w:r>
        <w:rPr>
          <w:rFonts w:ascii="宋体" w:hAnsi="宋体" w:hint="eastAsia"/>
          <w:bCs/>
          <w:sz w:val="24"/>
        </w:rPr>
        <w:t>钢筋滚轧、套丝</w:t>
      </w:r>
    </w:p>
    <w:p w:rsidR="00184AE8">
      <w:pPr>
        <w:pStyle w:val="Normal0"/>
        <w:spacing w:line="360" w:lineRule="auto"/>
        <w:ind w:firstLine="480"/>
        <w:rPr>
          <w:rFonts w:ascii="宋体" w:hAnsi="宋体"/>
          <w:bCs/>
          <w:sz w:val="24"/>
        </w:rPr>
        <w:sectPr>
          <w:type w:val="nextPage"/>
          <w:pgSz w:w="11906" w:h="16838"/>
          <w:pgMar w:top="1440" w:right="1466" w:bottom="1091" w:left="1800" w:header="851" w:footer="992" w:gutter="0"/>
          <w:pgNumType w:start="10"/>
          <w:cols w:space="425"/>
          <w:titlePg w:val="0"/>
          <w:docGrid w:type="lines" w:linePitch="312"/>
        </w:sectPr>
      </w:pPr>
      <w:r>
        <w:rPr>
          <w:rFonts w:ascii="宋体" w:hAnsi="宋体" w:hint="eastAsia"/>
          <w:bCs/>
          <w:sz w:val="24"/>
        </w:rPr>
        <w:t>钢筋滚轧、套丝在专用钢筋螺纹套丝机上进行。丝头长度与钢筋直径相等（标</w:t>
      </w:r>
    </w:p>
    <w:p w:rsidR="00184AE8">
      <w:pPr>
        <w:pStyle w:val="Normal0"/>
        <w:spacing w:line="360" w:lineRule="auto"/>
        <w:ind w:firstLine="480"/>
        <w:rPr>
          <w:rFonts w:ascii="宋体" w:hAnsi="宋体"/>
          <w:bCs/>
          <w:sz w:val="24"/>
        </w:rPr>
      </w:pPr>
      <w:r>
        <w:rPr>
          <w:rFonts w:ascii="宋体" w:hAnsi="宋体" w:hint="eastAsia"/>
          <w:bCs/>
          <w:sz w:val="24"/>
        </w:rPr>
        <w:t>准型丝头）。在完成三个步骤后，钢筋制作已完成。完成后，应立即将其一端戴上塑料保护帽，另一端拧上同规格的连接套筒并预紧。在钢筋制作好后，应把钢筋进行分号、分类、挂牌堆放好，以备待用。</w:t>
      </w:r>
    </w:p>
    <w:p w:rsidR="00184AE8">
      <w:pPr>
        <w:pStyle w:val="Normal0"/>
        <w:spacing w:line="360" w:lineRule="auto"/>
        <w:ind w:firstLine="480"/>
        <w:rPr>
          <w:rFonts w:ascii="宋体" w:hAnsi="宋体"/>
          <w:bCs/>
          <w:sz w:val="24"/>
        </w:rPr>
      </w:pPr>
      <w:r>
        <w:rPr>
          <w:rFonts w:ascii="宋体" w:hAnsi="宋体"/>
          <w:bCs/>
          <w:sz w:val="24"/>
        </w:rPr>
        <w:fldChar w:fldCharType="begin"/>
      </w:r>
      <w:r>
        <w:rPr>
          <w:rFonts w:ascii="宋体" w:hAnsi="宋体"/>
          <w:bCs/>
          <w:sz w:val="24"/>
        </w:rPr>
        <w:instrText xml:space="preserve"> </w:instrText>
      </w:r>
      <w:r>
        <w:rPr>
          <w:rFonts w:ascii="宋体" w:hAnsi="宋体" w:hint="eastAsia"/>
          <w:bCs/>
          <w:sz w:val="24"/>
        </w:rPr>
        <w:instrText>= 3 \* GB3</w:instrText>
      </w:r>
      <w:r>
        <w:rPr>
          <w:rFonts w:ascii="宋体" w:hAnsi="宋体"/>
          <w:bCs/>
          <w:sz w:val="24"/>
        </w:rPr>
        <w:instrText xml:space="preserve"> </w:instrText>
      </w:r>
      <w:r>
        <w:rPr>
          <w:rFonts w:ascii="宋体" w:hAnsi="宋体"/>
          <w:bCs/>
          <w:sz w:val="24"/>
        </w:rPr>
        <w:fldChar w:fldCharType="separate"/>
      </w:r>
      <w:r>
        <w:rPr>
          <w:rFonts w:ascii="宋体" w:hAnsi="宋体" w:hint="eastAsia"/>
          <w:bCs/>
          <w:sz w:val="24"/>
        </w:rPr>
        <w:t>③</w:t>
      </w:r>
      <w:r>
        <w:rPr>
          <w:rFonts w:ascii="宋体" w:hAnsi="宋体"/>
          <w:bCs/>
          <w:sz w:val="24"/>
        </w:rPr>
        <w:fldChar w:fldCharType="end"/>
      </w:r>
      <w:r>
        <w:rPr>
          <w:rFonts w:ascii="宋体" w:hAnsi="宋体" w:hint="eastAsia"/>
          <w:bCs/>
          <w:sz w:val="24"/>
        </w:rPr>
        <w:t xml:space="preserve"> </w:t>
      </w:r>
      <w:r>
        <w:rPr>
          <w:rFonts w:ascii="宋体" w:hAnsi="宋体" w:hint="eastAsia"/>
          <w:bCs/>
          <w:sz w:val="24"/>
        </w:rPr>
        <w:t>接头连接</w:t>
      </w:r>
    </w:p>
    <w:p w:rsidR="00184AE8">
      <w:pPr>
        <w:pStyle w:val="Normal0"/>
        <w:spacing w:line="360" w:lineRule="auto"/>
        <w:ind w:firstLine="480"/>
        <w:rPr>
          <w:rFonts w:ascii="宋体" w:hAnsi="宋体"/>
          <w:bCs/>
          <w:sz w:val="24"/>
        </w:rPr>
      </w:pPr>
      <w:r>
        <w:rPr>
          <w:rFonts w:ascii="宋体" w:hAnsi="宋体" w:hint="eastAsia"/>
          <w:bCs/>
          <w:sz w:val="24"/>
        </w:rPr>
        <w:t>接头拼接时用管钳扳手拧紧，</w:t>
      </w:r>
      <w:r>
        <w:rPr>
          <w:rFonts w:ascii="宋体" w:hAnsi="宋体" w:hint="eastAsia"/>
          <w:bCs/>
          <w:sz w:val="24"/>
        </w:rPr>
        <w:t xml:space="preserve"> </w:t>
      </w:r>
      <w:r>
        <w:rPr>
          <w:rFonts w:ascii="宋体" w:hAnsi="宋体" w:hint="eastAsia"/>
          <w:bCs/>
          <w:sz w:val="24"/>
        </w:rPr>
        <w:t>拼接完成后，套筒每端不得有一扣以上的完整丝扣外露，加长型接头的外露丝扣数不受限制，但应另有明显标记，以检查进入套筒的丝头长度是否满足要求。</w:t>
      </w:r>
    </w:p>
    <w:p w:rsidR="00184AE8" w:rsidP="00981CBD">
      <w:pPr>
        <w:pStyle w:val="Heading3"/>
      </w:pPr>
      <w:bookmarkStart w:id="81" w:name="_Toc99857379"/>
      <w:bookmarkStart w:id="82" w:name="_Toc149236062"/>
      <w:r>
        <w:rPr>
          <w:rFonts w:hint="eastAsia"/>
        </w:rPr>
        <w:t>3</w:t>
      </w:r>
      <w:r>
        <w:rPr>
          <w:rFonts w:hint="eastAsia"/>
        </w:rPr>
        <w:t>、钢筋运输</w:t>
      </w:r>
      <w:bookmarkEnd w:id="81"/>
      <w:bookmarkEnd w:id="82"/>
    </w:p>
    <w:p w:rsidR="00184AE8">
      <w:pPr>
        <w:pStyle w:val="Normal0"/>
        <w:spacing w:line="360" w:lineRule="auto"/>
        <w:ind w:firstLine="480"/>
        <w:rPr>
          <w:rFonts w:ascii="宋体" w:hAnsi="宋体"/>
          <w:bCs/>
          <w:sz w:val="24"/>
        </w:rPr>
      </w:pPr>
      <w:r>
        <w:rPr>
          <w:rFonts w:ascii="宋体" w:hAnsi="宋体" w:hint="eastAsia"/>
          <w:bCs/>
          <w:sz w:val="24"/>
        </w:rPr>
        <w:t>钢</w:t>
      </w:r>
      <w:r>
        <w:rPr>
          <w:rFonts w:ascii="宋体" w:hAnsi="宋体" w:hint="eastAsia"/>
          <w:bCs/>
          <w:sz w:val="24"/>
        </w:rPr>
        <w:t>筋</w:t>
      </w:r>
      <w:r>
        <w:rPr>
          <w:rFonts w:ascii="宋体" w:hint="eastAsia"/>
          <w:sz w:val="24"/>
        </w:rPr>
        <w:t>在后场加工成半成品，</w:t>
      </w:r>
      <w:r>
        <w:rPr>
          <w:rFonts w:ascii="宋体" w:hAnsi="宋体" w:hint="eastAsia"/>
          <w:bCs/>
          <w:sz w:val="24"/>
        </w:rPr>
        <w:t>由</w:t>
      </w:r>
      <w:r>
        <w:rPr>
          <w:rFonts w:ascii="宋体" w:hAnsi="宋体" w:hint="eastAsia"/>
          <w:bCs/>
          <w:sz w:val="24"/>
        </w:rPr>
        <w:t>25t</w:t>
      </w:r>
      <w:r>
        <w:rPr>
          <w:rFonts w:ascii="宋体" w:hAnsi="宋体" w:hint="eastAsia"/>
          <w:bCs/>
          <w:sz w:val="24"/>
        </w:rPr>
        <w:t>吊车或龙门吊配合平板车从加工场地运至</w:t>
      </w:r>
      <w:r>
        <w:rPr>
          <w:rFonts w:ascii="宋体" w:hAnsi="宋体" w:hint="eastAsia"/>
          <w:bCs/>
          <w:sz w:val="24"/>
        </w:rPr>
        <w:t>B2</w:t>
      </w:r>
      <w:r>
        <w:rPr>
          <w:rFonts w:ascii="宋体" w:hAnsi="宋体" w:hint="eastAsia"/>
          <w:bCs/>
          <w:sz w:val="24"/>
        </w:rPr>
        <w:t>墩，通过码头用货船运至</w:t>
      </w:r>
      <w:r>
        <w:rPr>
          <w:rFonts w:ascii="宋体" w:hAnsi="宋体" w:hint="eastAsia"/>
          <w:bCs/>
          <w:sz w:val="24"/>
        </w:rPr>
        <w:t>B4</w:t>
      </w:r>
      <w:r>
        <w:rPr>
          <w:rFonts w:ascii="宋体" w:hAnsi="宋体" w:hint="eastAsia"/>
          <w:bCs/>
          <w:sz w:val="24"/>
        </w:rPr>
        <w:t>平台，再由塔吊卸船放在</w:t>
      </w:r>
      <w:r>
        <w:rPr>
          <w:rFonts w:ascii="宋体" w:hAnsi="宋体" w:hint="eastAsia"/>
          <w:bCs/>
          <w:sz w:val="24"/>
        </w:rPr>
        <w:t>B4</w:t>
      </w:r>
      <w:r>
        <w:rPr>
          <w:rFonts w:ascii="宋体" w:hAnsi="宋体" w:hint="eastAsia"/>
          <w:bCs/>
          <w:sz w:val="24"/>
        </w:rPr>
        <w:t>平台上。</w:t>
      </w:r>
    </w:p>
    <w:p w:rsidR="00184AE8" w:rsidP="00981CBD">
      <w:pPr>
        <w:pStyle w:val="Heading3"/>
      </w:pPr>
      <w:bookmarkStart w:id="83" w:name="_Toc99857380"/>
      <w:bookmarkStart w:id="84" w:name="_Toc149236063"/>
      <w:r>
        <w:rPr>
          <w:rFonts w:hint="eastAsia"/>
        </w:rPr>
        <w:t>4</w:t>
      </w:r>
      <w:r>
        <w:rPr>
          <w:rFonts w:hint="eastAsia"/>
        </w:rPr>
        <w:t>、钢筋安装</w:t>
      </w:r>
      <w:bookmarkEnd w:id="83"/>
      <w:bookmarkEnd w:id="84"/>
    </w:p>
    <w:p w:rsidR="00184AE8">
      <w:pPr>
        <w:pStyle w:val="Normal0"/>
        <w:spacing w:line="360" w:lineRule="auto"/>
        <w:ind w:firstLine="480" w:firstLineChars="200"/>
        <w:rPr>
          <w:rFonts w:ascii="宋体"/>
          <w:sz w:val="24"/>
        </w:rPr>
      </w:pPr>
      <w:r>
        <w:rPr>
          <w:rFonts w:ascii="宋体" w:hint="eastAsia"/>
          <w:sz w:val="24"/>
        </w:rPr>
        <w:t>由于钢筋用量较大，钢筋网格、层次较多，为保证设计钢筋能正确放置和混凝土浇筑质量，除架立钢筋外，用短钢筋头架立各层钢筋网片，做到上下层网格对齐，层间距正确，并确保钢筋的保护层厚度。</w:t>
      </w:r>
    </w:p>
    <w:p w:rsidR="00184AE8">
      <w:pPr>
        <w:pStyle w:val="Normal0"/>
        <w:spacing w:line="360" w:lineRule="auto"/>
        <w:ind w:firstLine="480" w:firstLineChars="200"/>
        <w:rPr>
          <w:rFonts w:ascii="宋体"/>
          <w:sz w:val="24"/>
        </w:rPr>
      </w:pPr>
      <w:r>
        <w:rPr>
          <w:rFonts w:ascii="宋体" w:hint="eastAsia"/>
          <w:sz w:val="24"/>
        </w:rPr>
        <w:t>墩身预埋筋在承台混凝土浇筑前开始预埋，预埋钢筋安装必须准确定位，注意墩身预埋钢筋为环氧涂层钢筋，禁止焊接固定。</w:t>
      </w:r>
    </w:p>
    <w:p w:rsidR="00184AE8" w:rsidP="00981CBD">
      <w:pPr>
        <w:pStyle w:val="Heading3"/>
      </w:pPr>
      <w:bookmarkStart w:id="85" w:name="_Toc149236064"/>
      <w:r>
        <w:rPr>
          <w:rFonts w:hint="eastAsia"/>
        </w:rPr>
        <w:t>5</w:t>
      </w:r>
      <w:r>
        <w:rPr>
          <w:rFonts w:hint="eastAsia"/>
        </w:rPr>
        <w:t>、钢筋保护层设置</w:t>
      </w:r>
      <w:bookmarkEnd w:id="85"/>
    </w:p>
    <w:p w:rsidR="00184AE8">
      <w:pPr>
        <w:pStyle w:val="Normal0"/>
        <w:spacing w:line="360" w:lineRule="auto"/>
        <w:ind w:firstLine="480" w:firstLineChars="200"/>
        <w:rPr>
          <w:rFonts w:ascii="宋体"/>
          <w:sz w:val="24"/>
        </w:rPr>
      </w:pPr>
      <w:r>
        <w:rPr>
          <w:rFonts w:ascii="宋体" w:hint="eastAsia"/>
          <w:sz w:val="24"/>
        </w:rPr>
        <w:t>为确保钢筋保护层厚度在允许误差范围之内，必须设置好钢筋</w:t>
      </w:r>
      <w:r>
        <w:rPr>
          <w:rFonts w:ascii="宋体" w:hint="eastAsia"/>
          <w:sz w:val="24"/>
        </w:rPr>
        <w:t>保护层。承台底面钢筋保护层采用圆柱形砼垫块每</w:t>
      </w:r>
      <w:r>
        <w:rPr>
          <w:rFonts w:ascii="宋体" w:hint="eastAsia"/>
          <w:sz w:val="24"/>
        </w:rPr>
        <w:t>1</w:t>
      </w:r>
      <w:r>
        <w:rPr>
          <w:rFonts w:ascii="宋体" w:hint="eastAsia"/>
          <w:sz w:val="24"/>
        </w:rPr>
        <w:t>×</w:t>
      </w:r>
      <w:smartTag w:uri="urn:schemas-microsoft-com:office:smarttags" w:element="chmetcnv">
        <w:smartTagPr>
          <w:attr w:name="HasSpace" w:val="False"/>
          <w:attr w:name="Negative" w:val="False"/>
          <w:attr w:name="NumberType" w:val="1"/>
          <w:attr w:name="SourceValue" w:val="1"/>
          <w:attr w:name="TCSC" w:val="0"/>
          <w:attr w:name="UnitName" w:val="m"/>
        </w:smartTagPr>
        <w:r>
          <w:rPr>
            <w:rFonts w:ascii="宋体" w:hint="eastAsia"/>
            <w:sz w:val="24"/>
          </w:rPr>
          <w:t>1m</w:t>
        </w:r>
      </w:smartTag>
      <w:r>
        <w:rPr>
          <w:rFonts w:ascii="宋体" w:hint="eastAsia"/>
          <w:sz w:val="24"/>
        </w:rPr>
        <w:t>垫一个垫块；侧面采用锥形塑料垫块，每排垫块间距为</w:t>
      </w:r>
      <w:smartTag w:uri="urn:schemas-microsoft-com:office:smarttags" w:element="chmetcnv">
        <w:smartTagPr>
          <w:attr w:name="HasSpace" w:val="False"/>
          <w:attr w:name="Negative" w:val="False"/>
          <w:attr w:name="NumberType" w:val="1"/>
          <w:attr w:name="SourceValue" w:val="1"/>
          <w:attr w:name="TCSC" w:val="0"/>
          <w:attr w:name="UnitName" w:val="m"/>
        </w:smartTagPr>
        <w:r>
          <w:rPr>
            <w:rFonts w:ascii="宋体" w:hint="eastAsia"/>
            <w:sz w:val="24"/>
          </w:rPr>
          <w:t>1m</w:t>
        </w:r>
      </w:smartTag>
      <w:r>
        <w:rPr>
          <w:rFonts w:ascii="宋体" w:hint="eastAsia"/>
          <w:sz w:val="24"/>
        </w:rPr>
        <w:t>；顶面保护层主要控制好钢筋的安装高度及砼的浇筑高度。</w:t>
      </w:r>
    </w:p>
    <w:p w:rsidR="00184AE8" w:rsidP="00981CBD">
      <w:pPr>
        <w:pStyle w:val="Heading3"/>
      </w:pPr>
      <w:bookmarkStart w:id="86" w:name="_Toc99857381"/>
      <w:bookmarkStart w:id="87" w:name="_Toc149236065"/>
      <w:r>
        <w:rPr>
          <w:rFonts w:hint="eastAsia"/>
        </w:rPr>
        <w:t>6</w:t>
      </w:r>
      <w:r>
        <w:rPr>
          <w:rFonts w:hint="eastAsia"/>
        </w:rPr>
        <w:t>、施工注意事项</w:t>
      </w:r>
      <w:bookmarkEnd w:id="86"/>
      <w:bookmarkEnd w:id="87"/>
    </w:p>
    <w:p w:rsidR="00184AE8">
      <w:pPr>
        <w:pStyle w:val="Normal0"/>
        <w:spacing w:line="360" w:lineRule="auto"/>
        <w:ind w:firstLine="480" w:firstLineChars="200"/>
        <w:rPr>
          <w:rFonts w:ascii="宋体" w:hAnsi="宋体"/>
          <w:sz w:val="24"/>
        </w:rPr>
      </w:pPr>
      <w:r>
        <w:rPr>
          <w:rFonts w:ascii="宋体" w:hAnsi="宋体" w:hint="eastAsia"/>
          <w:sz w:val="24"/>
        </w:rPr>
        <w:t>1</w:t>
      </w:r>
      <w:r>
        <w:rPr>
          <w:rFonts w:ascii="宋体" w:hAnsi="宋体" w:hint="eastAsia"/>
          <w:sz w:val="24"/>
        </w:rPr>
        <w:t>）、钢筋必须按不同的钢种、等级、牌号、规格及生产厂家分批验收、分别堆存，不得混杂。钢筋宜堆置在仓库（棚）内，露天堆放时，应垫高并加遮盖。</w:t>
      </w:r>
    </w:p>
    <w:p w:rsidR="00184AE8">
      <w:pPr>
        <w:pStyle w:val="Normal0"/>
        <w:spacing w:line="360" w:lineRule="auto"/>
        <w:ind w:firstLine="480" w:firstLineChars="200"/>
        <w:rPr>
          <w:rFonts w:ascii="宋体" w:hAnsi="宋体"/>
          <w:sz w:val="24"/>
        </w:rPr>
      </w:pPr>
      <w:r>
        <w:rPr>
          <w:rFonts w:ascii="宋体" w:hAnsi="宋体" w:hint="eastAsia"/>
          <w:sz w:val="24"/>
        </w:rPr>
        <w:t>2</w:t>
      </w:r>
      <w:r>
        <w:rPr>
          <w:rFonts w:ascii="宋体" w:hAnsi="宋体" w:hint="eastAsia"/>
          <w:sz w:val="24"/>
        </w:rPr>
        <w:t>）、钢筋的表面应洁净，使用前应将表面油渍、漆皮、鳞锈等清除干净；</w:t>
      </w:r>
    </w:p>
    <w:p w:rsidR="00184AE8">
      <w:pPr>
        <w:pStyle w:val="Normal0"/>
        <w:spacing w:line="360" w:lineRule="auto"/>
        <w:ind w:firstLine="480" w:firstLineChars="200"/>
        <w:rPr>
          <w:rFonts w:ascii="宋体" w:hAnsi="宋体"/>
          <w:sz w:val="24"/>
        </w:rPr>
      </w:pPr>
      <w:r>
        <w:rPr>
          <w:rFonts w:ascii="宋体" w:hAnsi="宋体" w:hint="eastAsia"/>
          <w:sz w:val="24"/>
        </w:rPr>
        <w:t>3</w:t>
      </w:r>
      <w:r>
        <w:rPr>
          <w:rFonts w:ascii="宋体" w:hAnsi="宋体" w:hint="eastAsia"/>
          <w:sz w:val="24"/>
        </w:rPr>
        <w:t>）、钢筋应平直，无局部弯折，成盘的钢筋和弯曲的钢筋均应调直。</w:t>
      </w:r>
    </w:p>
    <w:p w:rsidR="008517CE">
      <w:pPr>
        <w:pStyle w:val="Normal0"/>
        <w:spacing w:line="360" w:lineRule="auto"/>
        <w:ind w:firstLine="480" w:firstLineChars="200"/>
        <w:rPr>
          <w:rFonts w:ascii="宋体" w:hAnsi="宋体"/>
          <w:sz w:val="24"/>
        </w:rPr>
      </w:pPr>
      <w:r>
        <w:rPr>
          <w:rFonts w:ascii="宋体" w:hAnsi="宋体" w:hint="eastAsia"/>
          <w:sz w:val="24"/>
        </w:rPr>
        <w:t>4</w:t>
      </w:r>
      <w:r w:rsidR="00837B19">
        <w:rPr>
          <w:rFonts w:ascii="宋体" w:hAnsi="宋体" w:hint="eastAsia"/>
          <w:sz w:val="24"/>
        </w:rPr>
        <w:t>）、</w:t>
      </w:r>
      <w:r w:rsidR="00527B8D">
        <w:rPr>
          <w:rFonts w:ascii="宋体" w:hAnsi="宋体" w:hint="eastAsia"/>
          <w:sz w:val="24"/>
        </w:rPr>
        <w:t>注意墩身钢筋预埋，预埋时保证钢筋定位准确，钢筋接头错开</w:t>
      </w:r>
      <w:r w:rsidR="00527B8D">
        <w:rPr>
          <w:rFonts w:ascii="宋体" w:hAnsi="宋体" w:hint="eastAsia"/>
          <w:sz w:val="24"/>
        </w:rPr>
        <w:t>50</w:t>
      </w:r>
      <w:r w:rsidR="00527B8D">
        <w:rPr>
          <w:rFonts w:ascii="宋体" w:hAnsi="宋体" w:hint="eastAsia"/>
          <w:sz w:val="24"/>
        </w:rPr>
        <w:t>％。</w:t>
      </w:r>
    </w:p>
    <w:p w:rsidR="00184AE8" w:rsidP="00EF3605">
      <w:pPr>
        <w:pStyle w:val="Heading2"/>
      </w:pPr>
      <w:bookmarkStart w:id="88" w:name="_Toc99857382"/>
      <w:bookmarkStart w:id="89" w:name="_Toc108149310"/>
      <w:bookmarkStart w:id="90" w:name="_Toc149236066"/>
      <w:bookmarkStart w:id="91" w:name="_Toc168251329"/>
      <w:r>
        <w:rPr>
          <w:rFonts w:hint="eastAsia"/>
        </w:rPr>
        <w:t>四、承台混凝土施工</w:t>
      </w:r>
      <w:bookmarkEnd w:id="88"/>
      <w:bookmarkEnd w:id="89"/>
      <w:bookmarkEnd w:id="90"/>
      <w:bookmarkEnd w:id="91"/>
    </w:p>
    <w:p w:rsidR="00184AE8" w:rsidP="00981CBD">
      <w:pPr>
        <w:pStyle w:val="Heading3"/>
      </w:pPr>
      <w:bookmarkStart w:id="92" w:name="_Toc99857383"/>
      <w:bookmarkStart w:id="93" w:name="_Toc149236067"/>
      <w:r>
        <w:rPr>
          <w:rFonts w:hint="eastAsia"/>
        </w:rPr>
        <w:t>1</w:t>
      </w:r>
      <w:r>
        <w:rPr>
          <w:rFonts w:hint="eastAsia"/>
        </w:rPr>
        <w:t>、混凝土的配合比设计</w:t>
      </w:r>
      <w:bookmarkEnd w:id="92"/>
      <w:bookmarkEnd w:id="93"/>
    </w:p>
    <w:p w:rsidR="00184AE8">
      <w:pPr>
        <w:pStyle w:val="Normal0"/>
        <w:adjustRightInd w:val="0"/>
        <w:snapToGrid w:val="0"/>
        <w:spacing w:line="360" w:lineRule="auto"/>
        <w:ind w:firstLine="480" w:firstLineChars="200"/>
        <w:rPr>
          <w:rFonts w:ascii="宋体" w:hAnsi="宋体"/>
          <w:sz w:val="24"/>
        </w:rPr>
        <w:sectPr>
          <w:type w:val="nextPage"/>
          <w:pgSz w:w="11906" w:h="16838"/>
          <w:pgMar w:top="1440" w:right="1466" w:bottom="1091" w:left="1800" w:header="851" w:footer="992" w:gutter="0"/>
          <w:pgNumType w:start="11"/>
          <w:cols w:space="425"/>
          <w:titlePg w:val="0"/>
          <w:docGrid w:type="lines" w:linePitch="312"/>
        </w:sectPr>
      </w:pPr>
      <w:r>
        <w:rPr>
          <w:rFonts w:ascii="宋体" w:hAnsi="宋体" w:hint="eastAsia"/>
          <w:sz w:val="24"/>
        </w:rPr>
        <w:t>承台大体积混凝土的配合比应根据实际施工时所采用的砂石料、水泥、粉煤灰、矿粉及外加剂（包括阻绣剂）的性能进行交叉配合比试验，确定最佳的混凝土施工配合比。但是应遵循以下总的原则：大体积混凝土应采用低水化热水泥，并采用“双</w:t>
      </w:r>
    </w:p>
    <w:p w:rsidR="00184AE8">
      <w:pPr>
        <w:pStyle w:val="Normal0"/>
        <w:adjustRightInd w:val="0"/>
        <w:snapToGrid w:val="0"/>
        <w:spacing w:line="360" w:lineRule="auto"/>
        <w:ind w:firstLine="480" w:firstLineChars="200"/>
        <w:rPr>
          <w:rFonts w:ascii="宋体" w:hAnsi="宋体"/>
          <w:sz w:val="24"/>
        </w:rPr>
      </w:pPr>
      <w:r>
        <w:rPr>
          <w:rFonts w:ascii="宋体" w:hAnsi="宋体" w:hint="eastAsia"/>
          <w:sz w:val="24"/>
        </w:rPr>
        <w:t>掺”技术，即掺加粉煤灰和矿粉，降低混凝土的入仓温度等措施，以改善混凝土的性能，减小混凝土的水化热。混凝土的性能要求如下：</w:t>
      </w:r>
    </w:p>
    <w:p w:rsidR="00184AE8">
      <w:pPr>
        <w:pStyle w:val="Normal0"/>
        <w:adjustRightInd w:val="0"/>
        <w:snapToGrid w:val="0"/>
        <w:spacing w:line="360" w:lineRule="auto"/>
        <w:ind w:firstLine="480" w:firstLineChars="200"/>
        <w:rPr>
          <w:sz w:val="24"/>
        </w:rPr>
      </w:pPr>
      <w:r>
        <w:rPr>
          <w:rFonts w:hint="eastAsia"/>
          <w:sz w:val="24"/>
        </w:rPr>
        <w:t>初凝时间：</w:t>
      </w:r>
      <w:r w:rsidR="005A1959">
        <w:rPr>
          <w:rFonts w:hint="eastAsia"/>
          <w:sz w:val="24"/>
        </w:rPr>
        <w:t>1</w:t>
      </w:r>
      <w:r w:rsidR="003302E2">
        <w:rPr>
          <w:rFonts w:hint="eastAsia"/>
          <w:sz w:val="24"/>
        </w:rPr>
        <w:t>2</w:t>
      </w:r>
      <w:r>
        <w:rPr>
          <w:rFonts w:hint="eastAsia"/>
          <w:sz w:val="24"/>
        </w:rPr>
        <w:t>小时；</w:t>
      </w:r>
    </w:p>
    <w:p w:rsidR="00184AE8">
      <w:pPr>
        <w:pStyle w:val="Normal0"/>
        <w:adjustRightInd w:val="0"/>
        <w:snapToGrid w:val="0"/>
        <w:spacing w:line="360" w:lineRule="auto"/>
        <w:ind w:firstLine="480" w:firstLineChars="200"/>
        <w:rPr>
          <w:sz w:val="24"/>
        </w:rPr>
      </w:pPr>
      <w:r>
        <w:rPr>
          <w:rFonts w:hint="eastAsia"/>
          <w:sz w:val="24"/>
        </w:rPr>
        <w:t>塌落度：</w:t>
      </w:r>
      <w:r>
        <w:rPr>
          <w:rFonts w:hint="eastAsia"/>
          <w:sz w:val="24"/>
        </w:rPr>
        <w:t>18</w:t>
      </w:r>
      <w:r>
        <w:rPr>
          <w:rFonts w:hint="eastAsia"/>
          <w:sz w:val="24"/>
        </w:rPr>
        <w:t>～</w:t>
      </w:r>
      <w:r>
        <w:rPr>
          <w:rFonts w:hint="eastAsia"/>
          <w:sz w:val="24"/>
        </w:rPr>
        <w:t>20cm</w:t>
      </w:r>
      <w:r>
        <w:rPr>
          <w:rFonts w:hint="eastAsia"/>
          <w:sz w:val="24"/>
        </w:rPr>
        <w:t>；</w:t>
      </w:r>
    </w:p>
    <w:p w:rsidR="00184AE8">
      <w:pPr>
        <w:pStyle w:val="Normal0"/>
        <w:adjustRightInd w:val="0"/>
        <w:snapToGrid w:val="0"/>
        <w:spacing w:line="360" w:lineRule="auto"/>
        <w:ind w:firstLine="480" w:firstLineChars="200"/>
        <w:rPr>
          <w:sz w:val="24"/>
        </w:rPr>
      </w:pPr>
      <w:r>
        <w:rPr>
          <w:rFonts w:hint="eastAsia"/>
          <w:sz w:val="24"/>
        </w:rPr>
        <w:t>具有良好的流动性、和易性及可泵性。</w:t>
      </w:r>
    </w:p>
    <w:p w:rsidR="00184AE8" w:rsidP="00981CBD">
      <w:pPr>
        <w:pStyle w:val="Heading3"/>
      </w:pPr>
      <w:bookmarkStart w:id="94" w:name="_Toc99857384"/>
      <w:bookmarkStart w:id="95" w:name="_Toc149236068"/>
      <w:r>
        <w:rPr>
          <w:rFonts w:hint="eastAsia"/>
        </w:rPr>
        <w:t>2</w:t>
      </w:r>
      <w:r>
        <w:rPr>
          <w:rFonts w:hint="eastAsia"/>
        </w:rPr>
        <w:t>、混凝土浇筑工艺</w:t>
      </w:r>
      <w:bookmarkEnd w:id="94"/>
      <w:bookmarkEnd w:id="95"/>
    </w:p>
    <w:p w:rsidR="00184AE8">
      <w:pPr>
        <w:pStyle w:val="Heading4"/>
      </w:pPr>
      <w:bookmarkStart w:id="96" w:name="_Toc99857385"/>
      <w:r>
        <w:rPr>
          <w:rFonts w:hint="eastAsia"/>
        </w:rPr>
        <w:t xml:space="preserve">2.1 </w:t>
      </w:r>
      <w:r>
        <w:rPr>
          <w:rFonts w:hint="eastAsia"/>
        </w:rPr>
        <w:t>承台分次浇筑</w:t>
      </w:r>
      <w:bookmarkEnd w:id="96"/>
    </w:p>
    <w:p w:rsidR="00184AE8" w:rsidRPr="007236AA">
      <w:pPr>
        <w:pStyle w:val="NormalIndent"/>
        <w:ind w:firstLine="480"/>
        <w:rPr>
          <w:color w:val="auto"/>
          <w:szCs w:val="21"/>
        </w:rPr>
      </w:pPr>
      <w:r w:rsidRPr="007236AA">
        <w:rPr>
          <w:rFonts w:hint="eastAsia"/>
          <w:color w:val="auto"/>
          <w:szCs w:val="21"/>
        </w:rPr>
        <w:t>分两次浇注</w:t>
      </w:r>
      <w:smartTag w:uri="urn:schemas-microsoft-com:office:smarttags" w:element="chmetcnv">
        <w:smartTagPr>
          <w:attr w:name="HasSpace" w:val="False"/>
          <w:attr w:name="Negative" w:val="False"/>
          <w:attr w:name="NumberType" w:val="1"/>
          <w:attr w:name="SourceValue" w:val="4"/>
          <w:attr w:name="TCSC" w:val="0"/>
          <w:attr w:name="UnitName" w:val="m"/>
        </w:smartTagPr>
        <w:r w:rsidRPr="007236AA">
          <w:rPr>
            <w:rFonts w:hint="eastAsia"/>
            <w:color w:val="auto"/>
            <w:szCs w:val="21"/>
          </w:rPr>
          <w:t>4m</w:t>
        </w:r>
      </w:smartTag>
      <w:r w:rsidRPr="007236AA">
        <w:rPr>
          <w:rFonts w:hint="eastAsia"/>
          <w:color w:val="auto"/>
          <w:szCs w:val="21"/>
        </w:rPr>
        <w:t>厚承台混凝土，第一次</w:t>
      </w:r>
      <w:smartTag w:uri="urn:schemas-microsoft-com:office:smarttags" w:element="chmetcnv">
        <w:smartTagPr>
          <w:attr w:name="HasSpace" w:val="False"/>
          <w:attr w:name="Negative" w:val="False"/>
          <w:attr w:name="NumberType" w:val="1"/>
          <w:attr w:name="SourceValue" w:val="1"/>
          <w:attr w:name="TCSC" w:val="0"/>
          <w:attr w:name="UnitName" w:val="m"/>
        </w:smartTagPr>
        <w:r w:rsidRPr="007236AA">
          <w:rPr>
            <w:rFonts w:hint="eastAsia"/>
            <w:color w:val="auto"/>
            <w:szCs w:val="21"/>
          </w:rPr>
          <w:t>1m</w:t>
        </w:r>
      </w:smartTag>
      <w:r w:rsidRPr="007236AA">
        <w:rPr>
          <w:rFonts w:hint="eastAsia"/>
          <w:color w:val="auto"/>
          <w:szCs w:val="21"/>
        </w:rPr>
        <w:t>，第二次</w:t>
      </w:r>
      <w:smartTag w:uri="urn:schemas-microsoft-com:office:smarttags" w:element="chmetcnv">
        <w:smartTagPr>
          <w:attr w:name="HasSpace" w:val="False"/>
          <w:attr w:name="Negative" w:val="False"/>
          <w:attr w:name="NumberType" w:val="1"/>
          <w:attr w:name="SourceValue" w:val="3"/>
          <w:attr w:name="TCSC" w:val="0"/>
          <w:attr w:name="UnitName" w:val="m"/>
        </w:smartTagPr>
        <w:r w:rsidRPr="007236AA">
          <w:rPr>
            <w:rFonts w:hint="eastAsia"/>
            <w:color w:val="auto"/>
            <w:szCs w:val="21"/>
          </w:rPr>
          <w:t>3m</w:t>
        </w:r>
      </w:smartTag>
      <w:r w:rsidRPr="007236AA">
        <w:rPr>
          <w:rFonts w:hint="eastAsia"/>
          <w:color w:val="auto"/>
          <w:szCs w:val="21"/>
        </w:rPr>
        <w:t>。</w:t>
      </w:r>
    </w:p>
    <w:p w:rsidR="00184AE8">
      <w:pPr>
        <w:pStyle w:val="Heading4"/>
      </w:pPr>
      <w:bookmarkStart w:id="97" w:name="_Toc99857386"/>
      <w:r>
        <w:rPr>
          <w:rFonts w:hint="eastAsia"/>
        </w:rPr>
        <w:t xml:space="preserve">2.2 </w:t>
      </w:r>
      <w:r>
        <w:rPr>
          <w:rFonts w:hint="eastAsia"/>
        </w:rPr>
        <w:t>混凝土生产供应</w:t>
      </w:r>
      <w:bookmarkEnd w:id="97"/>
    </w:p>
    <w:p w:rsidR="00184AE8">
      <w:pPr>
        <w:pStyle w:val="NormalIndent"/>
        <w:ind w:firstLine="480"/>
        <w:rPr>
          <w:color w:val="FF0000"/>
        </w:rPr>
      </w:pPr>
      <w:r>
        <w:rPr>
          <w:rFonts w:hint="eastAsia"/>
        </w:rPr>
        <w:t>B4</w:t>
      </w:r>
      <w:r>
        <w:rPr>
          <w:rFonts w:hint="eastAsia"/>
        </w:rPr>
        <w:t>承台采用设在</w:t>
      </w:r>
      <w:r>
        <w:rPr>
          <w:rFonts w:hint="eastAsia"/>
        </w:rPr>
        <w:t>B3#</w:t>
      </w:r>
      <w:r>
        <w:rPr>
          <w:rFonts w:hint="eastAsia"/>
        </w:rPr>
        <w:t>主墩上的拌和楼供应，</w:t>
      </w:r>
      <w:r w:rsidR="00B47E9A">
        <w:rPr>
          <w:rFonts w:hint="eastAsia"/>
        </w:rPr>
        <w:t>B1</w:t>
      </w:r>
      <w:r w:rsidR="00B47E9A">
        <w:rPr>
          <w:rFonts w:hint="eastAsia"/>
        </w:rPr>
        <w:t>承台采用设在岸上搅拌站供应，第二次浇注量</w:t>
      </w:r>
      <w:smartTag w:uri="urn:schemas-microsoft-com:office:smarttags" w:element="chmetcnv">
        <w:smartTagPr>
          <w:attr w:name="HasSpace" w:val="False"/>
          <w:attr w:name="Negative" w:val="False"/>
          <w:attr w:name="NumberType" w:val="1"/>
          <w:attr w:name="SourceValue" w:val="1077"/>
          <w:attr w:name="TCSC" w:val="0"/>
          <w:attr w:name="UnitName" w:val="m3"/>
        </w:smartTagPr>
        <w:r w:rsidR="00B47E9A">
          <w:rPr>
            <w:rFonts w:hint="eastAsia"/>
          </w:rPr>
          <w:t>1077m</w:t>
        </w:r>
        <w:r w:rsidRPr="00B47E9A" w:rsidR="00B47E9A">
          <w:rPr>
            <w:rFonts w:hint="eastAsia"/>
            <w:vertAlign w:val="superscript"/>
          </w:rPr>
          <w:t>3</w:t>
        </w:r>
      </w:smartTag>
      <w:r w:rsidR="00B47E9A">
        <w:rPr>
          <w:rFonts w:hint="eastAsia"/>
        </w:rPr>
        <w:t>，需做好原材料供应工作</w:t>
      </w:r>
      <w:r>
        <w:rPr>
          <w:rFonts w:hint="eastAsia"/>
        </w:rPr>
        <w:t>。</w:t>
      </w:r>
    </w:p>
    <w:p w:rsidR="00184AE8">
      <w:pPr>
        <w:pStyle w:val="Heading4"/>
      </w:pPr>
      <w:bookmarkStart w:id="98" w:name="_Toc99857388"/>
      <w:r>
        <w:rPr>
          <w:rFonts w:hint="eastAsia"/>
        </w:rPr>
        <w:t xml:space="preserve">2.3 </w:t>
      </w:r>
      <w:r>
        <w:rPr>
          <w:rFonts w:hint="eastAsia"/>
        </w:rPr>
        <w:t>浇筑工艺</w:t>
      </w:r>
      <w:bookmarkEnd w:id="98"/>
    </w:p>
    <w:p w:rsidR="00184AE8">
      <w:pPr>
        <w:pStyle w:val="NormalIndent"/>
        <w:ind w:firstLine="480"/>
        <w:rPr>
          <w:color w:val="FF0000"/>
        </w:rPr>
      </w:pPr>
      <w:r>
        <w:rPr>
          <w:rFonts w:hint="eastAsia"/>
        </w:rPr>
        <w:t>浇注混凝土时应在承台两端同时向</w:t>
      </w:r>
      <w:r w:rsidR="00B47E9A">
        <w:rPr>
          <w:rFonts w:hint="eastAsia"/>
        </w:rPr>
        <w:t>中部浇注，分层浇注，每层</w:t>
      </w:r>
      <w:smartTag w:uri="urn:schemas-microsoft-com:office:smarttags" w:element="chmetcnv">
        <w:smartTagPr>
          <w:attr w:name="HasSpace" w:val="False"/>
          <w:attr w:name="Negative" w:val="False"/>
          <w:attr w:name="NumberType" w:val="1"/>
          <w:attr w:name="SourceValue" w:val="30"/>
          <w:attr w:name="TCSC" w:val="0"/>
          <w:attr w:name="UnitName" w:val="cm"/>
        </w:smartTagPr>
        <w:r w:rsidR="00B47E9A">
          <w:rPr>
            <w:rFonts w:hint="eastAsia"/>
          </w:rPr>
          <w:t>30cm</w:t>
        </w:r>
      </w:smartTag>
      <w:r w:rsidR="00B47E9A">
        <w:rPr>
          <w:rFonts w:hint="eastAsia"/>
        </w:rPr>
        <w:t>。</w:t>
      </w:r>
    </w:p>
    <w:p w:rsidR="00184AE8">
      <w:pPr>
        <w:pStyle w:val="NormalIndent"/>
        <w:ind w:firstLine="480"/>
      </w:pPr>
      <w:r>
        <w:rPr>
          <w:rFonts w:hint="eastAsia"/>
        </w:rPr>
        <w:t>混凝土布料、振捣，责任到人。混凝土浇筑期间，由专人检查预埋钢筋和其它预埋件的稳固情况，对松动、变形、移位等情况，及时将其复位并固定好。</w:t>
      </w:r>
    </w:p>
    <w:p w:rsidR="00184AE8">
      <w:pPr>
        <w:pStyle w:val="NormalIndent"/>
        <w:ind w:firstLine="480"/>
      </w:pPr>
      <w:r>
        <w:rPr>
          <w:rFonts w:hint="eastAsia"/>
        </w:rPr>
        <w:t>混凝土浇筑完毕后，在顶部混凝土初凝前，压实抹平。</w:t>
      </w:r>
    </w:p>
    <w:p w:rsidR="00184AE8">
      <w:pPr>
        <w:pStyle w:val="Heading4"/>
      </w:pPr>
      <w:bookmarkStart w:id="99" w:name="_Toc99857389"/>
      <w:r>
        <w:rPr>
          <w:rFonts w:hint="eastAsia"/>
        </w:rPr>
        <w:t>2.4</w:t>
      </w:r>
      <w:r w:rsidR="00527B8D">
        <w:rPr>
          <w:rFonts w:hint="eastAsia"/>
        </w:rPr>
        <w:t xml:space="preserve"> </w:t>
      </w:r>
      <w:r w:rsidR="00527B8D">
        <w:rPr>
          <w:rFonts w:hint="eastAsia"/>
        </w:rPr>
        <w:t>混凝土养护</w:t>
      </w:r>
      <w:bookmarkEnd w:id="99"/>
    </w:p>
    <w:p w:rsidR="00184AE8">
      <w:pPr>
        <w:pStyle w:val="NormalIndent"/>
        <w:ind w:firstLine="480"/>
      </w:pPr>
      <w:r>
        <w:rPr>
          <w:rFonts w:ascii="宋体" w:hAnsi="宋体" w:hint="eastAsia"/>
        </w:rPr>
        <w:t>混凝土</w:t>
      </w:r>
      <w:r>
        <w:rPr>
          <w:rFonts w:ascii="宋体" w:hAnsi="宋体" w:hint="eastAsia"/>
        </w:rPr>
        <w:t>浇筑到各层冷却水管标高后开始通水</w:t>
      </w:r>
      <w:r>
        <w:rPr>
          <w:rFonts w:hint="eastAsia"/>
        </w:rPr>
        <w:t>，采用冷却水管通水，表面洒水覆盖养生待其强度完全达到等级标准后在承台混凝土表面涂装浸渍硅烷作防腐处理。</w:t>
      </w:r>
    </w:p>
    <w:p w:rsidR="00184AE8" w:rsidP="00981CBD">
      <w:pPr>
        <w:pStyle w:val="Heading3"/>
      </w:pPr>
      <w:bookmarkStart w:id="100" w:name="_Toc99857390"/>
      <w:bookmarkStart w:id="101" w:name="_Toc149236069"/>
      <w:r>
        <w:rPr>
          <w:rFonts w:hint="eastAsia"/>
        </w:rPr>
        <w:t>3</w:t>
      </w:r>
      <w:r>
        <w:rPr>
          <w:rFonts w:hint="eastAsia"/>
        </w:rPr>
        <w:t>、承台砼浇注注意事项</w:t>
      </w:r>
      <w:bookmarkEnd w:id="100"/>
      <w:bookmarkEnd w:id="101"/>
    </w:p>
    <w:p w:rsidR="00184AE8">
      <w:pPr>
        <w:pStyle w:val="NormalIndent"/>
        <w:ind w:firstLine="480"/>
        <w:rPr>
          <w:rFonts w:ascii="宋体" w:hAnsi="宋体"/>
        </w:rPr>
      </w:pPr>
      <w:r>
        <w:rPr>
          <w:rFonts w:ascii="宋体" w:hAnsi="宋体" w:hint="eastAsia"/>
        </w:rPr>
        <w:t>1</w:t>
      </w:r>
      <w:r>
        <w:rPr>
          <w:rFonts w:ascii="宋体" w:hAnsi="宋体" w:hint="eastAsia"/>
        </w:rPr>
        <w:t>）在</w:t>
      </w:r>
      <w:r w:rsidR="008214CF">
        <w:rPr>
          <w:rFonts w:ascii="宋体" w:hAnsi="宋体" w:hint="eastAsia"/>
        </w:rPr>
        <w:t>B4</w:t>
      </w:r>
      <w:r>
        <w:rPr>
          <w:rFonts w:ascii="宋体" w:hAnsi="宋体" w:hint="eastAsia"/>
        </w:rPr>
        <w:t>承台施工中应预埋检测砼内部温度的测温计；</w:t>
      </w:r>
    </w:p>
    <w:p w:rsidR="001B621A">
      <w:pPr>
        <w:pStyle w:val="NormalIndent"/>
        <w:ind w:firstLine="480"/>
        <w:rPr>
          <w:rFonts w:ascii="宋体" w:hAnsi="宋体"/>
        </w:rPr>
      </w:pPr>
    </w:p>
    <w:p w:rsidR="001B621A">
      <w:pPr>
        <w:pStyle w:val="NormalIndent"/>
        <w:ind w:firstLine="480"/>
        <w:rPr>
          <w:rFonts w:ascii="宋体" w:hAnsi="宋体"/>
        </w:rPr>
      </w:pPr>
    </w:p>
    <w:p w:rsidR="001B621A">
      <w:pPr>
        <w:pStyle w:val="NormalIndent"/>
        <w:ind w:firstLine="480"/>
        <w:rPr>
          <w:rFonts w:ascii="宋体" w:hAnsi="宋体"/>
        </w:rPr>
      </w:pPr>
    </w:p>
    <w:p w:rsidR="001B621A">
      <w:pPr>
        <w:pStyle w:val="NormalIndent"/>
        <w:ind w:firstLine="480"/>
        <w:rPr>
          <w:rFonts w:ascii="宋体" w:hAnsi="宋体"/>
        </w:rPr>
      </w:pPr>
    </w:p>
    <w:p w:rsidR="001B621A">
      <w:pPr>
        <w:pStyle w:val="NormalIndent"/>
        <w:ind w:firstLine="480"/>
        <w:rPr>
          <w:rFonts w:ascii="宋体" w:hAnsi="宋体"/>
        </w:rPr>
      </w:pPr>
    </w:p>
    <w:p w:rsidR="001B621A">
      <w:pPr>
        <w:pStyle w:val="NormalIndent"/>
        <w:ind w:firstLine="480"/>
        <w:rPr>
          <w:rFonts w:ascii="宋体" w:hAnsi="宋体"/>
        </w:rPr>
      </w:pPr>
    </w:p>
    <w:p w:rsidR="001B621A">
      <w:pPr>
        <w:pStyle w:val="NormalIndent"/>
        <w:ind w:firstLine="480"/>
        <w:rPr>
          <w:rFonts w:ascii="宋体" w:hAnsi="宋体"/>
        </w:rPr>
      </w:pPr>
    </w:p>
    <w:p w:rsidR="001B621A">
      <w:pPr>
        <w:pStyle w:val="NormalIndent"/>
        <w:ind w:firstLine="480"/>
        <w:rPr>
          <w:rFonts w:ascii="宋体" w:hAnsi="宋体"/>
        </w:rPr>
        <w:sectPr>
          <w:type w:val="nextPage"/>
          <w:pgSz w:w="11906" w:h="16838"/>
          <w:pgMar w:top="1440" w:right="1466" w:bottom="1091" w:left="1800" w:header="851" w:footer="992" w:gutter="0"/>
          <w:pgNumType w:start="12"/>
          <w:cols w:space="425"/>
          <w:titlePg w:val="0"/>
          <w:docGrid w:type="lines" w:linePitch="312"/>
        </w:sectPr>
      </w:pPr>
    </w:p>
    <w:p w:rsidR="00184AE8">
      <w:pPr>
        <w:pStyle w:val="NormalIndent"/>
        <w:ind w:firstLine="480"/>
        <w:rPr>
          <w:rFonts w:ascii="宋体" w:hAnsi="宋体"/>
        </w:rPr>
      </w:pPr>
      <w:r>
        <w:rPr>
          <w:rFonts w:ascii="宋体" w:hAnsi="宋体" w:hint="eastAsia"/>
        </w:rPr>
        <w:t>2</w:t>
      </w:r>
      <w:r>
        <w:rPr>
          <w:rFonts w:ascii="宋体" w:hAnsi="宋体" w:hint="eastAsia"/>
        </w:rPr>
        <w:t>）承台砼应选用水化热低，凝结时间长，并且要适用于高性能砼的水泥；</w:t>
      </w:r>
    </w:p>
    <w:p w:rsidR="00184AE8">
      <w:pPr>
        <w:pStyle w:val="NormalIndent"/>
        <w:ind w:firstLine="480"/>
        <w:rPr>
          <w:rFonts w:ascii="宋体" w:hAnsi="宋体"/>
        </w:rPr>
      </w:pPr>
      <w:r>
        <w:rPr>
          <w:rFonts w:ascii="宋体" w:hAnsi="宋体" w:hint="eastAsia"/>
        </w:rPr>
        <w:t>3</w:t>
      </w:r>
      <w:r>
        <w:rPr>
          <w:rFonts w:ascii="宋体" w:hAnsi="宋体" w:hint="eastAsia"/>
        </w:rPr>
        <w:t>）细集料宜采用中砂，粗骨料宜选用质地坚硬，级配良好，针片状少，空隙率小的碎石，其岩石抗压强度宜大于</w:t>
      </w:r>
      <w:r>
        <w:rPr>
          <w:rFonts w:ascii="宋体" w:hAnsi="宋体" w:hint="eastAsia"/>
        </w:rPr>
        <w:t>100MPa</w:t>
      </w:r>
      <w:r>
        <w:rPr>
          <w:rFonts w:ascii="宋体" w:hAnsi="宋体" w:hint="eastAsia"/>
        </w:rPr>
        <w:t>或碎石压碎指标不大于</w:t>
      </w:r>
      <w:r>
        <w:rPr>
          <w:rFonts w:ascii="宋体" w:hAnsi="宋体" w:hint="eastAsia"/>
        </w:rPr>
        <w:t>10%</w:t>
      </w:r>
      <w:r w:rsidR="00EF4403">
        <w:rPr>
          <w:rFonts w:ascii="宋体" w:hAnsi="宋体" w:hint="eastAsia"/>
        </w:rPr>
        <w:t>。</w:t>
      </w:r>
    </w:p>
    <w:p w:rsidR="00006CBC" w:rsidP="00006CBC">
      <w:pPr>
        <w:pStyle w:val="Normal0"/>
        <w:spacing w:line="360" w:lineRule="auto"/>
        <w:ind w:firstLine="480"/>
        <w:rPr>
          <w:rFonts w:ascii="宋体" w:hAnsi="宋体"/>
          <w:sz w:val="24"/>
        </w:rPr>
      </w:pPr>
      <w:r w:rsidRPr="00BB1FBE">
        <w:rPr>
          <w:rFonts w:ascii="宋体" w:hAnsi="宋体" w:hint="eastAsia"/>
          <w:color w:val="000000"/>
          <w:sz w:val="24"/>
          <w:szCs w:val="24"/>
        </w:rPr>
        <w:t>4</w:t>
      </w:r>
      <w:r w:rsidRPr="00BB1FBE" w:rsidR="00BB1FBE">
        <w:rPr>
          <w:rFonts w:ascii="宋体" w:hAnsi="宋体" w:hint="eastAsia"/>
          <w:color w:val="000000"/>
          <w:sz w:val="24"/>
          <w:szCs w:val="24"/>
        </w:rPr>
        <w:t>）</w:t>
      </w:r>
      <w:r>
        <w:rPr>
          <w:rFonts w:ascii="宋体" w:hAnsi="宋体" w:hint="eastAsia"/>
          <w:sz w:val="24"/>
        </w:rPr>
        <w:t>严格按规范设计要求进行分层间的施工缝处理。</w:t>
      </w:r>
    </w:p>
    <w:p w:rsidR="00BB1FBE" w:rsidP="00006CBC">
      <w:pPr>
        <w:pStyle w:val="Normal0"/>
        <w:spacing w:line="360" w:lineRule="auto"/>
        <w:ind w:firstLine="480"/>
        <w:rPr>
          <w:rFonts w:ascii="宋体" w:hAnsi="宋体"/>
          <w:sz w:val="24"/>
        </w:rPr>
      </w:pPr>
      <w:r>
        <w:rPr>
          <w:rFonts w:ascii="宋体" w:hAnsi="宋体" w:hint="eastAsia"/>
          <w:sz w:val="24"/>
        </w:rPr>
        <w:t>5</w:t>
      </w:r>
      <w:r>
        <w:rPr>
          <w:rFonts w:ascii="宋体" w:hAnsi="宋体" w:hint="eastAsia"/>
          <w:sz w:val="24"/>
        </w:rPr>
        <w:t>）承台砼第二此浇注方量</w:t>
      </w:r>
      <w:smartTag w:uri="urn:schemas-microsoft-com:office:smarttags" w:element="chmetcnv">
        <w:smartTagPr>
          <w:attr w:name="HasSpace" w:val="False"/>
          <w:attr w:name="Negative" w:val="False"/>
          <w:attr w:name="NumberType" w:val="1"/>
          <w:attr w:name="SourceValue" w:val="1077"/>
          <w:attr w:name="TCSC" w:val="0"/>
          <w:attr w:name="UnitName" w:val="m3"/>
        </w:smartTagPr>
        <w:r>
          <w:rPr>
            <w:rFonts w:ascii="宋体" w:hAnsi="宋体" w:hint="eastAsia"/>
            <w:sz w:val="24"/>
          </w:rPr>
          <w:t>1077m</w:t>
        </w:r>
        <w:r w:rsidRPr="00BB1FBE">
          <w:rPr>
            <w:rFonts w:ascii="宋体" w:hAnsi="宋体" w:hint="eastAsia"/>
            <w:sz w:val="24"/>
            <w:szCs w:val="24"/>
            <w:vertAlign w:val="superscript"/>
          </w:rPr>
          <w:t>3</w:t>
        </w:r>
      </w:smartTag>
      <w:r>
        <w:rPr>
          <w:rFonts w:ascii="宋体" w:hAnsi="宋体" w:hint="eastAsia"/>
          <w:sz w:val="24"/>
        </w:rPr>
        <w:t>，需做好备料措施，</w:t>
      </w:r>
      <w:r>
        <w:rPr>
          <w:rFonts w:ascii="宋体" w:hAnsi="宋体" w:hint="eastAsia"/>
          <w:sz w:val="24"/>
        </w:rPr>
        <w:t>B4</w:t>
      </w:r>
      <w:r>
        <w:rPr>
          <w:rFonts w:ascii="宋体" w:hAnsi="宋体" w:hint="eastAsia"/>
          <w:sz w:val="24"/>
        </w:rPr>
        <w:t>承台浇注第二次砼时，砂石料船需在海上搅拌站</w:t>
      </w:r>
      <w:r w:rsidR="001B621A">
        <w:rPr>
          <w:rFonts w:ascii="宋体" w:hAnsi="宋体" w:hint="eastAsia"/>
          <w:sz w:val="24"/>
        </w:rPr>
        <w:t>旁</w:t>
      </w:r>
      <w:r>
        <w:rPr>
          <w:rFonts w:ascii="宋体" w:hAnsi="宋体" w:hint="eastAsia"/>
          <w:sz w:val="24"/>
        </w:rPr>
        <w:t>备用加料。</w:t>
      </w:r>
    </w:p>
    <w:p w:rsidR="00184AE8" w:rsidP="00EF3605">
      <w:pPr>
        <w:pStyle w:val="Heading2"/>
      </w:pPr>
      <w:bookmarkStart w:id="102" w:name="_Toc99857391"/>
      <w:bookmarkStart w:id="103" w:name="_Toc108149311"/>
      <w:bookmarkStart w:id="104" w:name="_Toc149236070"/>
      <w:bookmarkStart w:id="105" w:name="_Toc168251330"/>
      <w:r>
        <w:rPr>
          <w:rFonts w:hint="eastAsia"/>
        </w:rPr>
        <w:t>五、大体积承台混凝土温控措施</w:t>
      </w:r>
      <w:bookmarkEnd w:id="102"/>
      <w:bookmarkEnd w:id="103"/>
      <w:bookmarkEnd w:id="104"/>
      <w:bookmarkEnd w:id="105"/>
    </w:p>
    <w:p w:rsidR="00184AE8" w:rsidP="00981CBD">
      <w:pPr>
        <w:pStyle w:val="Heading3"/>
      </w:pPr>
      <w:bookmarkStart w:id="106" w:name="_Toc99857392"/>
      <w:bookmarkStart w:id="107" w:name="_Toc149236071"/>
      <w:r>
        <w:rPr>
          <w:rFonts w:hint="eastAsia"/>
        </w:rPr>
        <w:t>1</w:t>
      </w:r>
      <w:r>
        <w:rPr>
          <w:rFonts w:hint="eastAsia"/>
        </w:rPr>
        <w:t>、承台砼温控施工意义</w:t>
      </w:r>
      <w:bookmarkEnd w:id="106"/>
      <w:bookmarkEnd w:id="107"/>
    </w:p>
    <w:p w:rsidR="00184AE8">
      <w:pPr>
        <w:pStyle w:val="BodyTextIndent"/>
        <w:ind w:left="0" w:leftChars="0"/>
      </w:pPr>
      <w:r>
        <w:rPr>
          <w:rFonts w:hint="eastAsia"/>
        </w:rPr>
        <w:t>大体积砼施工之所以开裂，主要是因为砼所承受的拉应力超过了砼本身的抗拉强度。为了控制大体积砼的温度裂缝，就必须尽最大可能降低砼的温度应力。</w:t>
      </w:r>
    </w:p>
    <w:p w:rsidR="00184AE8">
      <w:pPr>
        <w:pStyle w:val="BodyTextIndent"/>
        <w:ind w:left="0" w:firstLine="0" w:leftChars="0" w:firstLineChars="0"/>
      </w:pPr>
      <w:r>
        <w:rPr>
          <w:rFonts w:hint="eastAsia"/>
        </w:rPr>
        <w:t>温度裂缝产生的主要原因是由于温差较大引起的，砼结构在硬化期间水泥放出大量水化热，内部温度不断上升，使砼表面和内部温差较大，砼内部膨胀高于外部，此时砼表面将受到很大</w:t>
      </w:r>
      <w:r>
        <w:rPr>
          <w:rFonts w:hint="eastAsia"/>
        </w:rPr>
        <w:t>的拉应力，而砼的早期抗拉强度很低，因而出现裂缝。</w:t>
      </w:r>
    </w:p>
    <w:p w:rsidR="00184AE8">
      <w:pPr>
        <w:pStyle w:val="Normal0"/>
        <w:spacing w:line="360" w:lineRule="auto"/>
        <w:ind w:firstLine="480" w:firstLineChars="200"/>
        <w:rPr>
          <w:sz w:val="24"/>
        </w:rPr>
      </w:pPr>
      <w:r>
        <w:rPr>
          <w:rFonts w:hint="eastAsia"/>
          <w:sz w:val="24"/>
        </w:rPr>
        <w:t>如何把其控制在规范允许的范围之内，要进行有效的控制，就必须进行砼温控措施。</w:t>
      </w:r>
    </w:p>
    <w:p w:rsidR="00184AE8" w:rsidP="00981CBD">
      <w:pPr>
        <w:pStyle w:val="Heading3"/>
      </w:pPr>
      <w:bookmarkStart w:id="108" w:name="_Toc99857393"/>
      <w:bookmarkStart w:id="109" w:name="_Toc149236072"/>
      <w:r>
        <w:rPr>
          <w:rFonts w:hint="eastAsia"/>
        </w:rPr>
        <w:t>2</w:t>
      </w:r>
      <w:r>
        <w:rPr>
          <w:rFonts w:hint="eastAsia"/>
        </w:rPr>
        <w:t>、工艺说明</w:t>
      </w:r>
      <w:bookmarkEnd w:id="108"/>
      <w:bookmarkEnd w:id="109"/>
    </w:p>
    <w:p w:rsidR="00184AE8">
      <w:pPr>
        <w:pStyle w:val="Normal0"/>
        <w:spacing w:line="360" w:lineRule="auto"/>
        <w:ind w:firstLine="480" w:firstLineChars="200"/>
        <w:rPr>
          <w:rFonts w:ascii="宋体" w:hAnsi="宋体"/>
          <w:sz w:val="24"/>
        </w:rPr>
      </w:pPr>
      <w:r>
        <w:rPr>
          <w:rFonts w:ascii="宋体" w:hAnsi="宋体" w:hint="eastAsia"/>
          <w:color w:val="000000"/>
          <w:sz w:val="24"/>
          <w:u w:color="FF0000"/>
        </w:rPr>
        <w:t>边墩</w:t>
      </w:r>
      <w:r w:rsidR="00527B8D">
        <w:rPr>
          <w:rFonts w:ascii="宋体" w:hAnsi="宋体" w:hint="eastAsia"/>
          <w:color w:val="000000"/>
          <w:sz w:val="24"/>
          <w:u w:color="FF0000"/>
        </w:rPr>
        <w:t>承台属于大体积砼施工。</w:t>
      </w:r>
      <w:r w:rsidR="00527B8D">
        <w:rPr>
          <w:rFonts w:ascii="宋体" w:hAnsi="宋体" w:hint="eastAsia"/>
          <w:sz w:val="24"/>
        </w:rPr>
        <w:t>，必须采取专门措施防止因为混凝土水化热温升而出现温度裂缝，以满足设计要求，保证大桥的长期安全使用。</w:t>
      </w:r>
    </w:p>
    <w:p w:rsidR="00184AE8">
      <w:pPr>
        <w:pStyle w:val="Heading4"/>
      </w:pPr>
      <w:r>
        <w:rPr>
          <w:rFonts w:hint="eastAsia"/>
        </w:rPr>
        <w:t xml:space="preserve">2.1 </w:t>
      </w:r>
      <w:r>
        <w:rPr>
          <w:rFonts w:hint="eastAsia"/>
        </w:rPr>
        <w:t>承台部位大体积混凝土控制指标</w:t>
      </w:r>
    </w:p>
    <w:p w:rsidR="00184AE8">
      <w:pPr>
        <w:pStyle w:val="Normal0"/>
        <w:spacing w:line="360" w:lineRule="auto"/>
        <w:ind w:firstLine="480" w:firstLineChars="200"/>
        <w:rPr>
          <w:rFonts w:ascii="宋体" w:hAnsi="宋体"/>
          <w:sz w:val="24"/>
        </w:rPr>
      </w:pPr>
      <w:r>
        <w:rPr>
          <w:rFonts w:ascii="宋体" w:hAnsi="宋体" w:hint="eastAsia"/>
          <w:sz w:val="24"/>
        </w:rPr>
        <w:t>①</w:t>
      </w:r>
      <w:r>
        <w:rPr>
          <w:rFonts w:ascii="宋体" w:hAnsi="宋体" w:hint="eastAsia"/>
          <w:sz w:val="24"/>
        </w:rPr>
        <w:t xml:space="preserve"> </w:t>
      </w:r>
      <w:r>
        <w:rPr>
          <w:rFonts w:ascii="宋体" w:hAnsi="宋体" w:hint="eastAsia"/>
          <w:sz w:val="24"/>
        </w:rPr>
        <w:t>混凝土性能参数</w:t>
      </w:r>
    </w:p>
    <w:p w:rsidR="00184AE8">
      <w:pPr>
        <w:pStyle w:val="Normal0"/>
        <w:spacing w:line="360" w:lineRule="auto"/>
        <w:ind w:left="479" w:leftChars="228"/>
        <w:rPr>
          <w:rFonts w:ascii="宋体" w:hAnsi="宋体"/>
          <w:sz w:val="24"/>
        </w:rPr>
      </w:pPr>
      <w:r>
        <w:rPr>
          <w:rFonts w:ascii="宋体" w:hAnsi="宋体" w:hint="eastAsia"/>
          <w:sz w:val="24"/>
        </w:rPr>
        <w:t>★</w:t>
      </w:r>
      <w:r>
        <w:rPr>
          <w:rFonts w:ascii="宋体" w:hAnsi="宋体" w:hint="eastAsia"/>
          <w:sz w:val="24"/>
        </w:rPr>
        <w:t xml:space="preserve"> C4O </w:t>
      </w:r>
      <w:r>
        <w:rPr>
          <w:rFonts w:ascii="宋体" w:hAnsi="宋体" w:hint="eastAsia"/>
          <w:sz w:val="24"/>
        </w:rPr>
        <w:t>混凝土绝热温升小于</w:t>
      </w:r>
      <w:smartTag w:uri="urn:schemas-microsoft-com:office:smarttags" w:element="chmetcnv">
        <w:smartTagPr>
          <w:attr w:name="HasSpace" w:val="True"/>
          <w:attr w:name="Negative" w:val="False"/>
          <w:attr w:name="NumberType" w:val="1"/>
          <w:attr w:name="SourceValue" w:val="42"/>
          <w:attr w:name="TCSC" w:val="0"/>
          <w:attr w:name="UnitName" w:val="℃"/>
        </w:smartTagPr>
        <w:r>
          <w:rPr>
            <w:rFonts w:ascii="宋体" w:hAnsi="宋体" w:hint="eastAsia"/>
            <w:sz w:val="24"/>
          </w:rPr>
          <w:t xml:space="preserve">42 </w:t>
        </w:r>
        <w:r>
          <w:rPr>
            <w:rFonts w:ascii="宋体" w:hAnsi="宋体" w:hint="eastAsia"/>
            <w:sz w:val="24"/>
          </w:rPr>
          <w:t>℃</w:t>
        </w:r>
      </w:smartTag>
      <w:r>
        <w:rPr>
          <w:rFonts w:ascii="宋体" w:hAnsi="宋体" w:hint="eastAsia"/>
          <w:sz w:val="24"/>
        </w:rPr>
        <w:t xml:space="preserve"> </w:t>
      </w:r>
      <w:r>
        <w:rPr>
          <w:rFonts w:ascii="宋体" w:hAnsi="宋体" w:hint="eastAsia"/>
          <w:sz w:val="24"/>
        </w:rPr>
        <w:t>；</w:t>
      </w:r>
      <w:r>
        <w:rPr>
          <w:rFonts w:ascii="宋体" w:hAnsi="宋体" w:hint="eastAsia"/>
          <w:sz w:val="24"/>
        </w:rPr>
        <w:br/>
      </w:r>
      <w:r>
        <w:rPr>
          <w:rFonts w:ascii="宋体" w:hAnsi="宋体" w:hint="eastAsia"/>
          <w:sz w:val="24"/>
        </w:rPr>
        <w:t>★</w:t>
      </w:r>
      <w:r>
        <w:rPr>
          <w:rFonts w:ascii="宋体" w:hAnsi="宋体" w:hint="eastAsia"/>
          <w:sz w:val="24"/>
        </w:rPr>
        <w:t xml:space="preserve"> C40 </w:t>
      </w:r>
      <w:r>
        <w:rPr>
          <w:rFonts w:ascii="宋体" w:hAnsi="宋体" w:hint="eastAsia"/>
          <w:sz w:val="24"/>
        </w:rPr>
        <w:t>混凝土</w:t>
      </w:r>
      <w:r>
        <w:rPr>
          <w:rFonts w:ascii="宋体" w:hAnsi="宋体" w:hint="eastAsia"/>
          <w:sz w:val="24"/>
        </w:rPr>
        <w:t xml:space="preserve">28 </w:t>
      </w:r>
      <w:r>
        <w:rPr>
          <w:rFonts w:ascii="宋体" w:hAnsi="宋体" w:hint="eastAsia"/>
          <w:sz w:val="24"/>
        </w:rPr>
        <w:t>天劈裂抗拉强度大于</w:t>
      </w:r>
      <w:r>
        <w:rPr>
          <w:rFonts w:ascii="宋体" w:hAnsi="宋体" w:hint="eastAsia"/>
          <w:sz w:val="24"/>
        </w:rPr>
        <w:t xml:space="preserve">3.5MPa </w:t>
      </w:r>
      <w:r>
        <w:rPr>
          <w:rFonts w:ascii="宋体" w:hAnsi="宋体" w:hint="eastAsia"/>
          <w:sz w:val="24"/>
        </w:rPr>
        <w:t>。</w:t>
      </w:r>
    </w:p>
    <w:p w:rsidR="00184AE8">
      <w:pPr>
        <w:pStyle w:val="Normal0"/>
        <w:spacing w:line="360" w:lineRule="auto"/>
        <w:ind w:firstLine="480" w:firstLineChars="200"/>
        <w:rPr>
          <w:rFonts w:ascii="宋体" w:hAnsi="宋体"/>
          <w:sz w:val="24"/>
        </w:rPr>
      </w:pPr>
      <w:r>
        <w:rPr>
          <w:rFonts w:ascii="宋体" w:hAnsi="宋体" w:hint="eastAsia"/>
          <w:sz w:val="24"/>
        </w:rPr>
        <w:t>②</w:t>
      </w:r>
      <w:r>
        <w:rPr>
          <w:rFonts w:ascii="宋体" w:hAnsi="宋体" w:hint="eastAsia"/>
          <w:sz w:val="24"/>
        </w:rPr>
        <w:t xml:space="preserve"> </w:t>
      </w:r>
      <w:r>
        <w:rPr>
          <w:rFonts w:ascii="宋体" w:hAnsi="宋体" w:hint="eastAsia"/>
          <w:sz w:val="24"/>
        </w:rPr>
        <w:t>混凝土温度</w:t>
      </w:r>
    </w:p>
    <w:p w:rsidR="00184AE8">
      <w:pPr>
        <w:pStyle w:val="Normal0"/>
        <w:spacing w:line="360" w:lineRule="auto"/>
        <w:ind w:left="479" w:leftChars="228"/>
        <w:rPr>
          <w:rFonts w:ascii="宋体" w:hAnsi="宋体"/>
          <w:sz w:val="24"/>
        </w:rPr>
      </w:pPr>
      <w:r>
        <w:rPr>
          <w:rFonts w:ascii="宋体" w:hAnsi="宋体" w:hint="eastAsia"/>
          <w:sz w:val="24"/>
        </w:rPr>
        <w:t>★</w:t>
      </w:r>
      <w:r>
        <w:rPr>
          <w:rFonts w:ascii="宋体" w:hAnsi="宋体" w:hint="eastAsia"/>
          <w:sz w:val="24"/>
        </w:rPr>
        <w:t xml:space="preserve"> </w:t>
      </w:r>
      <w:r>
        <w:rPr>
          <w:rFonts w:ascii="宋体" w:hAnsi="宋体" w:hint="eastAsia"/>
          <w:sz w:val="24"/>
        </w:rPr>
        <w:t>水泥温度不得高于</w:t>
      </w:r>
      <w:smartTag w:uri="urn:schemas-microsoft-com:office:smarttags" w:element="chmetcnv">
        <w:smartTagPr>
          <w:attr w:name="HasSpace" w:val="True"/>
          <w:attr w:name="Negative" w:val="False"/>
          <w:attr w:name="NumberType" w:val="1"/>
          <w:attr w:name="SourceValue" w:val="60"/>
          <w:attr w:name="TCSC" w:val="0"/>
          <w:attr w:name="UnitName" w:val="℃"/>
        </w:smartTagPr>
        <w:r>
          <w:rPr>
            <w:rFonts w:ascii="宋体" w:hAnsi="宋体" w:hint="eastAsia"/>
            <w:sz w:val="24"/>
          </w:rPr>
          <w:t xml:space="preserve">60 </w:t>
        </w:r>
        <w:r>
          <w:rPr>
            <w:rFonts w:ascii="宋体" w:hAnsi="宋体" w:hint="eastAsia"/>
            <w:sz w:val="24"/>
          </w:rPr>
          <w:t>℃</w:t>
        </w:r>
      </w:smartTag>
      <w:r>
        <w:rPr>
          <w:rFonts w:ascii="宋体" w:hAnsi="宋体" w:hint="eastAsia"/>
          <w:sz w:val="24"/>
        </w:rPr>
        <w:t xml:space="preserve"> </w:t>
      </w:r>
      <w:r>
        <w:rPr>
          <w:rFonts w:ascii="宋体" w:hAnsi="宋体" w:hint="eastAsia"/>
          <w:sz w:val="24"/>
        </w:rPr>
        <w:t>；</w:t>
      </w:r>
      <w:r>
        <w:rPr>
          <w:rFonts w:ascii="宋体" w:hAnsi="宋体" w:hint="eastAsia"/>
          <w:sz w:val="24"/>
        </w:rPr>
        <w:br/>
      </w:r>
      <w:r>
        <w:rPr>
          <w:rFonts w:ascii="宋体" w:hAnsi="宋体" w:hint="eastAsia"/>
          <w:sz w:val="24"/>
        </w:rPr>
        <w:t>★</w:t>
      </w:r>
      <w:r>
        <w:rPr>
          <w:rFonts w:ascii="宋体" w:hAnsi="宋体" w:hint="eastAsia"/>
          <w:sz w:val="24"/>
        </w:rPr>
        <w:t xml:space="preserve"> </w:t>
      </w:r>
      <w:r>
        <w:rPr>
          <w:rFonts w:ascii="宋体" w:hAnsi="宋体" w:hint="eastAsia"/>
          <w:sz w:val="24"/>
        </w:rPr>
        <w:t>混凝土浇筑温度不高于</w:t>
      </w:r>
      <w:smartTag w:uri="urn:schemas-microsoft-com:office:smarttags" w:element="chmetcnv">
        <w:smartTagPr>
          <w:attr w:name="HasSpace" w:val="True"/>
          <w:attr w:name="Negative" w:val="False"/>
          <w:attr w:name="NumberType" w:val="1"/>
          <w:attr w:name="SourceValue" w:val="20"/>
          <w:attr w:name="TCSC" w:val="0"/>
          <w:attr w:name="UnitName" w:val="℃"/>
        </w:smartTagPr>
        <w:r>
          <w:rPr>
            <w:rFonts w:ascii="宋体" w:hAnsi="宋体" w:hint="eastAsia"/>
            <w:sz w:val="24"/>
          </w:rPr>
          <w:t xml:space="preserve">20 </w:t>
        </w:r>
        <w:r>
          <w:rPr>
            <w:rFonts w:ascii="宋体" w:hAnsi="宋体" w:hint="eastAsia"/>
            <w:sz w:val="24"/>
          </w:rPr>
          <w:t>℃</w:t>
        </w:r>
      </w:smartTag>
      <w:r>
        <w:rPr>
          <w:rFonts w:ascii="宋体" w:hAnsi="宋体" w:hint="eastAsia"/>
          <w:sz w:val="24"/>
        </w:rPr>
        <w:t xml:space="preserve"> </w:t>
      </w:r>
      <w:r>
        <w:rPr>
          <w:rFonts w:ascii="宋体" w:hAnsi="宋体" w:hint="eastAsia"/>
          <w:sz w:val="24"/>
        </w:rPr>
        <w:t>；</w:t>
      </w:r>
    </w:p>
    <w:p w:rsidR="00184AE8">
      <w:pPr>
        <w:pStyle w:val="Normal0"/>
        <w:spacing w:line="360" w:lineRule="auto"/>
        <w:ind w:firstLine="480" w:firstLineChars="200"/>
        <w:rPr>
          <w:rFonts w:ascii="宋体" w:hAnsi="宋体"/>
          <w:sz w:val="24"/>
        </w:rPr>
      </w:pPr>
      <w:r>
        <w:rPr>
          <w:rFonts w:ascii="宋体" w:hAnsi="宋体" w:hint="eastAsia"/>
          <w:sz w:val="24"/>
        </w:rPr>
        <w:t>★</w:t>
      </w:r>
      <w:r>
        <w:rPr>
          <w:rFonts w:ascii="宋体" w:hAnsi="宋体" w:hint="eastAsia"/>
          <w:sz w:val="24"/>
        </w:rPr>
        <w:t xml:space="preserve"> </w:t>
      </w:r>
      <w:r>
        <w:rPr>
          <w:rFonts w:ascii="宋体" w:hAnsi="宋体" w:hint="eastAsia"/>
          <w:sz w:val="24"/>
        </w:rPr>
        <w:t>两层混凝土浇筑间歇期不超过</w:t>
      </w:r>
      <w:r>
        <w:rPr>
          <w:rFonts w:ascii="宋体" w:hAnsi="宋体" w:hint="eastAsia"/>
          <w:sz w:val="24"/>
        </w:rPr>
        <w:t xml:space="preserve">10 </w:t>
      </w:r>
      <w:r>
        <w:rPr>
          <w:rFonts w:ascii="宋体" w:hAnsi="宋体" w:hint="eastAsia"/>
          <w:sz w:val="24"/>
        </w:rPr>
        <w:t>天；</w:t>
      </w:r>
    </w:p>
    <w:p w:rsidR="00184AE8">
      <w:pPr>
        <w:pStyle w:val="Normal0"/>
        <w:spacing w:line="360" w:lineRule="auto"/>
        <w:ind w:firstLine="480" w:firstLineChars="200"/>
        <w:rPr>
          <w:rFonts w:ascii="宋体" w:hAnsi="宋体"/>
          <w:sz w:val="24"/>
        </w:rPr>
      </w:pPr>
      <w:r>
        <w:rPr>
          <w:rFonts w:ascii="宋体" w:hAnsi="宋体" w:hint="eastAsia"/>
          <w:sz w:val="24"/>
        </w:rPr>
        <w:t>★</w:t>
      </w:r>
      <w:r>
        <w:rPr>
          <w:rFonts w:ascii="宋体" w:hAnsi="宋体" w:hint="eastAsia"/>
          <w:sz w:val="24"/>
        </w:rPr>
        <w:t xml:space="preserve"> </w:t>
      </w:r>
      <w:r>
        <w:rPr>
          <w:rFonts w:ascii="宋体" w:hAnsi="宋体" w:hint="eastAsia"/>
          <w:sz w:val="24"/>
        </w:rPr>
        <w:t>混凝土内部最高温度不宜超过</w:t>
      </w:r>
      <w:smartTag w:uri="urn:schemas-microsoft-com:office:smarttags" w:element="chmetcnv">
        <w:smartTagPr>
          <w:attr w:name="HasSpace" w:val="True"/>
          <w:attr w:name="Negative" w:val="False"/>
          <w:attr w:name="NumberType" w:val="1"/>
          <w:attr w:name="SourceValue" w:val="56"/>
          <w:attr w:name="TCSC" w:val="0"/>
          <w:attr w:name="UnitName" w:val="℃"/>
        </w:smartTagPr>
        <w:r>
          <w:rPr>
            <w:rFonts w:ascii="宋体" w:hAnsi="宋体" w:hint="eastAsia"/>
            <w:sz w:val="24"/>
          </w:rPr>
          <w:t xml:space="preserve">56 </w:t>
        </w:r>
        <w:r>
          <w:rPr>
            <w:rFonts w:ascii="宋体" w:hAnsi="宋体" w:hint="eastAsia"/>
            <w:sz w:val="24"/>
          </w:rPr>
          <w:t>℃</w:t>
        </w:r>
      </w:smartTag>
      <w:r>
        <w:rPr>
          <w:rFonts w:ascii="宋体" w:hAnsi="宋体" w:hint="eastAsia"/>
          <w:sz w:val="24"/>
        </w:rPr>
        <w:t xml:space="preserve"> </w:t>
      </w:r>
      <w:r>
        <w:rPr>
          <w:rFonts w:ascii="宋体" w:hAnsi="宋体" w:hint="eastAsia"/>
          <w:sz w:val="24"/>
        </w:rPr>
        <w:t>。</w:t>
      </w:r>
    </w:p>
    <w:p w:rsidR="00184AE8">
      <w:pPr>
        <w:pStyle w:val="Normal0"/>
        <w:spacing w:line="360" w:lineRule="auto"/>
        <w:ind w:firstLine="480" w:firstLineChars="200"/>
        <w:rPr>
          <w:rFonts w:ascii="宋体" w:hAnsi="宋体"/>
          <w:sz w:val="24"/>
        </w:rPr>
      </w:pPr>
      <w:r>
        <w:rPr>
          <w:rFonts w:ascii="宋体" w:hAnsi="宋体" w:hint="eastAsia"/>
          <w:sz w:val="24"/>
        </w:rPr>
        <w:t>③</w:t>
      </w:r>
      <w:r>
        <w:rPr>
          <w:rFonts w:ascii="宋体" w:hAnsi="宋体" w:hint="eastAsia"/>
          <w:sz w:val="24"/>
        </w:rPr>
        <w:t xml:space="preserve"> </w:t>
      </w:r>
      <w:r>
        <w:rPr>
          <w:rFonts w:ascii="宋体" w:hAnsi="宋体" w:hint="eastAsia"/>
          <w:sz w:val="24"/>
        </w:rPr>
        <w:t>冷却水</w:t>
      </w:r>
    </w:p>
    <w:p w:rsidR="00184AE8">
      <w:pPr>
        <w:pStyle w:val="Normal0"/>
        <w:spacing w:line="360" w:lineRule="auto"/>
        <w:ind w:firstLine="480" w:firstLineChars="200"/>
        <w:rPr>
          <w:rFonts w:ascii="宋体" w:hAnsi="宋体"/>
          <w:sz w:val="24"/>
        </w:rPr>
      </w:pPr>
      <w:r>
        <w:rPr>
          <w:rFonts w:ascii="宋体" w:hAnsi="宋体" w:hint="eastAsia"/>
          <w:sz w:val="24"/>
        </w:rPr>
        <w:t>★</w:t>
      </w:r>
      <w:r>
        <w:rPr>
          <w:rFonts w:ascii="宋体" w:hAnsi="宋体" w:hint="eastAsia"/>
          <w:sz w:val="24"/>
        </w:rPr>
        <w:t xml:space="preserve"> </w:t>
      </w:r>
      <w:r>
        <w:rPr>
          <w:rFonts w:ascii="宋体" w:hAnsi="宋体" w:hint="eastAsia"/>
          <w:sz w:val="24"/>
        </w:rPr>
        <w:t>冷却水流速应达到</w:t>
      </w:r>
      <w:smartTag w:uri="urn:schemas-microsoft-com:office:smarttags" w:element="chmetcnv">
        <w:smartTagPr>
          <w:attr w:name="HasSpace" w:val="False"/>
          <w:attr w:name="Negative" w:val="False"/>
          <w:attr w:name="NumberType" w:val="1"/>
          <w:attr w:name="SourceValue" w:val=".65"/>
          <w:attr w:name="TCSC" w:val="0"/>
          <w:attr w:name="UnitName" w:val="m"/>
        </w:smartTagPr>
        <w:r>
          <w:rPr>
            <w:rFonts w:ascii="宋体" w:hAnsi="宋体" w:hint="eastAsia"/>
            <w:sz w:val="24"/>
          </w:rPr>
          <w:t>0.65m</w:t>
        </w:r>
      </w:smartTag>
      <w:r>
        <w:rPr>
          <w:rFonts w:ascii="宋体" w:hAnsi="宋体" w:hint="eastAsia"/>
          <w:sz w:val="24"/>
        </w:rPr>
        <w:t xml:space="preserve">/s </w:t>
      </w:r>
      <w:r>
        <w:rPr>
          <w:rFonts w:ascii="宋体" w:hAnsi="宋体" w:hint="eastAsia"/>
          <w:sz w:val="24"/>
        </w:rPr>
        <w:t>以上，流量应大于</w:t>
      </w:r>
      <w:smartTag w:uri="urn:schemas-microsoft-com:office:smarttags" w:element="chmetcnv">
        <w:smartTagPr>
          <w:attr w:name="HasSpace" w:val="False"/>
          <w:attr w:name="Negative" w:val="False"/>
          <w:attr w:name="NumberType" w:val="1"/>
          <w:attr w:name="SourceValue" w:val="45"/>
          <w:attr w:name="TCSC" w:val="0"/>
          <w:attr w:name="UnitName" w:val="l"/>
        </w:smartTagPr>
        <w:r>
          <w:rPr>
            <w:rFonts w:ascii="宋体" w:hAnsi="宋体" w:hint="eastAsia"/>
            <w:sz w:val="24"/>
          </w:rPr>
          <w:t>45L</w:t>
        </w:r>
      </w:smartTag>
      <w:r>
        <w:rPr>
          <w:rFonts w:ascii="宋体" w:hAnsi="宋体" w:hint="eastAsia"/>
          <w:sz w:val="24"/>
        </w:rPr>
        <w:t xml:space="preserve"> / min </w:t>
      </w:r>
      <w:r>
        <w:rPr>
          <w:rFonts w:ascii="宋体" w:hAnsi="宋体" w:hint="eastAsia"/>
          <w:sz w:val="24"/>
        </w:rPr>
        <w:t>；</w:t>
      </w:r>
    </w:p>
    <w:p w:rsidR="00184AE8">
      <w:pPr>
        <w:pStyle w:val="Normal0"/>
        <w:spacing w:line="360" w:lineRule="auto"/>
        <w:ind w:left="479" w:leftChars="228"/>
        <w:rPr>
          <w:rFonts w:ascii="宋体" w:hAnsi="宋体"/>
          <w:sz w:val="24"/>
        </w:rPr>
        <w:sectPr>
          <w:type w:val="nextPage"/>
          <w:pgSz w:w="11906" w:h="16838"/>
          <w:pgMar w:top="1440" w:right="1466" w:bottom="1091" w:left="1800" w:header="851" w:footer="992" w:gutter="0"/>
          <w:pgNumType w:start="13"/>
          <w:cols w:space="425"/>
          <w:titlePg w:val="0"/>
          <w:docGrid w:type="lines" w:linePitch="312"/>
        </w:sectPr>
      </w:pPr>
      <w:r>
        <w:rPr>
          <w:rFonts w:ascii="宋体" w:hAnsi="宋体" w:hint="eastAsia"/>
          <w:sz w:val="24"/>
        </w:rPr>
        <w:t>★</w:t>
      </w:r>
      <w:r>
        <w:rPr>
          <w:rFonts w:ascii="宋体" w:hAnsi="宋体" w:hint="eastAsia"/>
          <w:sz w:val="24"/>
        </w:rPr>
        <w:t xml:space="preserve"> </w:t>
      </w:r>
      <w:r>
        <w:rPr>
          <w:rFonts w:ascii="宋体" w:hAnsi="宋体" w:hint="eastAsia"/>
          <w:sz w:val="24"/>
        </w:rPr>
        <w:t>单根冷却水管长度不超过</w:t>
      </w:r>
      <w:smartTag w:uri="urn:schemas-microsoft-com:office:smarttags" w:element="chmetcnv">
        <w:smartTagPr>
          <w:attr w:name="HasSpace" w:val="False"/>
          <w:attr w:name="Negative" w:val="False"/>
          <w:attr w:name="NumberType" w:val="1"/>
          <w:attr w:name="SourceValue" w:val="150"/>
          <w:attr w:name="TCSC" w:val="0"/>
          <w:attr w:name="UnitName" w:val="m"/>
        </w:smartTagPr>
        <w:r>
          <w:rPr>
            <w:rFonts w:ascii="宋体" w:hAnsi="宋体" w:hint="eastAsia"/>
            <w:sz w:val="24"/>
          </w:rPr>
          <w:t>150m</w:t>
        </w:r>
      </w:smartTag>
      <w:r>
        <w:rPr>
          <w:rFonts w:ascii="宋体" w:hAnsi="宋体" w:hint="eastAsia"/>
          <w:sz w:val="24"/>
        </w:rPr>
        <w:t>；</w:t>
      </w:r>
      <w:r>
        <w:rPr>
          <w:rFonts w:ascii="宋体" w:hAnsi="宋体" w:hint="eastAsia"/>
          <w:sz w:val="24"/>
        </w:rPr>
        <w:br/>
      </w:r>
    </w:p>
    <w:p w:rsidR="00184AE8">
      <w:pPr>
        <w:pStyle w:val="Normal0"/>
        <w:spacing w:line="360" w:lineRule="auto"/>
        <w:ind w:left="479" w:leftChars="228"/>
        <w:rPr>
          <w:rFonts w:ascii="宋体" w:hAnsi="宋体"/>
          <w:sz w:val="24"/>
        </w:rPr>
      </w:pPr>
      <w:r>
        <w:rPr>
          <w:rFonts w:ascii="宋体" w:hAnsi="宋体" w:hint="eastAsia"/>
          <w:sz w:val="24"/>
        </w:rPr>
        <w:t>★</w:t>
      </w:r>
      <w:r>
        <w:rPr>
          <w:rFonts w:ascii="宋体" w:hAnsi="宋体" w:hint="eastAsia"/>
          <w:sz w:val="24"/>
        </w:rPr>
        <w:t xml:space="preserve"> </w:t>
      </w:r>
      <w:r>
        <w:rPr>
          <w:rFonts w:ascii="宋体" w:hAnsi="宋体" w:hint="eastAsia"/>
          <w:sz w:val="24"/>
        </w:rPr>
        <w:t>冷却水温度保持稳定，冷却水温不高于</w:t>
      </w:r>
      <w:smartTag w:uri="urn:schemas-microsoft-com:office:smarttags" w:element="chmetcnv">
        <w:smartTagPr>
          <w:attr w:name="HasSpace" w:val="False"/>
          <w:attr w:name="Negative" w:val="False"/>
          <w:attr w:name="NumberType" w:val="1"/>
          <w:attr w:name="SourceValue" w:val="32"/>
          <w:attr w:name="TCSC" w:val="0"/>
          <w:attr w:name="UnitName" w:val="℃"/>
        </w:smartTagPr>
        <w:r>
          <w:rPr>
            <w:rFonts w:ascii="宋体" w:hAnsi="宋体" w:hint="eastAsia"/>
            <w:sz w:val="24"/>
          </w:rPr>
          <w:t>32</w:t>
        </w:r>
        <w:r>
          <w:rPr>
            <w:rFonts w:ascii="宋体" w:hAnsi="宋体" w:hint="eastAsia"/>
            <w:sz w:val="24"/>
          </w:rPr>
          <w:t>℃</w:t>
        </w:r>
      </w:smartTag>
      <w:r>
        <w:rPr>
          <w:rFonts w:ascii="宋体" w:hAnsi="宋体" w:hint="eastAsia"/>
          <w:sz w:val="24"/>
        </w:rPr>
        <w:t xml:space="preserve"> </w:t>
      </w:r>
      <w:r>
        <w:rPr>
          <w:rFonts w:ascii="宋体" w:hAnsi="宋体" w:hint="eastAsia"/>
          <w:sz w:val="24"/>
        </w:rPr>
        <w:t>。</w:t>
      </w:r>
    </w:p>
    <w:p w:rsidR="00184AE8">
      <w:pPr>
        <w:pStyle w:val="Normal0"/>
        <w:spacing w:line="360" w:lineRule="auto"/>
        <w:ind w:firstLine="480" w:firstLineChars="200"/>
        <w:rPr>
          <w:rFonts w:ascii="宋体" w:hAnsi="宋体"/>
          <w:sz w:val="24"/>
        </w:rPr>
      </w:pPr>
      <w:r>
        <w:rPr>
          <w:rFonts w:ascii="宋体" w:hAnsi="宋体" w:hint="eastAsia"/>
          <w:sz w:val="24"/>
        </w:rPr>
        <w:t>④</w:t>
      </w:r>
      <w:r>
        <w:rPr>
          <w:rFonts w:ascii="宋体" w:hAnsi="宋体" w:hint="eastAsia"/>
          <w:sz w:val="24"/>
        </w:rPr>
        <w:t xml:space="preserve"> </w:t>
      </w:r>
      <w:r>
        <w:rPr>
          <w:rFonts w:ascii="宋体" w:hAnsi="宋体" w:hint="eastAsia"/>
          <w:sz w:val="24"/>
        </w:rPr>
        <w:t>保温养护</w:t>
      </w:r>
    </w:p>
    <w:p w:rsidR="00184AE8">
      <w:pPr>
        <w:pStyle w:val="Normal0"/>
        <w:spacing w:line="360" w:lineRule="auto"/>
        <w:ind w:left="479" w:leftChars="228"/>
        <w:rPr>
          <w:rFonts w:ascii="宋体" w:hAnsi="宋体"/>
          <w:sz w:val="24"/>
        </w:rPr>
      </w:pPr>
      <w:r>
        <w:rPr>
          <w:rFonts w:ascii="宋体" w:hAnsi="宋体" w:hint="eastAsia"/>
          <w:sz w:val="24"/>
        </w:rPr>
        <w:t>★</w:t>
      </w:r>
      <w:r>
        <w:rPr>
          <w:rFonts w:ascii="宋体" w:hAnsi="宋体" w:hint="eastAsia"/>
          <w:sz w:val="24"/>
        </w:rPr>
        <w:t xml:space="preserve"> </w:t>
      </w:r>
      <w:r>
        <w:rPr>
          <w:rFonts w:ascii="宋体" w:hAnsi="宋体" w:hint="eastAsia"/>
          <w:sz w:val="24"/>
        </w:rPr>
        <w:t>内外温差控制小于</w:t>
      </w:r>
      <w:smartTag w:uri="urn:schemas-microsoft-com:office:smarttags" w:element="chmetcnv">
        <w:smartTagPr>
          <w:attr w:name="HasSpace" w:val="True"/>
          <w:attr w:name="Negative" w:val="False"/>
          <w:attr w:name="NumberType" w:val="1"/>
          <w:attr w:name="SourceValue" w:val="20"/>
          <w:attr w:name="TCSC" w:val="0"/>
          <w:attr w:name="UnitName" w:val="℃"/>
        </w:smartTagPr>
        <w:r>
          <w:rPr>
            <w:rFonts w:ascii="宋体" w:hAnsi="宋体" w:hint="eastAsia"/>
            <w:sz w:val="24"/>
          </w:rPr>
          <w:t xml:space="preserve">20 </w:t>
        </w:r>
        <w:r>
          <w:rPr>
            <w:rFonts w:ascii="宋体" w:hAnsi="宋体" w:hint="eastAsia"/>
            <w:sz w:val="24"/>
          </w:rPr>
          <w:t>℃</w:t>
        </w:r>
      </w:smartTag>
      <w:r>
        <w:rPr>
          <w:rFonts w:ascii="宋体" w:hAnsi="宋体" w:hint="eastAsia"/>
          <w:sz w:val="24"/>
        </w:rPr>
        <w:t xml:space="preserve"> </w:t>
      </w:r>
      <w:r>
        <w:rPr>
          <w:rFonts w:ascii="宋体" w:hAnsi="宋体" w:hint="eastAsia"/>
          <w:sz w:val="24"/>
        </w:rPr>
        <w:t>；</w:t>
      </w:r>
      <w:r>
        <w:rPr>
          <w:rFonts w:ascii="宋体" w:hAnsi="宋体" w:hint="eastAsia"/>
          <w:sz w:val="24"/>
        </w:rPr>
        <w:br/>
      </w:r>
      <w:r>
        <w:rPr>
          <w:rFonts w:ascii="宋体" w:hAnsi="宋体" w:hint="eastAsia"/>
          <w:sz w:val="24"/>
        </w:rPr>
        <w:t>★</w:t>
      </w:r>
      <w:r>
        <w:rPr>
          <w:rFonts w:ascii="宋体" w:hAnsi="宋体" w:hint="eastAsia"/>
          <w:sz w:val="24"/>
        </w:rPr>
        <w:t xml:space="preserve"> </w:t>
      </w:r>
      <w:r>
        <w:rPr>
          <w:rFonts w:ascii="宋体" w:hAnsi="宋体" w:hint="eastAsia"/>
          <w:sz w:val="24"/>
        </w:rPr>
        <w:t>混凝土降温速率不宜大于</w:t>
      </w:r>
      <w:smartTag w:uri="urn:schemas-microsoft-com:office:smarttags" w:element="chmetcnv">
        <w:smartTagPr>
          <w:attr w:name="HasSpace" w:val="True"/>
          <w:attr w:name="Negative" w:val="False"/>
          <w:attr w:name="NumberType" w:val="1"/>
          <w:attr w:name="SourceValue" w:val="3"/>
          <w:attr w:name="TCSC" w:val="0"/>
          <w:attr w:name="UnitName" w:val="℃"/>
        </w:smartTagPr>
        <w:r>
          <w:rPr>
            <w:rFonts w:ascii="宋体" w:hAnsi="宋体" w:hint="eastAsia"/>
            <w:sz w:val="24"/>
          </w:rPr>
          <w:t xml:space="preserve">3 </w:t>
        </w:r>
        <w:r>
          <w:rPr>
            <w:rFonts w:ascii="宋体" w:hAnsi="宋体" w:hint="eastAsia"/>
            <w:sz w:val="24"/>
          </w:rPr>
          <w:t>℃</w:t>
        </w:r>
      </w:smartTag>
      <w:r>
        <w:rPr>
          <w:rFonts w:ascii="宋体" w:hAnsi="宋体" w:hint="eastAsia"/>
          <w:sz w:val="24"/>
        </w:rPr>
        <w:t xml:space="preserve"> </w:t>
      </w:r>
      <w:r>
        <w:rPr>
          <w:rFonts w:ascii="宋体" w:hAnsi="宋体" w:hint="eastAsia"/>
          <w:sz w:val="24"/>
        </w:rPr>
        <w:t>／</w:t>
      </w:r>
      <w:r>
        <w:rPr>
          <w:rFonts w:ascii="宋体" w:hAnsi="宋体" w:hint="eastAsia"/>
          <w:sz w:val="24"/>
        </w:rPr>
        <w:t xml:space="preserve">d </w:t>
      </w:r>
      <w:r>
        <w:rPr>
          <w:rFonts w:ascii="宋体" w:hAnsi="宋体" w:hint="eastAsia"/>
          <w:sz w:val="24"/>
        </w:rPr>
        <w:t>；</w:t>
      </w:r>
      <w:r>
        <w:rPr>
          <w:rFonts w:ascii="宋体" w:hAnsi="宋体" w:hint="eastAsia"/>
          <w:sz w:val="24"/>
        </w:rPr>
        <w:br/>
      </w:r>
      <w:r>
        <w:rPr>
          <w:rFonts w:ascii="宋体" w:hAnsi="宋体" w:hint="eastAsia"/>
          <w:sz w:val="24"/>
        </w:rPr>
        <w:t>★</w:t>
      </w:r>
      <w:r>
        <w:rPr>
          <w:rFonts w:ascii="宋体" w:hAnsi="宋体" w:hint="eastAsia"/>
          <w:sz w:val="24"/>
        </w:rPr>
        <w:t xml:space="preserve"> </w:t>
      </w:r>
      <w:r>
        <w:rPr>
          <w:rFonts w:ascii="宋体" w:hAnsi="宋体" w:hint="eastAsia"/>
          <w:sz w:val="24"/>
        </w:rPr>
        <w:t>淋注于混凝土表面的养护水温度不低于混凝土表面温度</w:t>
      </w:r>
      <w:smartTag w:uri="urn:schemas-microsoft-com:office:smarttags" w:element="chmetcnv">
        <w:smartTagPr>
          <w:attr w:name="HasSpace" w:val="True"/>
          <w:attr w:name="Negative" w:val="False"/>
          <w:attr w:name="NumberType" w:val="1"/>
          <w:attr w:name="SourceValue" w:val="15"/>
          <w:attr w:name="TCSC" w:val="0"/>
          <w:attr w:name="UnitName" w:val="℃"/>
        </w:smartTagPr>
        <w:r>
          <w:rPr>
            <w:rFonts w:ascii="宋体" w:hAnsi="宋体" w:hint="eastAsia"/>
            <w:sz w:val="24"/>
          </w:rPr>
          <w:t xml:space="preserve">15 </w:t>
        </w:r>
        <w:r>
          <w:rPr>
            <w:rFonts w:ascii="宋体" w:hAnsi="宋体" w:hint="eastAsia"/>
            <w:sz w:val="24"/>
          </w:rPr>
          <w:t>℃</w:t>
        </w:r>
      </w:smartTag>
      <w:r>
        <w:rPr>
          <w:rFonts w:ascii="宋体" w:hAnsi="宋体" w:hint="eastAsia"/>
          <w:sz w:val="24"/>
        </w:rPr>
        <w:t xml:space="preserve"> </w:t>
      </w:r>
      <w:r>
        <w:rPr>
          <w:rFonts w:ascii="宋体" w:hAnsi="宋体" w:hint="eastAsia"/>
          <w:sz w:val="24"/>
        </w:rPr>
        <w:t>；</w:t>
      </w:r>
    </w:p>
    <w:p w:rsidR="00184AE8">
      <w:pPr>
        <w:pStyle w:val="Normal0"/>
        <w:spacing w:line="360" w:lineRule="auto"/>
        <w:ind w:firstLine="480" w:firstLineChars="200"/>
        <w:rPr>
          <w:rFonts w:ascii="宋体" w:hAnsi="宋体"/>
          <w:sz w:val="24"/>
        </w:rPr>
      </w:pPr>
      <w:r>
        <w:rPr>
          <w:rFonts w:ascii="宋体" w:hAnsi="宋体" w:hint="eastAsia"/>
          <w:sz w:val="24"/>
        </w:rPr>
        <w:t>★</w:t>
      </w:r>
      <w:r>
        <w:rPr>
          <w:rFonts w:ascii="宋体" w:hAnsi="宋体" w:hint="eastAsia"/>
          <w:sz w:val="24"/>
        </w:rPr>
        <w:t xml:space="preserve"> </w:t>
      </w:r>
      <w:r>
        <w:rPr>
          <w:rFonts w:ascii="宋体" w:hAnsi="宋体" w:hint="eastAsia"/>
          <w:sz w:val="24"/>
        </w:rPr>
        <w:t>鉴于计算结果第二层上表面安全系数偏小，终凝后上表面及时采用蓄水养护，以减少表面干缩，保持温度稳定，蓄水深度不宜少于</w:t>
      </w:r>
      <w:smartTag w:uri="urn:schemas-microsoft-com:office:smarttags" w:element="chmetcnv">
        <w:smartTagPr>
          <w:attr w:name="HasSpace" w:val="False"/>
          <w:attr w:name="Negative" w:val="False"/>
          <w:attr w:name="NumberType" w:val="1"/>
          <w:attr w:name="SourceValue" w:val="30"/>
          <w:attr w:name="TCSC" w:val="0"/>
          <w:attr w:name="UnitName" w:val="cm"/>
        </w:smartTagPr>
        <w:r>
          <w:rPr>
            <w:rFonts w:ascii="宋体" w:hAnsi="宋体" w:hint="eastAsia"/>
            <w:sz w:val="24"/>
          </w:rPr>
          <w:t>30cm</w:t>
        </w:r>
      </w:smartTag>
      <w:r>
        <w:rPr>
          <w:rFonts w:ascii="宋体" w:hAnsi="宋体" w:hint="eastAsia"/>
          <w:sz w:val="24"/>
        </w:rPr>
        <w:t xml:space="preserve"> </w:t>
      </w:r>
      <w:r>
        <w:rPr>
          <w:rFonts w:ascii="宋体" w:hAnsi="宋体" w:hint="eastAsia"/>
          <w:sz w:val="24"/>
        </w:rPr>
        <w:t>。</w:t>
      </w:r>
    </w:p>
    <w:p w:rsidR="00184AE8">
      <w:pPr>
        <w:pStyle w:val="Heading4"/>
      </w:pPr>
      <w:r>
        <w:rPr>
          <w:rFonts w:hint="eastAsia"/>
        </w:rPr>
        <w:t xml:space="preserve">2.2 </w:t>
      </w:r>
      <w:r>
        <w:rPr>
          <w:rFonts w:hint="eastAsia"/>
        </w:rPr>
        <w:t>混凝土原材料优选及配合比设计</w:t>
      </w:r>
    </w:p>
    <w:p w:rsidR="00184AE8">
      <w:pPr>
        <w:pStyle w:val="Normal0"/>
        <w:spacing w:line="360" w:lineRule="auto"/>
        <w:ind w:firstLine="540" w:firstLineChars="225"/>
        <w:rPr>
          <w:rFonts w:ascii="宋体" w:hAnsi="宋体"/>
          <w:sz w:val="24"/>
        </w:rPr>
      </w:pPr>
      <w:r>
        <w:rPr>
          <w:rFonts w:ascii="宋体" w:hAnsi="宋体" w:hint="eastAsia"/>
          <w:sz w:val="24"/>
        </w:rPr>
        <w:t>为使大体积混凝土具有良好的抗侵蚀性、体积稳定性和抗裂性能，混凝土配制应遵循如下原则：</w:t>
      </w:r>
      <w:r>
        <w:rPr>
          <w:rFonts w:ascii="宋体" w:hAnsi="宋体" w:hint="eastAsia"/>
          <w:sz w:val="24"/>
        </w:rPr>
        <w:br/>
        <w:t xml:space="preserve">    </w:t>
      </w:r>
      <w:r>
        <w:rPr>
          <w:rFonts w:ascii="宋体" w:hAnsi="宋体" w:hint="eastAsia"/>
          <w:sz w:val="24"/>
        </w:rPr>
        <w:t>①</w:t>
      </w:r>
      <w:r>
        <w:rPr>
          <w:rFonts w:ascii="宋体" w:hAnsi="宋体" w:hint="eastAsia"/>
          <w:sz w:val="24"/>
        </w:rPr>
        <w:t xml:space="preserve"> </w:t>
      </w:r>
      <w:r>
        <w:rPr>
          <w:rFonts w:ascii="宋体" w:hAnsi="宋体" w:hint="eastAsia"/>
          <w:sz w:val="24"/>
        </w:rPr>
        <w:t>采用低水化热的胶凝材料体系</w:t>
      </w:r>
      <w:r>
        <w:rPr>
          <w:rFonts w:ascii="宋体" w:hAnsi="宋体" w:hint="eastAsia"/>
          <w:sz w:val="24"/>
        </w:rPr>
        <w:br/>
        <w:t xml:space="preserve">    </w:t>
      </w:r>
      <w:r>
        <w:rPr>
          <w:rFonts w:ascii="宋体" w:hAnsi="宋体" w:hint="eastAsia"/>
          <w:sz w:val="24"/>
        </w:rPr>
        <w:t>在实际施工中采用三组分大掺量矿物掺合料体系。</w:t>
      </w:r>
      <w:r>
        <w:rPr>
          <w:rFonts w:ascii="宋体" w:hAnsi="宋体" w:hint="eastAsia"/>
          <w:sz w:val="24"/>
        </w:rPr>
        <w:br/>
        <w:t xml:space="preserve">    </w:t>
      </w:r>
      <w:r>
        <w:rPr>
          <w:rFonts w:ascii="宋体" w:hAnsi="宋体" w:hint="eastAsia"/>
          <w:sz w:val="24"/>
        </w:rPr>
        <w:t>②</w:t>
      </w:r>
      <w:r>
        <w:rPr>
          <w:rFonts w:ascii="宋体" w:hAnsi="宋体" w:hint="eastAsia"/>
          <w:sz w:val="24"/>
        </w:rPr>
        <w:t xml:space="preserve"> </w:t>
      </w:r>
      <w:r>
        <w:rPr>
          <w:rFonts w:ascii="宋体" w:hAnsi="宋体" w:hint="eastAsia"/>
          <w:sz w:val="24"/>
        </w:rPr>
        <w:t>优选低开裂温度的配合比。</w:t>
      </w:r>
      <w:r>
        <w:rPr>
          <w:rFonts w:ascii="宋体" w:hAnsi="宋体" w:hint="eastAsia"/>
          <w:sz w:val="24"/>
        </w:rPr>
        <w:br/>
        <w:t xml:space="preserve">    </w:t>
      </w:r>
      <w:r>
        <w:rPr>
          <w:rFonts w:ascii="宋体" w:hAnsi="宋体" w:hint="eastAsia"/>
          <w:sz w:val="24"/>
        </w:rPr>
        <w:t>③</w:t>
      </w:r>
      <w:r>
        <w:rPr>
          <w:rFonts w:ascii="宋体" w:hAnsi="宋体" w:hint="eastAsia"/>
          <w:sz w:val="24"/>
        </w:rPr>
        <w:t xml:space="preserve"> </w:t>
      </w:r>
      <w:r>
        <w:rPr>
          <w:rFonts w:ascii="宋体" w:hAnsi="宋体" w:hint="eastAsia"/>
          <w:sz w:val="24"/>
        </w:rPr>
        <w:t>选用优质聚梭酸类缓凝高效减水剂</w:t>
      </w:r>
      <w:r>
        <w:rPr>
          <w:rFonts w:ascii="宋体" w:hAnsi="宋体" w:hint="eastAsia"/>
          <w:sz w:val="24"/>
        </w:rPr>
        <w:br/>
        <w:t xml:space="preserve">    </w:t>
      </w:r>
      <w:r>
        <w:rPr>
          <w:rFonts w:ascii="宋体" w:hAnsi="宋体" w:hint="eastAsia"/>
          <w:sz w:val="24"/>
        </w:rPr>
        <w:t>在保持混凝土工作性的同时，可以减少硅用水量和水泥用量，降低混凝土温升，减小</w:t>
      </w:r>
      <w:r>
        <w:rPr>
          <w:rFonts w:ascii="宋体" w:hAnsi="宋体" w:hint="eastAsia"/>
          <w:sz w:val="24"/>
        </w:rPr>
        <w:t>收缩，提高混凝土抗拉强度。</w:t>
      </w:r>
      <w:r>
        <w:rPr>
          <w:rFonts w:ascii="宋体" w:hAnsi="宋体" w:hint="eastAsia"/>
          <w:sz w:val="24"/>
        </w:rPr>
        <w:br/>
        <w:t xml:space="preserve">    </w:t>
      </w:r>
      <w:r>
        <w:rPr>
          <w:rFonts w:ascii="宋体" w:hAnsi="宋体" w:hint="eastAsia"/>
          <w:sz w:val="24"/>
        </w:rPr>
        <w:t>④</w:t>
      </w:r>
      <w:r>
        <w:rPr>
          <w:rFonts w:ascii="宋体" w:hAnsi="宋体" w:hint="eastAsia"/>
          <w:sz w:val="24"/>
        </w:rPr>
        <w:t xml:space="preserve"> </w:t>
      </w:r>
      <w:r>
        <w:rPr>
          <w:rFonts w:ascii="宋体" w:hAnsi="宋体" w:hint="eastAsia"/>
          <w:sz w:val="24"/>
        </w:rPr>
        <w:t>掺加优质引气剂</w:t>
      </w:r>
      <w:r>
        <w:rPr>
          <w:rFonts w:ascii="宋体" w:hAnsi="宋体" w:hint="eastAsia"/>
          <w:sz w:val="24"/>
        </w:rPr>
        <w:br/>
        <w:t xml:space="preserve">    </w:t>
      </w:r>
      <w:r>
        <w:rPr>
          <w:rFonts w:ascii="宋体" w:hAnsi="宋体" w:hint="eastAsia"/>
          <w:sz w:val="24"/>
        </w:rPr>
        <w:t>控制硅含气量在</w:t>
      </w:r>
      <w:r>
        <w:rPr>
          <w:rFonts w:ascii="宋体" w:hAnsi="宋体" w:hint="eastAsia"/>
          <w:sz w:val="24"/>
        </w:rPr>
        <w:t xml:space="preserve">4 </w:t>
      </w:r>
      <w:r>
        <w:rPr>
          <w:rFonts w:ascii="宋体" w:hAnsi="宋体" w:hint="eastAsia"/>
          <w:sz w:val="24"/>
        </w:rPr>
        <w:t>％左右，可改善混凝土和易性、均质性，提高硅变形性能和抗开裂性能力。</w:t>
      </w:r>
      <w:r>
        <w:rPr>
          <w:rFonts w:ascii="宋体" w:hAnsi="宋体" w:hint="eastAsia"/>
          <w:sz w:val="24"/>
        </w:rPr>
        <w:br/>
        <w:t xml:space="preserve">    </w:t>
      </w:r>
      <w:r>
        <w:rPr>
          <w:rFonts w:ascii="宋体" w:hAnsi="宋体" w:hint="eastAsia"/>
          <w:sz w:val="24"/>
        </w:rPr>
        <w:t>⑤</w:t>
      </w:r>
      <w:r>
        <w:rPr>
          <w:rFonts w:ascii="宋体" w:hAnsi="宋体" w:hint="eastAsia"/>
          <w:sz w:val="24"/>
        </w:rPr>
        <w:t xml:space="preserve"> </w:t>
      </w:r>
      <w:r>
        <w:rPr>
          <w:rFonts w:ascii="宋体" w:hAnsi="宋体" w:hint="eastAsia"/>
          <w:sz w:val="24"/>
        </w:rPr>
        <w:t>选用级配良好、低热膨胀系数、低吸水率的粗集料。</w:t>
      </w:r>
      <w:r>
        <w:rPr>
          <w:rFonts w:ascii="宋体" w:hAnsi="宋体" w:hint="eastAsia"/>
          <w:sz w:val="24"/>
        </w:rPr>
        <w:br/>
        <w:t xml:space="preserve">    </w:t>
      </w:r>
      <w:r>
        <w:rPr>
          <w:rFonts w:ascii="宋体" w:hAnsi="宋体" w:hint="eastAsia"/>
          <w:sz w:val="24"/>
        </w:rPr>
        <w:t>优质骨料体积稳定性好，用水量小，可减小混凝土的收缩变形。</w:t>
      </w:r>
    </w:p>
    <w:p w:rsidR="00184AE8">
      <w:pPr>
        <w:pStyle w:val="Normal0"/>
        <w:spacing w:line="360" w:lineRule="auto"/>
        <w:ind w:firstLine="540" w:firstLineChars="225"/>
        <w:rPr>
          <w:rFonts w:ascii="宋体" w:hAnsi="宋体"/>
          <w:sz w:val="24"/>
        </w:rPr>
      </w:pPr>
      <w:r>
        <w:rPr>
          <w:rFonts w:ascii="宋体" w:hAnsi="宋体" w:hint="eastAsia"/>
          <w:sz w:val="24"/>
        </w:rPr>
        <w:t>⑥</w:t>
      </w:r>
      <w:r>
        <w:rPr>
          <w:rFonts w:ascii="宋体" w:hAnsi="宋体" w:hint="eastAsia"/>
          <w:sz w:val="24"/>
        </w:rPr>
        <w:t xml:space="preserve"> </w:t>
      </w:r>
      <w:r>
        <w:rPr>
          <w:rFonts w:ascii="宋体" w:hAnsi="宋体" w:hint="eastAsia"/>
          <w:sz w:val="24"/>
        </w:rPr>
        <w:t>用低流动性混凝土</w:t>
      </w:r>
    </w:p>
    <w:p w:rsidR="00184AE8">
      <w:pPr>
        <w:pStyle w:val="Normal0"/>
        <w:spacing w:line="360" w:lineRule="auto"/>
        <w:ind w:firstLine="540" w:firstLineChars="225"/>
        <w:rPr>
          <w:rFonts w:ascii="宋体" w:hAnsi="宋体"/>
          <w:sz w:val="24"/>
        </w:rPr>
      </w:pPr>
      <w:r>
        <w:rPr>
          <w:rFonts w:ascii="宋体" w:hAnsi="宋体" w:hint="eastAsia"/>
          <w:sz w:val="24"/>
        </w:rPr>
        <w:t>在满足施工的前提下，尽可能使用坍落度相对较低的混凝土，有利于减少混凝土用水量，降低温升、减少干缩，提高抗开裂性能。</w:t>
      </w:r>
    </w:p>
    <w:p w:rsidR="00184AE8">
      <w:pPr>
        <w:pStyle w:val="Heading4"/>
      </w:pPr>
      <w:r>
        <w:rPr>
          <w:rFonts w:hint="eastAsia"/>
        </w:rPr>
        <w:t xml:space="preserve">2.3 </w:t>
      </w:r>
      <w:r>
        <w:rPr>
          <w:rFonts w:hint="eastAsia"/>
        </w:rPr>
        <w:t>混凝土浇筑温度的控制</w:t>
      </w:r>
    </w:p>
    <w:p w:rsidR="00184AE8">
      <w:pPr>
        <w:pStyle w:val="Normal0"/>
        <w:spacing w:line="360" w:lineRule="auto"/>
        <w:ind w:firstLine="540" w:firstLineChars="225"/>
        <w:rPr>
          <w:rFonts w:ascii="宋体" w:hAnsi="宋体"/>
          <w:sz w:val="24"/>
        </w:rPr>
        <w:sectPr>
          <w:type w:val="nextPage"/>
          <w:pgSz w:w="11906" w:h="16838"/>
          <w:pgMar w:top="1440" w:right="1466" w:bottom="1091" w:left="1800" w:header="851" w:footer="992" w:gutter="0"/>
          <w:pgNumType w:start="14"/>
          <w:cols w:space="425"/>
          <w:titlePg w:val="0"/>
          <w:docGrid w:type="lines" w:linePitch="312"/>
        </w:sectPr>
      </w:pPr>
      <w:r>
        <w:rPr>
          <w:rFonts w:ascii="宋体" w:hAnsi="宋体" w:hint="eastAsia"/>
          <w:sz w:val="24"/>
        </w:rPr>
        <w:t>降低混凝土的浇筑温度对控制混凝土裂缝非常重要。相同混凝土，入模温度高</w:t>
      </w:r>
      <w:r>
        <w:rPr>
          <w:rFonts w:ascii="宋体" w:hAnsi="宋体" w:hint="eastAsia"/>
          <w:sz w:val="24"/>
        </w:rPr>
        <w:t>的温升值要比入模温度低的大许多。在混凝土浇筑之前，可通过测量水泥、粉煤灰、砂、石、水的温度，估算浇筑温度。若浇筑温度不符合控制要求，则应采取相措施。承台混凝土施工时降低混凝土入仓温度所采用的措施有：</w:t>
      </w:r>
    </w:p>
    <w:p w:rsidR="00184AE8">
      <w:pPr>
        <w:pStyle w:val="Normal0"/>
        <w:spacing w:line="360" w:lineRule="auto"/>
        <w:ind w:firstLine="540"/>
        <w:rPr>
          <w:rFonts w:ascii="宋体" w:hAnsi="宋体"/>
          <w:sz w:val="24"/>
        </w:rPr>
      </w:pPr>
      <w:r>
        <w:rPr>
          <w:rFonts w:ascii="宋体" w:hAnsi="宋体" w:hint="eastAsia"/>
          <w:sz w:val="24"/>
        </w:rPr>
        <w:t>①</w:t>
      </w:r>
      <w:r>
        <w:rPr>
          <w:rFonts w:ascii="宋体" w:hAnsi="宋体" w:hint="eastAsia"/>
          <w:sz w:val="24"/>
        </w:rPr>
        <w:t xml:space="preserve"> </w:t>
      </w:r>
      <w:r>
        <w:rPr>
          <w:rFonts w:ascii="宋体" w:hAnsi="宋体" w:hint="eastAsia"/>
          <w:sz w:val="24"/>
        </w:rPr>
        <w:t>水泥使用前应充分冷却。</w:t>
      </w:r>
    </w:p>
    <w:p w:rsidR="00184AE8">
      <w:pPr>
        <w:pStyle w:val="Normal0"/>
        <w:spacing w:line="360" w:lineRule="auto"/>
        <w:ind w:firstLine="540"/>
        <w:rPr>
          <w:rFonts w:ascii="宋体" w:hAnsi="宋体"/>
          <w:sz w:val="24"/>
        </w:rPr>
      </w:pPr>
      <w:r>
        <w:rPr>
          <w:rFonts w:ascii="宋体" w:hAnsi="宋体" w:hint="eastAsia"/>
          <w:sz w:val="24"/>
        </w:rPr>
        <w:t>②</w:t>
      </w:r>
      <w:r>
        <w:rPr>
          <w:rFonts w:ascii="宋体" w:hAnsi="宋体" w:hint="eastAsia"/>
          <w:sz w:val="24"/>
        </w:rPr>
        <w:t xml:space="preserve"> </w:t>
      </w:r>
      <w:r>
        <w:rPr>
          <w:rFonts w:ascii="宋体" w:hAnsi="宋体" w:hint="eastAsia"/>
          <w:sz w:val="24"/>
        </w:rPr>
        <w:t>搭设遮阳棚，堆高骨料、底层取料、用水喷淋粗骨料。</w:t>
      </w:r>
    </w:p>
    <w:p w:rsidR="00184AE8">
      <w:pPr>
        <w:pStyle w:val="Normal0"/>
        <w:spacing w:line="360" w:lineRule="auto"/>
        <w:ind w:firstLine="540"/>
        <w:rPr>
          <w:rFonts w:ascii="宋体" w:hAnsi="宋体"/>
          <w:sz w:val="24"/>
        </w:rPr>
      </w:pPr>
      <w:r>
        <w:rPr>
          <w:rFonts w:ascii="宋体" w:hAnsi="宋体" w:hint="eastAsia"/>
          <w:sz w:val="24"/>
        </w:rPr>
        <w:t>③</w:t>
      </w:r>
      <w:r>
        <w:rPr>
          <w:rFonts w:ascii="宋体" w:hAnsi="宋体" w:hint="eastAsia"/>
          <w:sz w:val="24"/>
        </w:rPr>
        <w:t xml:space="preserve"> </w:t>
      </w:r>
      <w:r>
        <w:rPr>
          <w:rFonts w:ascii="宋体" w:hAnsi="宋体" w:hint="eastAsia"/>
          <w:sz w:val="24"/>
        </w:rPr>
        <w:t>避免模板和新浇筑混凝土受阳光直射，入模前的模板与钢筋温度以及附近的局部气温不超过</w:t>
      </w:r>
      <w:smartTag w:uri="urn:schemas-microsoft-com:office:smarttags" w:element="chmetcnv">
        <w:smartTagPr>
          <w:attr w:name="HasSpace" w:val="True"/>
          <w:attr w:name="Negative" w:val="False"/>
          <w:attr w:name="NumberType" w:val="1"/>
          <w:attr w:name="SourceValue" w:val="40"/>
          <w:attr w:name="TCSC" w:val="0"/>
          <w:attr w:name="UnitName" w:val="℃"/>
        </w:smartTagPr>
        <w:r>
          <w:rPr>
            <w:rFonts w:ascii="宋体" w:hAnsi="宋体" w:hint="eastAsia"/>
            <w:sz w:val="24"/>
          </w:rPr>
          <w:t xml:space="preserve">40 </w:t>
        </w:r>
        <w:r>
          <w:rPr>
            <w:rFonts w:ascii="宋体" w:hAnsi="宋体" w:hint="eastAsia"/>
            <w:sz w:val="24"/>
          </w:rPr>
          <w:t>℃</w:t>
        </w:r>
      </w:smartTag>
      <w:r>
        <w:rPr>
          <w:rFonts w:ascii="宋体" w:hAnsi="宋体" w:hint="eastAsia"/>
          <w:sz w:val="24"/>
        </w:rPr>
        <w:t xml:space="preserve"> </w:t>
      </w:r>
      <w:r>
        <w:rPr>
          <w:rFonts w:ascii="宋体" w:hAnsi="宋体" w:hint="eastAsia"/>
          <w:sz w:val="24"/>
        </w:rPr>
        <w:t>，可采取仓面喷雾降温措施。</w:t>
      </w:r>
    </w:p>
    <w:p w:rsidR="00184AE8">
      <w:pPr>
        <w:pStyle w:val="Normal0"/>
        <w:spacing w:line="360" w:lineRule="auto"/>
        <w:ind w:firstLine="540"/>
        <w:rPr>
          <w:rFonts w:ascii="宋体" w:hAnsi="宋体"/>
          <w:sz w:val="24"/>
        </w:rPr>
      </w:pPr>
      <w:r>
        <w:rPr>
          <w:rFonts w:ascii="宋体" w:hAnsi="宋体" w:hint="eastAsia"/>
          <w:sz w:val="24"/>
        </w:rPr>
        <w:t>④</w:t>
      </w:r>
      <w:r>
        <w:rPr>
          <w:rFonts w:ascii="宋体" w:hAnsi="宋体" w:hint="eastAsia"/>
          <w:sz w:val="24"/>
        </w:rPr>
        <w:t xml:space="preserve"> </w:t>
      </w:r>
      <w:r>
        <w:rPr>
          <w:rFonts w:ascii="宋体" w:hAnsi="宋体" w:hint="eastAsia"/>
          <w:sz w:val="24"/>
        </w:rPr>
        <w:t>当浇筑温度超过温控设计标准，粗集料遮阳洒水亦不能满足温度要求时，可采用加冰措施或采用制冷机组冷却拌和水。</w:t>
      </w:r>
    </w:p>
    <w:p w:rsidR="00184AE8">
      <w:pPr>
        <w:pStyle w:val="Normal0"/>
        <w:spacing w:line="360" w:lineRule="auto"/>
        <w:ind w:firstLine="540"/>
        <w:rPr>
          <w:rFonts w:ascii="宋体" w:hAnsi="宋体"/>
          <w:sz w:val="24"/>
        </w:rPr>
      </w:pPr>
      <w:r>
        <w:rPr>
          <w:rFonts w:ascii="宋体" w:hAnsi="宋体" w:hint="eastAsia"/>
          <w:sz w:val="24"/>
        </w:rPr>
        <w:t>⑤</w:t>
      </w:r>
      <w:r>
        <w:rPr>
          <w:rFonts w:ascii="宋体" w:hAnsi="宋体" w:hint="eastAsia"/>
          <w:sz w:val="24"/>
        </w:rPr>
        <w:t xml:space="preserve"> </w:t>
      </w:r>
      <w:r>
        <w:rPr>
          <w:rFonts w:ascii="宋体" w:hAnsi="宋体" w:hint="eastAsia"/>
          <w:sz w:val="24"/>
        </w:rPr>
        <w:t>当气温高于入仓温度时，可加快运输和入仓速度，减少混凝土在运输和浇筑过程中的温度回升。混凝土输送管外用草袋遮阳：并经常洒水。</w:t>
      </w:r>
    </w:p>
    <w:p w:rsidR="00184AE8">
      <w:pPr>
        <w:pStyle w:val="Normal0"/>
        <w:spacing w:line="360" w:lineRule="auto"/>
        <w:ind w:firstLine="540" w:firstLineChars="225"/>
        <w:rPr>
          <w:rFonts w:ascii="宋体" w:hAnsi="宋体"/>
          <w:sz w:val="24"/>
        </w:rPr>
      </w:pPr>
      <w:r>
        <w:rPr>
          <w:rFonts w:ascii="宋体" w:hAnsi="宋体" w:hint="eastAsia"/>
          <w:sz w:val="24"/>
        </w:rPr>
        <w:t>⑥</w:t>
      </w:r>
      <w:r>
        <w:rPr>
          <w:rFonts w:ascii="宋体" w:hAnsi="宋体" w:hint="eastAsia"/>
          <w:sz w:val="24"/>
        </w:rPr>
        <w:t xml:space="preserve"> </w:t>
      </w:r>
      <w:r>
        <w:rPr>
          <w:rFonts w:ascii="宋体" w:hAnsi="宋体" w:hint="eastAsia"/>
          <w:sz w:val="24"/>
        </w:rPr>
        <w:t>混凝土升温阶段，为降低最高温升，可对模板及混凝土表面进行冷却，如洒水降温、避免曝晒等，但洒水水温与混凝土表面温差应不大于</w:t>
      </w:r>
      <w:smartTag w:uri="urn:schemas-microsoft-com:office:smarttags" w:element="chmetcnv">
        <w:smartTagPr>
          <w:attr w:name="HasSpace" w:val="False"/>
          <w:attr w:name="Negative" w:val="False"/>
          <w:attr w:name="NumberType" w:val="1"/>
          <w:attr w:name="SourceValue" w:val="15"/>
          <w:attr w:name="TCSC" w:val="0"/>
          <w:attr w:name="UnitName" w:val="℃"/>
        </w:smartTagPr>
        <w:r>
          <w:rPr>
            <w:rFonts w:ascii="宋体" w:hAnsi="宋体" w:hint="eastAsia"/>
            <w:sz w:val="24"/>
          </w:rPr>
          <w:t>15</w:t>
        </w:r>
        <w:r>
          <w:rPr>
            <w:rFonts w:ascii="宋体" w:hAnsi="宋体" w:hint="eastAsia"/>
            <w:sz w:val="24"/>
          </w:rPr>
          <w:t>℃</w:t>
        </w:r>
      </w:smartTag>
      <w:r>
        <w:rPr>
          <w:rFonts w:ascii="宋体" w:hAnsi="宋体" w:hint="eastAsia"/>
          <w:sz w:val="24"/>
        </w:rPr>
        <w:t xml:space="preserve"> </w:t>
      </w:r>
      <w:r>
        <w:rPr>
          <w:rFonts w:ascii="宋体" w:hAnsi="宋体" w:hint="eastAsia"/>
          <w:sz w:val="24"/>
        </w:rPr>
        <w:t>，不造成冷冲击为宜。</w:t>
      </w:r>
    </w:p>
    <w:p w:rsidR="00184AE8">
      <w:pPr>
        <w:pStyle w:val="Heading4"/>
      </w:pPr>
      <w:r>
        <w:rPr>
          <w:rFonts w:hint="eastAsia"/>
        </w:rPr>
        <w:t xml:space="preserve">2.4 </w:t>
      </w:r>
      <w:r>
        <w:rPr>
          <w:rFonts w:hint="eastAsia"/>
        </w:rPr>
        <w:t>冷却水管的埋设及控制</w:t>
      </w:r>
    </w:p>
    <w:p w:rsidR="00184AE8">
      <w:pPr>
        <w:pStyle w:val="Normal0"/>
        <w:spacing w:line="360" w:lineRule="auto"/>
        <w:ind w:firstLine="480"/>
        <w:rPr>
          <w:rFonts w:ascii="宋体" w:hAnsi="宋体"/>
          <w:sz w:val="24"/>
        </w:rPr>
      </w:pPr>
      <w:r>
        <w:rPr>
          <w:rFonts w:ascii="宋体" w:hAnsi="宋体" w:hint="eastAsia"/>
          <w:sz w:val="24"/>
        </w:rPr>
        <w:t>①</w:t>
      </w:r>
      <w:r>
        <w:rPr>
          <w:rFonts w:ascii="宋体" w:hAnsi="宋体" w:hint="eastAsia"/>
          <w:sz w:val="24"/>
        </w:rPr>
        <w:t xml:space="preserve"> </w:t>
      </w:r>
      <w:r>
        <w:rPr>
          <w:rFonts w:ascii="宋体" w:hAnsi="宋体" w:hint="eastAsia"/>
          <w:sz w:val="24"/>
        </w:rPr>
        <w:t>水管位置</w:t>
      </w:r>
    </w:p>
    <w:p w:rsidR="00184AE8">
      <w:pPr>
        <w:pStyle w:val="Normal0"/>
        <w:spacing w:line="360" w:lineRule="auto"/>
        <w:ind w:firstLine="480"/>
        <w:rPr>
          <w:rFonts w:ascii="宋体" w:hAnsi="宋体"/>
          <w:sz w:val="24"/>
        </w:rPr>
      </w:pPr>
      <w:r>
        <w:rPr>
          <w:rFonts w:ascii="宋体" w:hAnsi="宋体" w:hint="eastAsia"/>
          <w:sz w:val="24"/>
        </w:rPr>
        <w:t>根据混凝土内部温度分布特征及控制最高温度的要求，</w:t>
      </w:r>
      <w:r w:rsidRPr="007A0B32">
        <w:rPr>
          <w:rFonts w:ascii="宋体" w:hAnsi="宋体" w:hint="eastAsia"/>
          <w:sz w:val="24"/>
        </w:rPr>
        <w:t>B4</w:t>
      </w:r>
      <w:r w:rsidRPr="007A0B32">
        <w:rPr>
          <w:rFonts w:ascii="宋体" w:hAnsi="宋体" w:hint="eastAsia"/>
          <w:sz w:val="24"/>
        </w:rPr>
        <w:t>承台埋设四层冷却</w:t>
      </w:r>
      <w:r>
        <w:rPr>
          <w:rFonts w:ascii="宋体" w:hAnsi="宋体" w:hint="eastAsia"/>
          <w:sz w:val="24"/>
        </w:rPr>
        <w:t>水管。冷却水管直径</w:t>
      </w:r>
      <w:smartTag w:uri="urn:schemas-microsoft-com:office:smarttags" w:element="chmetcnv">
        <w:smartTagPr>
          <w:attr w:name="HasSpace" w:val="False"/>
          <w:attr w:name="Negative" w:val="False"/>
          <w:attr w:name="NumberType" w:val="1"/>
          <w:attr w:name="SourceValue" w:val="42"/>
          <w:attr w:name="TCSC" w:val="0"/>
          <w:attr w:name="UnitName" w:val="mm"/>
        </w:smartTagPr>
        <w:r>
          <w:rPr>
            <w:rFonts w:ascii="宋体" w:hAnsi="宋体" w:hint="eastAsia"/>
            <w:sz w:val="24"/>
          </w:rPr>
          <w:t>42mm</w:t>
        </w:r>
      </w:smartTag>
      <w:r>
        <w:rPr>
          <w:rFonts w:ascii="宋体" w:hAnsi="宋体" w:hint="eastAsia"/>
          <w:sz w:val="24"/>
        </w:rPr>
        <w:t>，壁厚</w:t>
      </w:r>
      <w:smartTag w:uri="urn:schemas-microsoft-com:office:smarttags" w:element="chmetcnv">
        <w:smartTagPr>
          <w:attr w:name="HasSpace" w:val="False"/>
          <w:attr w:name="Negative" w:val="False"/>
          <w:attr w:name="NumberType" w:val="1"/>
          <w:attr w:name="SourceValue" w:val="3.5"/>
          <w:attr w:name="TCSC" w:val="0"/>
          <w:attr w:name="UnitName" w:val="mm"/>
        </w:smartTagPr>
        <w:r>
          <w:rPr>
            <w:rFonts w:ascii="宋体" w:hAnsi="宋体" w:hint="eastAsia"/>
            <w:sz w:val="24"/>
          </w:rPr>
          <w:t>3.5mm</w:t>
        </w:r>
      </w:smartTag>
      <w:r>
        <w:rPr>
          <w:rFonts w:ascii="宋体" w:hAnsi="宋体" w:hint="eastAsia"/>
          <w:sz w:val="24"/>
        </w:rPr>
        <w:t>，水平间距</w:t>
      </w:r>
      <w:smartTag w:uri="urn:schemas-microsoft-com:office:smarttags" w:element="chmetcnv">
        <w:smartTagPr>
          <w:attr w:name="HasSpace" w:val="False"/>
          <w:attr w:name="Negative" w:val="False"/>
          <w:attr w:name="NumberType" w:val="1"/>
          <w:attr w:name="SourceValue" w:val="1"/>
          <w:attr w:name="TCSC" w:val="0"/>
          <w:attr w:name="UnitName" w:val="m"/>
        </w:smartTagPr>
        <w:r>
          <w:rPr>
            <w:rFonts w:ascii="宋体" w:hAnsi="宋体" w:hint="eastAsia"/>
            <w:sz w:val="24"/>
          </w:rPr>
          <w:t>1.0m</w:t>
        </w:r>
      </w:smartTag>
      <w:r>
        <w:rPr>
          <w:rFonts w:ascii="宋体" w:hAnsi="宋体" w:hint="eastAsia"/>
          <w:sz w:val="24"/>
        </w:rPr>
        <w:t>，垂直间距均为</w:t>
      </w:r>
      <w:smartTag w:uri="urn:schemas-microsoft-com:office:smarttags" w:element="chmetcnv">
        <w:smartTagPr>
          <w:attr w:name="HasSpace" w:val="False"/>
          <w:attr w:name="Negative" w:val="False"/>
          <w:attr w:name="NumberType" w:val="1"/>
          <w:attr w:name="SourceValue" w:val=".9"/>
          <w:attr w:name="TCSC" w:val="0"/>
          <w:attr w:name="UnitName" w:val="m"/>
        </w:smartTagPr>
        <w:r>
          <w:rPr>
            <w:rFonts w:ascii="宋体" w:hAnsi="宋体" w:hint="eastAsia"/>
            <w:sz w:val="24"/>
          </w:rPr>
          <w:t>0.9m</w:t>
        </w:r>
      </w:smartTag>
      <w:r>
        <w:rPr>
          <w:rFonts w:ascii="宋体" w:hAnsi="宋体" w:hint="eastAsia"/>
          <w:sz w:val="24"/>
        </w:rPr>
        <w:t>。具体布置详见设计图纸（</w:t>
      </w:r>
      <w:r>
        <w:rPr>
          <w:rFonts w:ascii="宋体" w:hAnsi="宋体" w:hint="eastAsia"/>
          <w:sz w:val="24"/>
        </w:rPr>
        <w:t>S</w:t>
      </w:r>
      <w:smartTag w:uri="urn:schemas-microsoft-com:office:smarttags" w:element="chsdate">
        <w:smartTagPr>
          <w:attr w:name="Day" w:val="1"/>
          <w:attr w:name="IsLunarDate" w:val="False"/>
          <w:attr w:name="IsROCDate" w:val="False"/>
          <w:attr w:name="Month" w:val="2"/>
          <w:attr w:name="Year" w:val="2002"/>
        </w:smartTagPr>
        <w:r>
          <w:rPr>
            <w:rFonts w:ascii="宋体" w:hAnsi="宋体" w:hint="eastAsia"/>
            <w:sz w:val="24"/>
          </w:rPr>
          <w:t>2-2-</w:t>
        </w:r>
        <w:r>
          <w:rPr>
            <w:rFonts w:ascii="宋体" w:hAnsi="宋体" w:hint="eastAsia"/>
            <w:sz w:val="24"/>
          </w:rPr>
          <w:t>1</w:t>
        </w:r>
      </w:smartTag>
      <w:r>
        <w:rPr>
          <w:rFonts w:ascii="宋体" w:hAnsi="宋体" w:hint="eastAsia"/>
          <w:sz w:val="24"/>
        </w:rPr>
        <w:t>-024</w:t>
      </w:r>
      <w:r>
        <w:rPr>
          <w:rFonts w:ascii="宋体" w:hAnsi="宋体" w:hint="eastAsia"/>
          <w:sz w:val="24"/>
        </w:rPr>
        <w:t>）。</w:t>
      </w:r>
    </w:p>
    <w:p w:rsidR="00184AE8">
      <w:pPr>
        <w:pStyle w:val="Normal0"/>
        <w:spacing w:line="360" w:lineRule="auto"/>
        <w:ind w:firstLine="480"/>
        <w:rPr>
          <w:rFonts w:ascii="宋体" w:hAnsi="宋体"/>
          <w:sz w:val="24"/>
        </w:rPr>
      </w:pPr>
      <w:r>
        <w:rPr>
          <w:rFonts w:ascii="宋体" w:hAnsi="宋体" w:hint="eastAsia"/>
          <w:sz w:val="24"/>
        </w:rPr>
        <w:t>②</w:t>
      </w:r>
      <w:r>
        <w:rPr>
          <w:rFonts w:ascii="宋体" w:hAnsi="宋体" w:hint="eastAsia"/>
          <w:sz w:val="24"/>
        </w:rPr>
        <w:t xml:space="preserve"> </w:t>
      </w:r>
      <w:r>
        <w:rPr>
          <w:rFonts w:ascii="宋体" w:hAnsi="宋体" w:hint="eastAsia"/>
          <w:sz w:val="24"/>
        </w:rPr>
        <w:t>冷却水管使用及其控制</w:t>
      </w:r>
    </w:p>
    <w:p w:rsidR="00184AE8">
      <w:pPr>
        <w:pStyle w:val="Normal0"/>
        <w:spacing w:line="360" w:lineRule="auto"/>
        <w:ind w:firstLine="480"/>
        <w:rPr>
          <w:rFonts w:ascii="宋体" w:hAnsi="宋体"/>
          <w:sz w:val="24"/>
        </w:rPr>
      </w:pPr>
      <w:r>
        <w:rPr>
          <w:rFonts w:ascii="宋体" w:hAnsi="宋体" w:hint="eastAsia"/>
          <w:sz w:val="24"/>
        </w:rPr>
        <w:t>冷却水管使用前进行压水试验，防止管道漏水、阻水；</w:t>
      </w:r>
    </w:p>
    <w:p w:rsidR="00184AE8">
      <w:pPr>
        <w:pStyle w:val="Normal0"/>
        <w:spacing w:line="360" w:lineRule="auto"/>
        <w:ind w:firstLine="480"/>
        <w:rPr>
          <w:rFonts w:ascii="宋体" w:hAnsi="宋体"/>
          <w:sz w:val="24"/>
        </w:rPr>
      </w:pPr>
      <w:r>
        <w:rPr>
          <w:rFonts w:ascii="宋体" w:hAnsi="宋体" w:hint="eastAsia"/>
          <w:sz w:val="24"/>
        </w:rPr>
        <w:t>混凝土浇筑到各层冷却水管标高后开始通水。</w:t>
      </w:r>
    </w:p>
    <w:p w:rsidR="00184AE8">
      <w:pPr>
        <w:pStyle w:val="Normal0"/>
        <w:spacing w:line="360" w:lineRule="auto"/>
        <w:ind w:firstLine="480"/>
        <w:rPr>
          <w:rFonts w:ascii="宋体" w:hAnsi="宋体"/>
          <w:sz w:val="24"/>
        </w:rPr>
      </w:pPr>
      <w:r>
        <w:rPr>
          <w:rFonts w:ascii="宋体" w:hAnsi="宋体" w:hint="eastAsia"/>
          <w:sz w:val="24"/>
        </w:rPr>
        <w:t>升温时段通水流量应使流速达到</w:t>
      </w:r>
      <w:r>
        <w:rPr>
          <w:rFonts w:ascii="宋体" w:hAnsi="宋体" w:hint="eastAsia"/>
          <w:sz w:val="24"/>
        </w:rPr>
        <w:t xml:space="preserve">0 . </w:t>
      </w:r>
      <w:smartTag w:uri="urn:schemas-microsoft-com:office:smarttags" w:element="chmetcnv">
        <w:smartTagPr>
          <w:attr w:name="HasSpace" w:val="False"/>
          <w:attr w:name="Negative" w:val="False"/>
          <w:attr w:name="NumberType" w:val="1"/>
          <w:attr w:name="SourceValue" w:val="65"/>
          <w:attr w:name="TCSC" w:val="0"/>
          <w:attr w:name="UnitName" w:val="m"/>
        </w:smartTagPr>
        <w:r>
          <w:rPr>
            <w:rFonts w:ascii="宋体" w:hAnsi="宋体" w:hint="eastAsia"/>
            <w:sz w:val="24"/>
          </w:rPr>
          <w:t>65m</w:t>
        </w:r>
      </w:smartTag>
      <w:r>
        <w:rPr>
          <w:rFonts w:ascii="宋体" w:hAnsi="宋体" w:hint="eastAsia"/>
          <w:sz w:val="24"/>
        </w:rPr>
        <w:t xml:space="preserve"> / s </w:t>
      </w:r>
      <w:r>
        <w:rPr>
          <w:rFonts w:ascii="宋体" w:hAnsi="宋体" w:hint="eastAsia"/>
          <w:sz w:val="24"/>
        </w:rPr>
        <w:t>以上，形成紊流，降温时段，可通过水阀控制减缓通水，使流速减半，水流平缓，以层流状态冷却混凝土；</w:t>
      </w:r>
    </w:p>
    <w:p w:rsidR="00184AE8">
      <w:pPr>
        <w:pStyle w:val="Normal0"/>
        <w:spacing w:line="360" w:lineRule="auto"/>
        <w:ind w:firstLine="480"/>
        <w:rPr>
          <w:rFonts w:ascii="宋体" w:hAnsi="宋体"/>
          <w:sz w:val="24"/>
        </w:rPr>
      </w:pPr>
      <w:r>
        <w:rPr>
          <w:rFonts w:ascii="宋体" w:hAnsi="宋体" w:hint="eastAsia"/>
          <w:sz w:val="24"/>
        </w:rPr>
        <w:t>采用海水冷却，但冷却水管连接需采用丝扣连接，</w:t>
      </w:r>
      <w:r w:rsidR="007A0B32">
        <w:rPr>
          <w:rFonts w:ascii="宋体" w:hAnsi="宋体" w:hint="eastAsia"/>
          <w:sz w:val="24"/>
        </w:rPr>
        <w:t>事先预通水试验</w:t>
      </w:r>
      <w:r>
        <w:rPr>
          <w:rFonts w:ascii="宋体" w:hAnsi="宋体" w:hint="eastAsia"/>
          <w:sz w:val="24"/>
        </w:rPr>
        <w:t>，以保证没有海水泄露。</w:t>
      </w:r>
    </w:p>
    <w:p w:rsidR="00184AE8">
      <w:pPr>
        <w:pStyle w:val="Normal0"/>
        <w:spacing w:line="360" w:lineRule="auto"/>
        <w:ind w:firstLine="480"/>
        <w:rPr>
          <w:rFonts w:ascii="宋体" w:hAnsi="宋体"/>
          <w:sz w:val="24"/>
        </w:rPr>
      </w:pPr>
      <w:r>
        <w:rPr>
          <w:rFonts w:ascii="宋体" w:hAnsi="宋体" w:hint="eastAsia"/>
          <w:sz w:val="24"/>
        </w:rPr>
        <w:t>使用海水后，冷却水管采用同标号砂浆封闭前必须作相应处理，先用空压机吹出管内海水，再用淡水冲洗，排出冲洗淡水后，压浆封闭。封闭工作应在冷却完成后尽快进</w:t>
      </w:r>
      <w:r>
        <w:rPr>
          <w:rFonts w:ascii="宋体" w:hAnsi="宋体" w:hint="eastAsia"/>
          <w:sz w:val="24"/>
        </w:rPr>
        <w:t>行。</w:t>
      </w:r>
    </w:p>
    <w:p w:rsidR="00184AE8">
      <w:pPr>
        <w:pStyle w:val="Heading4"/>
      </w:pPr>
      <w:r>
        <w:rPr>
          <w:rFonts w:hint="eastAsia"/>
        </w:rPr>
        <w:t xml:space="preserve">2.5 </w:t>
      </w:r>
      <w:r>
        <w:rPr>
          <w:rFonts w:hint="eastAsia"/>
        </w:rPr>
        <w:t>内外温差控制</w:t>
      </w:r>
    </w:p>
    <w:p w:rsidR="00184AE8">
      <w:pPr>
        <w:pStyle w:val="Normal0"/>
        <w:spacing w:line="360" w:lineRule="auto"/>
        <w:ind w:firstLine="480" w:firstLineChars="200"/>
        <w:rPr>
          <w:rFonts w:ascii="宋体" w:hAnsi="宋体"/>
          <w:sz w:val="24"/>
        </w:rPr>
        <w:sectPr>
          <w:type w:val="nextPage"/>
          <w:pgSz w:w="11906" w:h="16838"/>
          <w:pgMar w:top="1440" w:right="1466" w:bottom="1091" w:left="1800" w:header="851" w:footer="992" w:gutter="0"/>
          <w:pgNumType w:start="15"/>
          <w:cols w:space="425"/>
          <w:titlePg w:val="0"/>
          <w:docGrid w:type="lines" w:linePitch="312"/>
        </w:sectPr>
      </w:pPr>
      <w:r>
        <w:rPr>
          <w:rFonts w:ascii="宋体" w:hAnsi="宋体" w:hint="eastAsia"/>
          <w:sz w:val="24"/>
        </w:rPr>
        <w:t>对于大体积混凝土，由于水化放热会使温度持续升高，如果气温不是过低，在升温的一段时间内应加强散热，如加大通水流量、降低通水温度等。当混凝土处于</w:t>
      </w:r>
    </w:p>
    <w:p w:rsidR="00184AE8">
      <w:pPr>
        <w:pStyle w:val="Normal0"/>
        <w:spacing w:line="360" w:lineRule="auto"/>
        <w:ind w:firstLine="480" w:firstLineChars="200"/>
        <w:rPr>
          <w:rFonts w:ascii="宋体" w:hAnsi="宋体"/>
          <w:sz w:val="24"/>
        </w:rPr>
      </w:pPr>
      <w:r>
        <w:rPr>
          <w:rFonts w:ascii="宋体" w:hAnsi="宋体" w:hint="eastAsia"/>
          <w:sz w:val="24"/>
        </w:rPr>
        <w:t>降温阶段则要保温覆盖以降低降温速率。</w:t>
      </w:r>
    </w:p>
    <w:p w:rsidR="00184AE8">
      <w:pPr>
        <w:pStyle w:val="Normal0"/>
        <w:spacing w:line="360" w:lineRule="auto"/>
        <w:ind w:firstLine="480" w:firstLineChars="200"/>
        <w:rPr>
          <w:rFonts w:ascii="宋体" w:hAnsi="宋体"/>
          <w:sz w:val="24"/>
        </w:rPr>
      </w:pPr>
      <w:r>
        <w:rPr>
          <w:rFonts w:ascii="宋体" w:hAnsi="宋体" w:hint="eastAsia"/>
          <w:sz w:val="24"/>
        </w:rPr>
        <w:t>承台混凝土处于</w:t>
      </w:r>
      <w:r w:rsidR="00223433">
        <w:rPr>
          <w:rFonts w:ascii="宋体" w:hAnsi="宋体" w:hint="eastAsia"/>
          <w:sz w:val="24"/>
        </w:rPr>
        <w:t>海上</w:t>
      </w:r>
      <w:r>
        <w:rPr>
          <w:rFonts w:ascii="宋体" w:hAnsi="宋体" w:hint="eastAsia"/>
          <w:sz w:val="24"/>
        </w:rPr>
        <w:t>，大气的温差易造成冷热交替循环，产生温度骤降，砼表面应采取洒水、喷洒养护剂、覆盖麻袋等养护措施。</w:t>
      </w:r>
    </w:p>
    <w:p w:rsidR="00184AE8">
      <w:pPr>
        <w:pStyle w:val="Normal0"/>
        <w:spacing w:line="360" w:lineRule="auto"/>
        <w:ind w:firstLine="480" w:firstLineChars="200"/>
        <w:rPr>
          <w:rFonts w:ascii="宋体" w:hAnsi="宋体"/>
          <w:sz w:val="24"/>
        </w:rPr>
      </w:pPr>
      <w:r>
        <w:rPr>
          <w:rFonts w:ascii="宋体" w:hAnsi="宋体" w:hint="eastAsia"/>
          <w:sz w:val="24"/>
        </w:rPr>
        <w:t>混凝土保温充分、时间足够长，让混凝土慢慢冷却，拉应力会在混凝土内松驰掉，直到温差达到允许范围，可有效控制裂缝的产生。</w:t>
      </w:r>
    </w:p>
    <w:p w:rsidR="00184AE8">
      <w:pPr>
        <w:pStyle w:val="Heading4"/>
      </w:pPr>
      <w:r>
        <w:rPr>
          <w:rFonts w:hint="eastAsia"/>
        </w:rPr>
        <w:t xml:space="preserve">2.6 </w:t>
      </w:r>
      <w:r>
        <w:rPr>
          <w:rFonts w:hint="eastAsia"/>
        </w:rPr>
        <w:t>养护</w:t>
      </w:r>
    </w:p>
    <w:p w:rsidR="00184AE8">
      <w:pPr>
        <w:pStyle w:val="Normal0"/>
        <w:spacing w:line="360" w:lineRule="auto"/>
        <w:ind w:firstLine="480" w:firstLineChars="200"/>
        <w:rPr>
          <w:rFonts w:ascii="宋体" w:hAnsi="宋体"/>
          <w:sz w:val="24"/>
        </w:rPr>
        <w:sectPr>
          <w:type w:val="nextPage"/>
          <w:pgSz w:w="11906" w:h="16838"/>
          <w:pgMar w:top="1440" w:right="1466" w:bottom="1091" w:left="1800" w:header="851" w:footer="992" w:gutter="0"/>
          <w:pgNumType w:start="16"/>
          <w:cols w:space="425"/>
          <w:titlePg w:val="0"/>
          <w:docGrid w:type="lines" w:linePitch="312"/>
        </w:sectPr>
      </w:pPr>
      <w:r>
        <w:rPr>
          <w:rFonts w:ascii="宋体" w:hAnsi="宋体" w:hint="eastAsia"/>
          <w:sz w:val="24"/>
        </w:rPr>
        <w:t>覆盖</w:t>
      </w:r>
      <w:r w:rsidR="00527B8D">
        <w:rPr>
          <w:rFonts w:ascii="宋体" w:hAnsi="宋体" w:hint="eastAsia"/>
          <w:sz w:val="24"/>
        </w:rPr>
        <w:t>潮湿养护的期限不少于</w:t>
      </w:r>
      <w:r>
        <w:rPr>
          <w:rFonts w:ascii="宋体" w:hAnsi="宋体" w:hint="eastAsia"/>
          <w:sz w:val="24"/>
        </w:rPr>
        <w:t>14</w:t>
      </w:r>
      <w:r w:rsidR="00527B8D">
        <w:rPr>
          <w:rFonts w:ascii="宋体" w:hAnsi="宋体" w:hint="eastAsia"/>
          <w:sz w:val="24"/>
        </w:rPr>
        <w:t xml:space="preserve"> </w:t>
      </w:r>
      <w:r>
        <w:rPr>
          <w:rFonts w:ascii="宋体" w:hAnsi="宋体" w:hint="eastAsia"/>
          <w:sz w:val="24"/>
        </w:rPr>
        <w:t>天，</w:t>
      </w:r>
      <w:r w:rsidR="00527B8D">
        <w:rPr>
          <w:rFonts w:ascii="宋体" w:hAnsi="宋体" w:hint="eastAsia"/>
          <w:sz w:val="24"/>
        </w:rPr>
        <w:t>尽量长时间保持混凝土湿润状态。</w:t>
      </w:r>
    </w:p>
    <w:p w:rsidR="00783AF4" w:rsidRPr="007F7FF9" w:rsidP="00A45268">
      <w:pPr>
        <w:pStyle w:val="Heading1"/>
      </w:pPr>
      <w:bookmarkStart w:id="110" w:name="_Toc140027996"/>
      <w:bookmarkStart w:id="111" w:name="_Toc145305155"/>
      <w:bookmarkStart w:id="112" w:name="_Toc156842659"/>
      <w:bookmarkStart w:id="113" w:name="_Toc161612013"/>
      <w:bookmarkStart w:id="114" w:name="_Toc168251331"/>
      <w:r>
        <w:rPr>
          <w:rFonts w:hint="eastAsia"/>
        </w:rPr>
        <w:t>第五章</w:t>
      </w:r>
      <w:r>
        <w:rPr>
          <w:rFonts w:hint="eastAsia"/>
        </w:rPr>
        <w:t xml:space="preserve"> </w:t>
      </w:r>
      <w:r w:rsidRPr="007F7FF9">
        <w:rPr>
          <w:rFonts w:hint="eastAsia"/>
        </w:rPr>
        <w:t>质量保证措施</w:t>
      </w:r>
      <w:bookmarkEnd w:id="110"/>
      <w:bookmarkEnd w:id="111"/>
      <w:bookmarkEnd w:id="112"/>
      <w:bookmarkEnd w:id="113"/>
      <w:bookmarkEnd w:id="114"/>
    </w:p>
    <w:p w:rsidR="00783AF4" w:rsidRPr="00B853BD" w:rsidP="00EF3605">
      <w:pPr>
        <w:pStyle w:val="Heading2"/>
      </w:pPr>
      <w:bookmarkStart w:id="115" w:name="_Toc140027997"/>
      <w:bookmarkStart w:id="116" w:name="_Toc145305156"/>
      <w:bookmarkStart w:id="117" w:name="_Toc156842660"/>
      <w:bookmarkStart w:id="118" w:name="_Toc161612014"/>
      <w:bookmarkStart w:id="119" w:name="_Toc168251332"/>
      <w:r>
        <w:rPr>
          <w:rFonts w:hint="eastAsia"/>
        </w:rPr>
        <w:t>一</w:t>
      </w:r>
      <w:r w:rsidRPr="00B853BD">
        <w:rPr>
          <w:rFonts w:hint="eastAsia"/>
        </w:rPr>
        <w:t>、组织机构</w:t>
      </w:r>
      <w:bookmarkEnd w:id="115"/>
      <w:bookmarkEnd w:id="116"/>
      <w:bookmarkEnd w:id="117"/>
      <w:bookmarkEnd w:id="118"/>
      <w:bookmarkEnd w:id="119"/>
    </w:p>
    <w:p w:rsidR="00783AF4" w:rsidP="00783AF4">
      <w:pPr>
        <w:pStyle w:val="NormalIndent"/>
        <w:ind w:firstLine="480"/>
      </w:pPr>
      <w:r>
        <w:rPr>
          <w:rFonts w:hint="eastAsia"/>
        </w:rPr>
        <w:t>本合同段工程质量管理机构由项目经理和项目总工程师负责，下设质检部、工程部、机材部和承台施工专业队，把质量管理贯彻到部门、施工员及专业队，责任明确。</w:t>
      </w:r>
    </w:p>
    <w:p w:rsidR="00783AF4" w:rsidRPr="00B853BD" w:rsidP="00EF3605">
      <w:pPr>
        <w:pStyle w:val="Heading2"/>
      </w:pPr>
      <w:bookmarkStart w:id="120" w:name="_Toc127140046"/>
      <w:bookmarkStart w:id="121" w:name="_Toc140027999"/>
      <w:bookmarkStart w:id="122" w:name="_Toc145305158"/>
      <w:bookmarkStart w:id="123" w:name="_Toc156842661"/>
      <w:bookmarkStart w:id="124" w:name="_Toc161612015"/>
      <w:bookmarkStart w:id="125" w:name="_Toc168251333"/>
      <w:r>
        <w:rPr>
          <w:rFonts w:hint="eastAsia"/>
        </w:rPr>
        <w:t>二</w:t>
      </w:r>
      <w:r w:rsidRPr="00B853BD">
        <w:rPr>
          <w:rFonts w:hint="eastAsia"/>
        </w:rPr>
        <w:t>、</w:t>
      </w:r>
      <w:r>
        <w:rPr>
          <w:rFonts w:hint="eastAsia"/>
        </w:rPr>
        <w:t>承台</w:t>
      </w:r>
      <w:r w:rsidRPr="00B853BD">
        <w:rPr>
          <w:rFonts w:hint="eastAsia"/>
        </w:rPr>
        <w:t>施工质量管理</w:t>
      </w:r>
      <w:bookmarkEnd w:id="120"/>
      <w:bookmarkEnd w:id="121"/>
      <w:bookmarkEnd w:id="122"/>
      <w:bookmarkEnd w:id="123"/>
      <w:bookmarkEnd w:id="124"/>
      <w:bookmarkEnd w:id="125"/>
    </w:p>
    <w:p w:rsidR="00783AF4" w:rsidRPr="00A828D5" w:rsidP="00783AF4">
      <w:pPr>
        <w:pStyle w:val="Normal0"/>
        <w:ind w:firstLine="482"/>
        <w:rPr>
          <w:b/>
        </w:rPr>
      </w:pPr>
      <w:r w:rsidRPr="00A828D5">
        <w:rPr>
          <w:rFonts w:hint="eastAsia"/>
          <w:b/>
        </w:rPr>
        <w:t>1</w:t>
      </w:r>
      <w:r w:rsidRPr="00A828D5">
        <w:rPr>
          <w:rFonts w:hint="eastAsia"/>
          <w:b/>
        </w:rPr>
        <w:t>、三级技术交底</w:t>
      </w:r>
    </w:p>
    <w:p w:rsidR="00783AF4" w:rsidP="00783AF4">
      <w:pPr>
        <w:pStyle w:val="NormalIndent"/>
        <w:ind w:firstLine="480"/>
      </w:pPr>
      <w:r>
        <w:rPr>
          <w:rFonts w:hint="eastAsia"/>
        </w:rPr>
        <w:t>开工前，编制技术交底书，层层落实三级技术交底工作，使参加施工人员领会设计意图，掌握工程施工技术标准及操作细则，明确工程质量目标。三级技术交底要有详细的技术交底书和会议记录。</w:t>
      </w:r>
    </w:p>
    <w:p w:rsidR="00783AF4" w:rsidRPr="00A828D5" w:rsidP="00783AF4">
      <w:pPr>
        <w:pStyle w:val="Normal0"/>
        <w:ind w:firstLine="482"/>
        <w:rPr>
          <w:b/>
        </w:rPr>
      </w:pPr>
      <w:r w:rsidRPr="00A828D5">
        <w:rPr>
          <w:rFonts w:hint="eastAsia"/>
          <w:b/>
        </w:rPr>
        <w:t>2</w:t>
      </w:r>
      <w:r w:rsidRPr="00A828D5">
        <w:rPr>
          <w:rFonts w:hint="eastAsia"/>
          <w:b/>
        </w:rPr>
        <w:t>、严格执行“三检”制度</w:t>
      </w:r>
    </w:p>
    <w:p w:rsidR="00783AF4" w:rsidP="00783AF4">
      <w:pPr>
        <w:pStyle w:val="NormalIndent"/>
        <w:ind w:firstLine="480"/>
      </w:pPr>
      <w:r>
        <w:rPr>
          <w:rFonts w:hint="eastAsia"/>
        </w:rPr>
        <w:t>在墩身施工过程严格执行自检、交接检、复检制度：</w:t>
      </w:r>
    </w:p>
    <w:p w:rsidR="00783AF4" w:rsidP="00783AF4">
      <w:pPr>
        <w:pStyle w:val="NormalIndent"/>
        <w:ind w:firstLine="480"/>
      </w:pPr>
      <w:r>
        <w:rPr>
          <w:rFonts w:hint="eastAsia"/>
        </w:rPr>
        <w:t>工序间内检制度：班组质检员自检→工序交接检→工班负责人及现场技术员复检。</w:t>
      </w:r>
    </w:p>
    <w:p w:rsidR="00783AF4" w:rsidRPr="00A828D5" w:rsidP="00783AF4">
      <w:pPr>
        <w:pStyle w:val="Normal0"/>
        <w:ind w:firstLine="482"/>
        <w:rPr>
          <w:b/>
        </w:rPr>
      </w:pPr>
      <w:r w:rsidRPr="00A828D5">
        <w:rPr>
          <w:rFonts w:hint="eastAsia"/>
          <w:b/>
        </w:rPr>
        <w:t>3</w:t>
      </w:r>
      <w:r w:rsidRPr="00A828D5">
        <w:rPr>
          <w:rFonts w:hint="eastAsia"/>
          <w:b/>
        </w:rPr>
        <w:t>、质量定期检查</w:t>
      </w:r>
    </w:p>
    <w:p w:rsidR="00783AF4" w:rsidP="00783AF4">
      <w:pPr>
        <w:pStyle w:val="NormalIndent"/>
        <w:ind w:firstLine="480"/>
      </w:pPr>
      <w:r>
        <w:rPr>
          <w:rFonts w:hint="eastAsia"/>
        </w:rPr>
        <w:t>每月</w:t>
      </w:r>
      <w:r>
        <w:rPr>
          <w:rFonts w:hint="eastAsia"/>
        </w:rPr>
        <w:t>20</w:t>
      </w:r>
      <w:r>
        <w:rPr>
          <w:rFonts w:hint="eastAsia"/>
        </w:rPr>
        <w:t>日为安全质量日，对墩身施工质量和质保资料等内外业进行检查、跟综、纠正，并做好记录。</w:t>
      </w:r>
    </w:p>
    <w:p w:rsidR="00783AF4" w:rsidRPr="00A828D5" w:rsidP="00783AF4">
      <w:pPr>
        <w:pStyle w:val="Normal0"/>
        <w:ind w:firstLine="482"/>
        <w:rPr>
          <w:b/>
        </w:rPr>
      </w:pPr>
      <w:r w:rsidRPr="00A828D5">
        <w:rPr>
          <w:rFonts w:hint="eastAsia"/>
          <w:b/>
        </w:rPr>
        <w:t>4</w:t>
      </w:r>
      <w:r w:rsidRPr="00A828D5">
        <w:rPr>
          <w:rFonts w:hint="eastAsia"/>
          <w:b/>
        </w:rPr>
        <w:t>、做好质量记录、建立质量“台帐”制度</w:t>
      </w:r>
    </w:p>
    <w:p w:rsidR="00783AF4" w:rsidP="00783AF4">
      <w:pPr>
        <w:pStyle w:val="NormalIndent"/>
        <w:ind w:firstLine="480"/>
      </w:pPr>
      <w:r>
        <w:rPr>
          <w:rFonts w:hint="eastAsia"/>
        </w:rPr>
        <w:t>外业技术员在施工全过程将施工记录、结果和图表记录清楚，并经过复核和验算后签署齐全，做好施工日记，完善各项施工的原始记录。</w:t>
      </w:r>
    </w:p>
    <w:p w:rsidR="00783AF4" w:rsidP="00783AF4">
      <w:pPr>
        <w:pStyle w:val="NormalIndent"/>
        <w:ind w:firstLine="480"/>
      </w:pPr>
      <w:r>
        <w:rPr>
          <w:rFonts w:hint="eastAsia"/>
        </w:rPr>
        <w:t>内业资料管理员建立各种施工资料、技术资料及文件台帐，使施工数据有可追溯性。</w:t>
      </w:r>
    </w:p>
    <w:p w:rsidR="00783AF4" w:rsidRPr="00B853BD" w:rsidP="00EF3605">
      <w:pPr>
        <w:pStyle w:val="Heading2"/>
      </w:pPr>
      <w:bookmarkStart w:id="126" w:name="_Toc156842662"/>
      <w:bookmarkStart w:id="127" w:name="_Toc161612016"/>
      <w:bookmarkStart w:id="128" w:name="_Toc168251334"/>
      <w:r>
        <w:rPr>
          <w:rFonts w:hint="eastAsia"/>
        </w:rPr>
        <w:t>三</w:t>
      </w:r>
      <w:r w:rsidRPr="00B853BD">
        <w:rPr>
          <w:rFonts w:hint="eastAsia"/>
        </w:rPr>
        <w:t>、</w:t>
      </w:r>
      <w:r>
        <w:rPr>
          <w:rFonts w:hint="eastAsia"/>
        </w:rPr>
        <w:t>承台施工质量保证措施</w:t>
      </w:r>
      <w:bookmarkEnd w:id="126"/>
      <w:bookmarkEnd w:id="127"/>
      <w:bookmarkEnd w:id="128"/>
    </w:p>
    <w:p w:rsidR="00783AF4" w:rsidRPr="0088774D" w:rsidP="00783AF4">
      <w:pPr>
        <w:pStyle w:val="Normal0"/>
        <w:spacing w:line="360" w:lineRule="auto"/>
        <w:ind w:firstLine="482"/>
        <w:rPr>
          <w:b/>
          <w:sz w:val="24"/>
          <w:szCs w:val="24"/>
        </w:rPr>
      </w:pPr>
      <w:r w:rsidRPr="0088774D">
        <w:rPr>
          <w:rFonts w:hint="eastAsia"/>
          <w:b/>
          <w:sz w:val="24"/>
          <w:szCs w:val="24"/>
        </w:rPr>
        <w:t>1</w:t>
      </w:r>
      <w:r w:rsidRPr="0088774D">
        <w:rPr>
          <w:rFonts w:hint="eastAsia"/>
          <w:b/>
          <w:sz w:val="24"/>
          <w:szCs w:val="24"/>
        </w:rPr>
        <w:t>、模板</w:t>
      </w:r>
    </w:p>
    <w:p w:rsidR="00783AF4" w:rsidRPr="0088774D" w:rsidP="00783AF4">
      <w:pPr>
        <w:pStyle w:val="Normal0"/>
        <w:adjustRightInd w:val="0"/>
        <w:snapToGrid w:val="0"/>
        <w:spacing w:line="360" w:lineRule="auto"/>
        <w:ind w:firstLine="480" w:firstLineChars="200"/>
        <w:rPr>
          <w:color w:val="000000"/>
          <w:sz w:val="24"/>
          <w:szCs w:val="24"/>
        </w:rPr>
      </w:pPr>
      <w:r>
        <w:rPr>
          <w:rFonts w:hint="eastAsia"/>
          <w:color w:val="000000"/>
          <w:sz w:val="24"/>
          <w:szCs w:val="24"/>
        </w:rPr>
        <w:t>模板</w:t>
      </w:r>
      <w:r w:rsidRPr="0088774D">
        <w:rPr>
          <w:rFonts w:hint="eastAsia"/>
          <w:color w:val="000000"/>
          <w:sz w:val="24"/>
          <w:szCs w:val="24"/>
        </w:rPr>
        <w:t>统一使用同一规格的脱模剂，以求表面色泽一致。模板要具有一定的强度、刚度及稳定性。</w:t>
      </w:r>
    </w:p>
    <w:p w:rsidR="00783AF4" w:rsidRPr="0088774D" w:rsidP="00783AF4">
      <w:pPr>
        <w:pStyle w:val="Normal0"/>
        <w:spacing w:line="360" w:lineRule="auto"/>
        <w:ind w:firstLine="482"/>
        <w:rPr>
          <w:b/>
          <w:sz w:val="24"/>
          <w:szCs w:val="24"/>
        </w:rPr>
      </w:pPr>
      <w:r w:rsidRPr="0088774D">
        <w:rPr>
          <w:rFonts w:hint="eastAsia"/>
          <w:b/>
          <w:sz w:val="24"/>
          <w:szCs w:val="24"/>
        </w:rPr>
        <w:t>2</w:t>
      </w:r>
      <w:r w:rsidRPr="0088774D">
        <w:rPr>
          <w:rFonts w:hint="eastAsia"/>
          <w:b/>
          <w:sz w:val="24"/>
          <w:szCs w:val="24"/>
        </w:rPr>
        <w:t>、钢筋安装</w:t>
      </w:r>
    </w:p>
    <w:p w:rsidR="00783AF4" w:rsidRPr="0088774D" w:rsidP="00783AF4">
      <w:pPr>
        <w:pStyle w:val="Normal0"/>
        <w:adjustRightInd w:val="0"/>
        <w:snapToGrid w:val="0"/>
        <w:spacing w:line="360" w:lineRule="auto"/>
        <w:ind w:firstLine="480" w:firstLineChars="200"/>
        <w:rPr>
          <w:color w:val="000000"/>
          <w:sz w:val="24"/>
          <w:szCs w:val="24"/>
        </w:rPr>
      </w:pPr>
      <w:r w:rsidRPr="0088774D">
        <w:rPr>
          <w:rFonts w:hint="eastAsia"/>
          <w:color w:val="000000"/>
          <w:sz w:val="24"/>
          <w:szCs w:val="24"/>
        </w:rPr>
        <w:t>钢筋按设计图要求分段加工成型，接头采用套筒连接，</w:t>
      </w:r>
      <w:r w:rsidRPr="0088774D">
        <w:rPr>
          <w:rFonts w:hint="eastAsia"/>
          <w:color w:val="000000"/>
          <w:sz w:val="24"/>
          <w:szCs w:val="24"/>
        </w:rPr>
        <w:t xml:space="preserve"> </w:t>
      </w:r>
      <w:r w:rsidRPr="0088774D">
        <w:rPr>
          <w:rFonts w:hint="eastAsia"/>
          <w:color w:val="000000"/>
          <w:sz w:val="24"/>
          <w:szCs w:val="24"/>
        </w:rPr>
        <w:t>测量放线检查钢筋的位置，</w:t>
      </w:r>
      <w:r>
        <w:rPr>
          <w:rFonts w:hint="eastAsia"/>
          <w:color w:val="000000"/>
          <w:sz w:val="24"/>
          <w:szCs w:val="24"/>
        </w:rPr>
        <w:t>确保</w:t>
      </w:r>
      <w:r w:rsidRPr="0088774D">
        <w:rPr>
          <w:rFonts w:hint="eastAsia"/>
          <w:color w:val="000000"/>
          <w:sz w:val="24"/>
          <w:szCs w:val="24"/>
        </w:rPr>
        <w:t>满足设计规范要求后。</w:t>
      </w:r>
    </w:p>
    <w:p w:rsidR="00783AF4" w:rsidRPr="0088774D" w:rsidP="00783AF4">
      <w:pPr>
        <w:pStyle w:val="Normal0"/>
        <w:spacing w:line="360" w:lineRule="auto"/>
        <w:ind w:firstLine="482"/>
        <w:rPr>
          <w:b/>
          <w:sz w:val="24"/>
          <w:szCs w:val="24"/>
        </w:rPr>
        <w:sectPr>
          <w:type w:val="nextPage"/>
          <w:pgSz w:w="11906" w:h="16838"/>
          <w:pgMar w:top="1440" w:right="1466" w:bottom="1091" w:left="1800" w:header="851" w:footer="992" w:gutter="0"/>
          <w:pgNumType w:start="17"/>
          <w:cols w:space="425"/>
          <w:titlePg w:val="0"/>
          <w:docGrid w:type="lines" w:linePitch="312"/>
        </w:sectPr>
      </w:pPr>
      <w:r w:rsidRPr="0088774D">
        <w:rPr>
          <w:rFonts w:hint="eastAsia"/>
          <w:b/>
          <w:sz w:val="24"/>
          <w:szCs w:val="24"/>
        </w:rPr>
        <w:t>3</w:t>
      </w:r>
      <w:r w:rsidRPr="0088774D">
        <w:rPr>
          <w:rFonts w:hint="eastAsia"/>
          <w:b/>
          <w:sz w:val="24"/>
          <w:szCs w:val="24"/>
        </w:rPr>
        <w:t>、混凝土浇注</w:t>
      </w:r>
    </w:p>
    <w:p w:rsidR="00783AF4" w:rsidRPr="0088774D" w:rsidP="00783AF4">
      <w:pPr>
        <w:pStyle w:val="Normal0"/>
        <w:adjustRightInd w:val="0"/>
        <w:snapToGrid w:val="0"/>
        <w:spacing w:line="360" w:lineRule="auto"/>
        <w:ind w:firstLine="480" w:firstLineChars="200"/>
        <w:rPr>
          <w:color w:val="000000"/>
          <w:sz w:val="24"/>
          <w:szCs w:val="24"/>
        </w:rPr>
      </w:pPr>
      <w:r w:rsidRPr="0088774D">
        <w:rPr>
          <w:rFonts w:hint="eastAsia"/>
          <w:color w:val="000000"/>
          <w:sz w:val="24"/>
          <w:szCs w:val="24"/>
        </w:rPr>
        <w:t>钢筋、模板安装完毕，须仔细检查验收，并填写检查签证表格，测量人员测量检查模板尺寸及倾斜度，合格后方可浇注混凝土，混凝土浇注时采用分层浇注，分层振捣，控制分层厚度不大于</w:t>
      </w:r>
      <w:smartTag w:uri="urn:schemas-microsoft-com:office:smarttags" w:element="chmetcnv">
        <w:smartTagPr>
          <w:attr w:name="HasSpace" w:val="False"/>
          <w:attr w:name="Negative" w:val="False"/>
          <w:attr w:name="NumberType" w:val="1"/>
          <w:attr w:name="SourceValue" w:val="30"/>
          <w:attr w:name="TCSC" w:val="0"/>
          <w:attr w:name="UnitName" w:val="cm"/>
        </w:smartTagPr>
        <w:r w:rsidRPr="0088774D">
          <w:rPr>
            <w:color w:val="000000"/>
            <w:sz w:val="24"/>
            <w:szCs w:val="24"/>
          </w:rPr>
          <w:t>30cm</w:t>
        </w:r>
      </w:smartTag>
      <w:r w:rsidRPr="0088774D">
        <w:rPr>
          <w:rFonts w:hint="eastAsia"/>
          <w:color w:val="000000"/>
          <w:sz w:val="24"/>
          <w:szCs w:val="24"/>
        </w:rPr>
        <w:t>，浇筑时采用高频插入振动器振捣，</w:t>
      </w:r>
      <w:r>
        <w:rPr>
          <w:rFonts w:hint="eastAsia"/>
          <w:color w:val="000000"/>
          <w:sz w:val="24"/>
          <w:szCs w:val="24"/>
        </w:rPr>
        <w:t>承台浇注</w:t>
      </w:r>
      <w:r w:rsidRPr="0088774D">
        <w:rPr>
          <w:rFonts w:hint="eastAsia"/>
          <w:color w:val="000000"/>
          <w:sz w:val="24"/>
          <w:szCs w:val="24"/>
        </w:rPr>
        <w:t>设串筒，串筒距混凝土面不超过</w:t>
      </w:r>
      <w:smartTag w:uri="urn:schemas-microsoft-com:office:smarttags" w:element="chmetcnv">
        <w:smartTagPr>
          <w:attr w:name="HasSpace" w:val="False"/>
          <w:attr w:name="Negative" w:val="False"/>
          <w:attr w:name="NumberType" w:val="1"/>
          <w:attr w:name="SourceValue" w:val="2"/>
          <w:attr w:name="TCSC" w:val="0"/>
          <w:attr w:name="UnitName" w:val="m"/>
        </w:smartTagPr>
        <w:r w:rsidRPr="0088774D">
          <w:rPr>
            <w:color w:val="000000"/>
            <w:sz w:val="24"/>
            <w:szCs w:val="24"/>
          </w:rPr>
          <w:t>2m</w:t>
        </w:r>
      </w:smartTag>
      <w:r w:rsidRPr="0088774D">
        <w:rPr>
          <w:rFonts w:hint="eastAsia"/>
          <w:color w:val="000000"/>
          <w:sz w:val="24"/>
          <w:szCs w:val="24"/>
        </w:rPr>
        <w:t>高度，以防混凝土离析，施工中严格把关，避免漏振、欠振、过振，确保墩身混凝土内实外美。</w:t>
      </w:r>
    </w:p>
    <w:p w:rsidR="00783AF4" w:rsidRPr="0088774D" w:rsidP="00783AF4">
      <w:pPr>
        <w:pStyle w:val="Normal0"/>
        <w:spacing w:line="360" w:lineRule="auto"/>
        <w:ind w:firstLine="482"/>
        <w:rPr>
          <w:b/>
          <w:sz w:val="24"/>
          <w:szCs w:val="24"/>
        </w:rPr>
      </w:pPr>
      <w:r w:rsidRPr="0088774D">
        <w:rPr>
          <w:rFonts w:hint="eastAsia"/>
          <w:b/>
          <w:sz w:val="24"/>
          <w:szCs w:val="24"/>
        </w:rPr>
        <w:t>4</w:t>
      </w:r>
      <w:r w:rsidRPr="0088774D">
        <w:rPr>
          <w:rFonts w:hint="eastAsia"/>
          <w:b/>
          <w:sz w:val="24"/>
          <w:szCs w:val="24"/>
        </w:rPr>
        <w:t>、混凝土养护、拆模</w:t>
      </w:r>
    </w:p>
    <w:p w:rsidR="00783AF4" w:rsidRPr="0088774D" w:rsidP="00783AF4">
      <w:pPr>
        <w:pStyle w:val="Normal0"/>
        <w:adjustRightInd w:val="0"/>
        <w:snapToGrid w:val="0"/>
        <w:spacing w:line="360" w:lineRule="auto"/>
        <w:ind w:firstLine="480" w:firstLineChars="200"/>
        <w:rPr>
          <w:color w:val="000000"/>
          <w:sz w:val="24"/>
          <w:szCs w:val="24"/>
        </w:rPr>
      </w:pPr>
      <w:r>
        <w:rPr>
          <w:rFonts w:hint="eastAsia"/>
          <w:color w:val="000000"/>
          <w:sz w:val="24"/>
          <w:szCs w:val="24"/>
        </w:rPr>
        <w:t>承台</w:t>
      </w:r>
      <w:r w:rsidRPr="0088774D">
        <w:rPr>
          <w:rFonts w:hint="eastAsia"/>
          <w:color w:val="000000"/>
          <w:sz w:val="24"/>
          <w:szCs w:val="24"/>
        </w:rPr>
        <w:t>混凝土浇注完毕，加强砼表面覆盖和养护，待达一定强度后，方可拆模，拆模后及时用麻袋或土工布包裹，洒水养护</w:t>
      </w:r>
      <w:r>
        <w:rPr>
          <w:rFonts w:hint="eastAsia"/>
          <w:color w:val="000000"/>
          <w:sz w:val="24"/>
          <w:szCs w:val="24"/>
        </w:rPr>
        <w:t>14</w:t>
      </w:r>
      <w:r w:rsidRPr="0088774D">
        <w:rPr>
          <w:rFonts w:hint="eastAsia"/>
          <w:color w:val="000000"/>
          <w:sz w:val="24"/>
          <w:szCs w:val="24"/>
        </w:rPr>
        <w:t>天。</w:t>
      </w:r>
    </w:p>
    <w:p w:rsidR="00184AE8" w:rsidRPr="00783AF4">
      <w:pPr>
        <w:pStyle w:val="Normal0"/>
        <w:spacing w:line="360" w:lineRule="auto"/>
        <w:ind w:firstLine="480" w:firstLineChars="200"/>
        <w:rPr>
          <w:sz w:val="24"/>
        </w:rPr>
        <w:sectPr>
          <w:type w:val="nextPage"/>
          <w:pgSz w:w="11906" w:h="16838"/>
          <w:pgMar w:top="1440" w:right="1466" w:bottom="1091" w:left="1800" w:header="851" w:footer="992" w:gutter="0"/>
          <w:pgNumType w:start="18"/>
          <w:cols w:space="425"/>
          <w:titlePg w:val="0"/>
          <w:docGrid w:type="lines" w:linePitch="312"/>
        </w:sectPr>
      </w:pPr>
    </w:p>
    <w:p w:rsidR="00EF3605" w:rsidRPr="00F1487D" w:rsidP="00A45268">
      <w:pPr>
        <w:pStyle w:val="Heading1"/>
      </w:pPr>
      <w:bookmarkStart w:id="129" w:name="_Toc161612017"/>
      <w:bookmarkStart w:id="130" w:name="_Toc168251335"/>
      <w:r w:rsidRPr="00F1487D">
        <w:rPr>
          <w:rFonts w:hint="eastAsia"/>
        </w:rPr>
        <w:t>第六章</w:t>
      </w:r>
      <w:r w:rsidRPr="00F1487D">
        <w:rPr>
          <w:rFonts w:hint="eastAsia"/>
        </w:rPr>
        <w:t xml:space="preserve">  </w:t>
      </w:r>
      <w:r w:rsidRPr="00F1487D">
        <w:rPr>
          <w:rFonts w:hint="eastAsia"/>
        </w:rPr>
        <w:t>施工安全措施</w:t>
      </w:r>
      <w:bookmarkEnd w:id="129"/>
      <w:bookmarkEnd w:id="130"/>
    </w:p>
    <w:p w:rsidR="00EF3605" w:rsidRPr="006908BA" w:rsidP="00EF3605">
      <w:pPr>
        <w:pStyle w:val="Heading2"/>
      </w:pPr>
      <w:bookmarkStart w:id="131" w:name="_Toc99857399"/>
      <w:bookmarkStart w:id="132" w:name="_Toc108149313"/>
      <w:bookmarkStart w:id="133" w:name="_Toc161612018"/>
      <w:bookmarkStart w:id="134" w:name="_Toc168251336"/>
      <w:r w:rsidRPr="006908BA">
        <w:rPr>
          <w:rFonts w:hint="eastAsia"/>
        </w:rPr>
        <w:t>一、</w:t>
      </w:r>
      <w:bookmarkEnd w:id="131"/>
      <w:bookmarkEnd w:id="132"/>
      <w:r>
        <w:rPr>
          <w:rFonts w:hint="eastAsia"/>
        </w:rPr>
        <w:t>安全注意事项</w:t>
      </w:r>
      <w:bookmarkEnd w:id="133"/>
      <w:bookmarkEnd w:id="134"/>
    </w:p>
    <w:p w:rsidR="00EF3605" w:rsidRPr="004E1BB3" w:rsidP="00EF3605">
      <w:pPr>
        <w:pStyle w:val="NormalIndent"/>
        <w:ind w:firstLine="480"/>
      </w:pPr>
      <w:r w:rsidRPr="004E1BB3">
        <w:t>1</w:t>
      </w:r>
      <w:r w:rsidRPr="004E1BB3">
        <w:rPr>
          <w:rFonts w:hint="eastAsia"/>
        </w:rPr>
        <w:t>、必须逐级进行安全技术交底，技术交底应有书面资料或有作业指导书</w:t>
      </w:r>
      <w:r w:rsidRPr="004E1BB3">
        <w:t>(</w:t>
      </w:r>
      <w:r w:rsidRPr="004E1BB3">
        <w:rPr>
          <w:rFonts w:hint="eastAsia"/>
        </w:rPr>
        <w:t>或操作细则</w:t>
      </w:r>
      <w:r w:rsidRPr="004E1BB3">
        <w:t>)</w:t>
      </w:r>
      <w:r w:rsidRPr="004E1BB3">
        <w:rPr>
          <w:rFonts w:hint="eastAsia"/>
        </w:rPr>
        <w:t>。技术交底针对性要强，并履行签字手续，保存资料。项目部安全员负责检查落实，严格按照安全技术交底的规定要求进行作业。</w:t>
      </w:r>
    </w:p>
    <w:p w:rsidR="00EF3605" w:rsidRPr="004E1BB3" w:rsidP="00EF3605">
      <w:pPr>
        <w:pStyle w:val="NormalIndent"/>
        <w:ind w:firstLine="480"/>
      </w:pPr>
      <w:r w:rsidRPr="004E1BB3">
        <w:rPr>
          <w:rFonts w:hint="eastAsia"/>
        </w:rPr>
        <w:t>2</w:t>
      </w:r>
      <w:r w:rsidRPr="004E1BB3">
        <w:rPr>
          <w:rFonts w:hint="eastAsia"/>
        </w:rPr>
        <w:t>、特种作业人中包括机械工、电工、电焊工、试验员等</w:t>
      </w:r>
      <w:r w:rsidRPr="004E1BB3">
        <w:rPr>
          <w:rFonts w:hint="eastAsia"/>
        </w:rPr>
        <w:t>必须进行专业培训，按规定有关主管部门考试合格后，持证上岗。特种作业上岗证必须按期复审，方能继续从事特种作业。特种作业必须严格执行特种安全技术操作规程，确保安全施工。</w:t>
      </w:r>
    </w:p>
    <w:p w:rsidR="00EF3605" w:rsidRPr="004E1BB3" w:rsidP="00EF3605">
      <w:pPr>
        <w:pStyle w:val="NormalIndent"/>
        <w:ind w:firstLine="480"/>
      </w:pPr>
      <w:r w:rsidRPr="004E1BB3">
        <w:rPr>
          <w:rFonts w:hint="eastAsia"/>
        </w:rPr>
        <w:t>3</w:t>
      </w:r>
      <w:r w:rsidRPr="004E1BB3">
        <w:rPr>
          <w:rFonts w:hint="eastAsia"/>
        </w:rPr>
        <w:t>、施工现场应实施机械安全管理及安装验收制度。施工机具、起重等设备，各工件须经检测合格后方可安装；投入使用前，应按规定进行验收，并办理好验收手续。经验收，确认机械状态良好，能安全运行的，才准投入使用。所有机械操作人员都必须经过培训，培训合格后持证上岗。机械操作人员要进行登记存档，按期复审。使用期间，应当指派专人负责维护、保养、保证其机械设备的完</w:t>
      </w:r>
      <w:r w:rsidRPr="004E1BB3">
        <w:rPr>
          <w:rFonts w:hint="eastAsia"/>
        </w:rPr>
        <w:t>好率和使用率。</w:t>
      </w:r>
    </w:p>
    <w:p w:rsidR="00EF3605" w:rsidRPr="004E1BB3" w:rsidP="00EF3605">
      <w:pPr>
        <w:pStyle w:val="NormalIndent"/>
        <w:ind w:firstLine="480"/>
      </w:pPr>
      <w:r w:rsidRPr="004E1BB3">
        <w:rPr>
          <w:rFonts w:hint="eastAsia"/>
        </w:rPr>
        <w:t>4</w:t>
      </w:r>
      <w:r w:rsidRPr="004E1BB3">
        <w:rPr>
          <w:rFonts w:hint="eastAsia"/>
        </w:rPr>
        <w:t>、施工现场临时用电应按《施工现场临时用电安全技术规范》的要求进行设计、验收和检查。临时用电应落实三项技术措施：第一，防止误触带电体的措施；第二，防止漏电措施；第三，实行安全电压措施。</w:t>
      </w:r>
    </w:p>
    <w:p w:rsidR="00EF3605" w:rsidRPr="004E1BB3" w:rsidP="00EF3605">
      <w:pPr>
        <w:pStyle w:val="NormalIndent"/>
        <w:ind w:firstLine="480"/>
      </w:pPr>
      <w:r w:rsidRPr="004E1BB3">
        <w:rPr>
          <w:rFonts w:hint="eastAsia"/>
        </w:rPr>
        <w:t>5</w:t>
      </w:r>
      <w:r w:rsidRPr="004E1BB3">
        <w:rPr>
          <w:rFonts w:hint="eastAsia"/>
        </w:rPr>
        <w:t>、施工现场安全管理必须抓好场地设施管理，做到井然有序，状况良好，此外还应做好环保、消防、材料、卫生、设备等文明施工管理工作。</w:t>
      </w:r>
    </w:p>
    <w:p w:rsidR="00EF3605" w:rsidRPr="004E1BB3" w:rsidP="00EF3605">
      <w:pPr>
        <w:pStyle w:val="NormalIndent"/>
        <w:ind w:firstLine="480"/>
      </w:pPr>
      <w:r w:rsidRPr="004E1BB3">
        <w:rPr>
          <w:rFonts w:hint="eastAsia"/>
        </w:rPr>
        <w:t>6</w:t>
      </w:r>
      <w:r w:rsidRPr="004E1BB3">
        <w:rPr>
          <w:rFonts w:hint="eastAsia"/>
        </w:rPr>
        <w:t>、施工现场的安全设施主要包括安全网、围护、护拦等。各种安全防护装置都必须齐全、有效，不得擅自拆除或移动。如因施工实际需要移动时，必须经安全负责人同意，并采取相应措施方可施工。</w:t>
      </w:r>
    </w:p>
    <w:p w:rsidR="00EF3605" w:rsidRPr="004E1BB3" w:rsidP="00EF3605">
      <w:pPr>
        <w:pStyle w:val="NormalIndent"/>
        <w:ind w:firstLine="480"/>
      </w:pPr>
      <w:r w:rsidRPr="004E1BB3">
        <w:rPr>
          <w:rFonts w:hint="eastAsia"/>
        </w:rPr>
        <w:t>7</w:t>
      </w:r>
      <w:r w:rsidRPr="004E1BB3">
        <w:rPr>
          <w:rFonts w:hint="eastAsia"/>
        </w:rPr>
        <w:t>、</w:t>
      </w:r>
      <w:r w:rsidRPr="004E1BB3">
        <w:rPr>
          <w:rFonts w:hint="eastAsia"/>
        </w:rPr>
        <w:t>施工现场除应设置安全宣传标牌外，危险地点必须悬挂按照规定的标示牌，夜间在危险位置还应设红灯示警。</w:t>
      </w:r>
    </w:p>
    <w:p w:rsidR="00EF3605" w:rsidRPr="006908BA" w:rsidP="00EF3605">
      <w:pPr>
        <w:pStyle w:val="Heading2"/>
      </w:pPr>
      <w:bookmarkStart w:id="135" w:name="_Toc99857400"/>
      <w:bookmarkStart w:id="136" w:name="_Toc108149314"/>
      <w:bookmarkStart w:id="137" w:name="_Toc161612019"/>
      <w:bookmarkStart w:id="138" w:name="_Toc168251337"/>
      <w:r w:rsidRPr="006908BA">
        <w:rPr>
          <w:rFonts w:hint="eastAsia"/>
        </w:rPr>
        <w:t>二、机械设备安全管理</w:t>
      </w:r>
      <w:bookmarkEnd w:id="135"/>
      <w:bookmarkEnd w:id="136"/>
      <w:bookmarkEnd w:id="137"/>
      <w:bookmarkEnd w:id="138"/>
    </w:p>
    <w:p w:rsidR="00EF3605" w:rsidRPr="006A54BE" w:rsidP="00EF3605">
      <w:pPr>
        <w:pStyle w:val="NormalIndent"/>
        <w:ind w:firstLine="480"/>
      </w:pPr>
      <w:r w:rsidRPr="006A54BE">
        <w:rPr>
          <w:rFonts w:hint="eastAsia"/>
        </w:rPr>
        <w:t>1</w:t>
      </w:r>
      <w:r w:rsidRPr="006A54BE">
        <w:rPr>
          <w:rFonts w:hint="eastAsia"/>
        </w:rPr>
        <w:t>、机械设备在使用和管理中，应严格执行安全操作与运转使用规程的各项安全规定。操作员熟悉机械设备性能，了解设备使用的安全规定。</w:t>
      </w:r>
    </w:p>
    <w:p w:rsidR="00EF3605" w:rsidRPr="006A54BE" w:rsidP="00EF3605">
      <w:pPr>
        <w:pStyle w:val="NormalIndent"/>
        <w:ind w:firstLine="480"/>
      </w:pPr>
      <w:r w:rsidRPr="006A54BE">
        <w:rPr>
          <w:rFonts w:hint="eastAsia"/>
        </w:rPr>
        <w:t>2</w:t>
      </w:r>
      <w:r w:rsidRPr="006A54BE">
        <w:rPr>
          <w:rFonts w:hint="eastAsia"/>
        </w:rPr>
        <w:t>、发电站、配电室、吊机等易发生危险的施工场所，设置安全警告标志，非操作人员不得接近，防止漏电、触电等事故的发生。</w:t>
      </w:r>
    </w:p>
    <w:p w:rsidR="00EF3605" w:rsidRPr="006A54BE" w:rsidP="00EF3605">
      <w:pPr>
        <w:pStyle w:val="NormalIndent"/>
        <w:ind w:firstLine="480"/>
      </w:pPr>
      <w:r w:rsidRPr="006A54BE">
        <w:rPr>
          <w:rFonts w:hint="eastAsia"/>
        </w:rPr>
        <w:t>3</w:t>
      </w:r>
      <w:r w:rsidRPr="006A54BE">
        <w:rPr>
          <w:rFonts w:hint="eastAsia"/>
        </w:rPr>
        <w:t>、起重设备使用时，应严格执行起重设备安全使用规定，严禁超负荷违章作业。</w:t>
      </w:r>
      <w:r w:rsidRPr="006A54BE">
        <w:br/>
      </w:r>
      <w:r w:rsidRPr="006A54BE">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5" w:history="1">
        <w:r>
          <w:rPr>
            <w:rFonts w:ascii="SimSun" w:eastAsia="SimSun" w:hAnsi="SimSun" w:cs="SimSun"/>
            <w:b/>
            <w:bCs/>
            <w:color w:val="0000EE"/>
            <w:kern w:val="0"/>
            <w:sz w:val="30"/>
            <w:szCs w:val="30"/>
            <w:u w:val="single" w:color="0000EE"/>
          </w:rPr>
          <w:t>https://d.book118.com/205332113340011120</w:t>
        </w:r>
      </w:hyperlink>
    </w:p>
    <w:p w:rsidR="00EF3605" w:rsidRPr="006A54BE" w:rsidP="00EF3605">
      <w:pPr>
        <w:pStyle w:val="NormalIndent"/>
        <w:ind w:firstLine="480"/>
      </w:pPr>
    </w:p>
    <w:sectPr>
      <w:type w:val="nextPage"/>
      <w:pgSz w:w="11906" w:h="16838"/>
      <w:pgMar w:top="1440" w:right="1466" w:bottom="1091" w:left="1800" w:header="851" w:footer="992" w:gutter="0"/>
      <w:pgNumType w:start="1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楷体_GB2312">
    <w:altName w:val="楷体"/>
    <w:panose1 w:val="00000000000000000000"/>
    <w:charset w:val="86"/>
    <w:family w:val="swiss"/>
    <w:notTrueType/>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隶书">
    <w:panose1 w:val="02010509060101010101"/>
    <w:charset w:val="86"/>
    <w:family w:val="modern"/>
    <w:pitch w:val="fixed"/>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006CBC"/>
    <w:rsid w:val="000107FA"/>
    <w:rsid w:val="00056A95"/>
    <w:rsid w:val="00062F46"/>
    <w:rsid w:val="0010213A"/>
    <w:rsid w:val="00104C23"/>
    <w:rsid w:val="0012111E"/>
    <w:rsid w:val="001556E7"/>
    <w:rsid w:val="00161881"/>
    <w:rsid w:val="00166A65"/>
    <w:rsid w:val="00167947"/>
    <w:rsid w:val="00184AE8"/>
    <w:rsid w:val="00185C60"/>
    <w:rsid w:val="001B621A"/>
    <w:rsid w:val="001C7BAF"/>
    <w:rsid w:val="001D4994"/>
    <w:rsid w:val="001E468A"/>
    <w:rsid w:val="001E7B86"/>
    <w:rsid w:val="00223433"/>
    <w:rsid w:val="00225C52"/>
    <w:rsid w:val="00246B34"/>
    <w:rsid w:val="00252B25"/>
    <w:rsid w:val="002567D7"/>
    <w:rsid w:val="00256BF4"/>
    <w:rsid w:val="002A2C73"/>
    <w:rsid w:val="002C1CD7"/>
    <w:rsid w:val="002F0801"/>
    <w:rsid w:val="00323986"/>
    <w:rsid w:val="00330179"/>
    <w:rsid w:val="003302E2"/>
    <w:rsid w:val="00350394"/>
    <w:rsid w:val="003551C7"/>
    <w:rsid w:val="003B3AD8"/>
    <w:rsid w:val="003F4C5F"/>
    <w:rsid w:val="00462FF3"/>
    <w:rsid w:val="0046609C"/>
    <w:rsid w:val="0046727A"/>
    <w:rsid w:val="004E1BB3"/>
    <w:rsid w:val="004E2714"/>
    <w:rsid w:val="004E2B2B"/>
    <w:rsid w:val="00526D30"/>
    <w:rsid w:val="00527B8D"/>
    <w:rsid w:val="00563D92"/>
    <w:rsid w:val="00563FF9"/>
    <w:rsid w:val="005672D6"/>
    <w:rsid w:val="00575662"/>
    <w:rsid w:val="0058139F"/>
    <w:rsid w:val="00583FCD"/>
    <w:rsid w:val="005A1959"/>
    <w:rsid w:val="005B6F67"/>
    <w:rsid w:val="005C15B3"/>
    <w:rsid w:val="005C69F1"/>
    <w:rsid w:val="00613177"/>
    <w:rsid w:val="006846E8"/>
    <w:rsid w:val="006908BA"/>
    <w:rsid w:val="006A54BE"/>
    <w:rsid w:val="006C08BB"/>
    <w:rsid w:val="006D179D"/>
    <w:rsid w:val="007236AA"/>
    <w:rsid w:val="007253BA"/>
    <w:rsid w:val="007657B6"/>
    <w:rsid w:val="00774FD9"/>
    <w:rsid w:val="00783AF4"/>
    <w:rsid w:val="007A0B32"/>
    <w:rsid w:val="007B1C58"/>
    <w:rsid w:val="007C1E8D"/>
    <w:rsid w:val="007D1BB9"/>
    <w:rsid w:val="007E1898"/>
    <w:rsid w:val="007F7CF3"/>
    <w:rsid w:val="007F7FF9"/>
    <w:rsid w:val="008214CF"/>
    <w:rsid w:val="00837B19"/>
    <w:rsid w:val="00841E37"/>
    <w:rsid w:val="00843B68"/>
    <w:rsid w:val="008517CE"/>
    <w:rsid w:val="00880161"/>
    <w:rsid w:val="0088774D"/>
    <w:rsid w:val="008A053F"/>
    <w:rsid w:val="008C5CAA"/>
    <w:rsid w:val="008D45C7"/>
    <w:rsid w:val="008E6FDF"/>
    <w:rsid w:val="00911294"/>
    <w:rsid w:val="00912C8F"/>
    <w:rsid w:val="00915402"/>
    <w:rsid w:val="00922FC8"/>
    <w:rsid w:val="0094212A"/>
    <w:rsid w:val="009422E2"/>
    <w:rsid w:val="009428BE"/>
    <w:rsid w:val="00943FB1"/>
    <w:rsid w:val="00981CBD"/>
    <w:rsid w:val="009B07BE"/>
    <w:rsid w:val="009B2417"/>
    <w:rsid w:val="009E0435"/>
    <w:rsid w:val="009E5F1C"/>
    <w:rsid w:val="009F4FE0"/>
    <w:rsid w:val="00A11F93"/>
    <w:rsid w:val="00A45268"/>
    <w:rsid w:val="00A828D5"/>
    <w:rsid w:val="00B061BC"/>
    <w:rsid w:val="00B429DD"/>
    <w:rsid w:val="00B46A05"/>
    <w:rsid w:val="00B47E9A"/>
    <w:rsid w:val="00B53A28"/>
    <w:rsid w:val="00B65CCA"/>
    <w:rsid w:val="00B706F3"/>
    <w:rsid w:val="00B853BD"/>
    <w:rsid w:val="00B85E2F"/>
    <w:rsid w:val="00BB1FBE"/>
    <w:rsid w:val="00BD5D75"/>
    <w:rsid w:val="00C1729B"/>
    <w:rsid w:val="00C3480A"/>
    <w:rsid w:val="00C773DA"/>
    <w:rsid w:val="00D126AE"/>
    <w:rsid w:val="00D16826"/>
    <w:rsid w:val="00D3316F"/>
    <w:rsid w:val="00D539C6"/>
    <w:rsid w:val="00D57812"/>
    <w:rsid w:val="00D73B91"/>
    <w:rsid w:val="00DC075B"/>
    <w:rsid w:val="00DD001B"/>
    <w:rsid w:val="00DD40E3"/>
    <w:rsid w:val="00DE1387"/>
    <w:rsid w:val="00DE5A7F"/>
    <w:rsid w:val="00E11D30"/>
    <w:rsid w:val="00E1340C"/>
    <w:rsid w:val="00E47802"/>
    <w:rsid w:val="00E56DB9"/>
    <w:rsid w:val="00E73211"/>
    <w:rsid w:val="00E77F62"/>
    <w:rsid w:val="00EA2176"/>
    <w:rsid w:val="00EC4D2A"/>
    <w:rsid w:val="00EF2FDB"/>
    <w:rsid w:val="00EF34AA"/>
    <w:rsid w:val="00EF3605"/>
    <w:rsid w:val="00EF4403"/>
    <w:rsid w:val="00EF4461"/>
    <w:rsid w:val="00F1487D"/>
    <w:rsid w:val="00F16D80"/>
    <w:rsid w:val="00F829E3"/>
    <w:rsid w:val="00F9035D"/>
    <w:rsid w:val="00F9568B"/>
    <w:rsid w:val="00FC041A"/>
    <w:rsid w:val="00FC25C7"/>
    <w:rsid w:val="00FD41A4"/>
    <w:rsid w:val="00FF6A4C"/>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3413733D-9165-4A54-A8F7-CDC5037F6E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next w:val="Normal0"/>
    <w:autoRedefine/>
    <w:qFormat/>
    <w:rsid w:val="00A45268"/>
    <w:pPr>
      <w:keepNext/>
      <w:pageBreakBefore/>
      <w:spacing w:after="120" w:line="360" w:lineRule="auto"/>
      <w:jc w:val="center"/>
      <w:outlineLvl w:val="0"/>
    </w:pPr>
    <w:rPr>
      <w:rFonts w:ascii="宋体" w:hAnsi="Times New Roman"/>
      <w:b/>
      <w:kern w:val="44"/>
      <w:sz w:val="32"/>
      <w:szCs w:val="28"/>
    </w:rPr>
  </w:style>
  <w:style w:type="paragraph" w:styleId="Heading2">
    <w:name w:val="heading 2"/>
    <w:basedOn w:val="Normal"/>
    <w:next w:val="Normal0"/>
    <w:autoRedefine/>
    <w:qFormat/>
    <w:rsid w:val="00EF3605"/>
    <w:pPr>
      <w:spacing w:line="360" w:lineRule="auto"/>
      <w:jc w:val="center"/>
      <w:outlineLvl w:val="1"/>
    </w:pPr>
    <w:rPr>
      <w:rFonts w:ascii="Arial" w:hAnsi="Arial"/>
      <w:b/>
      <w:color w:val="0000FF"/>
      <w:sz w:val="28"/>
      <w:szCs w:val="28"/>
    </w:rPr>
  </w:style>
  <w:style w:type="paragraph" w:styleId="Heading3">
    <w:name w:val="heading 3"/>
    <w:basedOn w:val="Normal"/>
    <w:next w:val="Normal0"/>
    <w:autoRedefine/>
    <w:qFormat/>
    <w:rsid w:val="00981CBD"/>
    <w:pPr>
      <w:keepNext/>
      <w:keepLines/>
      <w:snapToGrid w:val="0"/>
      <w:outlineLvl w:val="2"/>
    </w:pPr>
    <w:rPr>
      <w:rFonts w:ascii="楷体_GB2312" w:eastAsia="楷体_GB2312" w:hAnsi="Times New Roman"/>
      <w:b/>
      <w:bCs/>
      <w:sz w:val="28"/>
      <w:szCs w:val="28"/>
    </w:rPr>
  </w:style>
  <w:style w:type="paragraph" w:styleId="Heading4">
    <w:name w:val="heading 4"/>
    <w:basedOn w:val="Normal"/>
    <w:next w:val="Normal0"/>
    <w:autoRedefine/>
    <w:qFormat/>
    <w:pPr>
      <w:keepLines/>
      <w:spacing w:before="60" w:line="360" w:lineRule="auto"/>
      <w:outlineLvl w:val="3"/>
    </w:pPr>
    <w:rPr>
      <w:rFonts w:ascii="Arial" w:eastAsia="黑体" w:hAnsi="Arial"/>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jc w:val="both"/>
    </w:pPr>
    <w:rPr>
      <w:kern w:val="2"/>
      <w:sz w:val="21"/>
      <w:szCs w:val="21"/>
    </w:rPr>
  </w:style>
  <w:style w:type="character" w:styleId="Hyperlink">
    <w:name w:val="Hyperlink"/>
    <w:rPr>
      <w:color w:val="0000FF"/>
      <w:u w:val="single"/>
    </w:rPr>
  </w:style>
  <w:style w:type="paragraph" w:styleId="TOC1">
    <w:name w:val="toc 1"/>
    <w:basedOn w:val="Normal"/>
    <w:next w:val="Normal0"/>
    <w:autoRedefine/>
    <w:semiHidden/>
    <w:pPr>
      <w:spacing w:before="120" w:after="120"/>
      <w:jc w:val="left"/>
    </w:pPr>
    <w:rPr>
      <w:rFonts w:ascii="Times New Roman" w:hAnsi="Times New Roman"/>
      <w:b/>
      <w:bCs/>
      <w:caps/>
      <w:szCs w:val="24"/>
    </w:rPr>
  </w:style>
  <w:style w:type="paragraph" w:styleId="TOC2">
    <w:name w:val="toc 2"/>
    <w:basedOn w:val="Normal"/>
    <w:next w:val="Normal0"/>
    <w:autoRedefine/>
    <w:semiHidden/>
    <w:pPr>
      <w:ind w:left="210"/>
      <w:jc w:val="left"/>
    </w:pPr>
    <w:rPr>
      <w:rFonts w:ascii="Times New Roman" w:hAnsi="Times New Roman"/>
      <w:smallCaps/>
      <w:szCs w:val="24"/>
    </w:rPr>
  </w:style>
  <w:style w:type="paragraph" w:styleId="NormalIndent">
    <w:name w:val="Normal Indent"/>
    <w:basedOn w:val="Normal"/>
    <w:pPr>
      <w:topLinePunct/>
      <w:spacing w:line="360" w:lineRule="auto"/>
      <w:ind w:firstLine="200" w:firstLineChars="200"/>
    </w:pPr>
    <w:rPr>
      <w:rFonts w:ascii="Times New Roman" w:hAnsi="Times New Roman"/>
      <w:color w:val="000000"/>
      <w:sz w:val="24"/>
      <w:szCs w:val="24"/>
    </w:rPr>
  </w:style>
  <w:style w:type="paragraph" w:styleId="BodyTextIndent">
    <w:name w:val="Body Text Indent"/>
    <w:basedOn w:val="Normal"/>
    <w:pPr>
      <w:spacing w:line="360" w:lineRule="auto"/>
      <w:ind w:left="420" w:firstLine="480" w:leftChars="200" w:firstLineChars="200"/>
    </w:pPr>
    <w:rPr>
      <w:rFonts w:ascii="Times New Roman" w:hAnsi="Times New Roman"/>
      <w:sz w:val="24"/>
      <w:szCs w:val="24"/>
    </w:rPr>
  </w:style>
  <w:style w:type="paragraph" w:styleId="BodyTextIndent3">
    <w:name w:val="Body Text Indent 3"/>
    <w:basedOn w:val="Normal"/>
    <w:semiHidden/>
    <w:pPr>
      <w:spacing w:line="400" w:lineRule="exact"/>
      <w:ind w:firstLine="420" w:firstLineChars="200"/>
    </w:pPr>
    <w:rPr>
      <w:rFonts w:ascii="宋体" w:hAnsi="宋体" w:cs="Times New Roman"/>
      <w:szCs w:val="24"/>
    </w:rPr>
  </w:style>
  <w:style w:type="paragraph" w:styleId="BodyTextIndent2">
    <w:name w:val="Body Text Indent 2"/>
    <w:basedOn w:val="Normal"/>
    <w:semiHidden/>
    <w:pPr>
      <w:ind w:firstLine="630"/>
    </w:pPr>
    <w:rPr>
      <w:rFonts w:ascii="宋体" w:hAnsi="宋体" w:cs="Times New Roman"/>
      <w:b/>
      <w:bCs/>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1" Type="http://schemas.openxmlformats.org/officeDocument/2006/relationships/image" Target="media/image4.emf" /><Relationship Id="rId12" Type="http://schemas.openxmlformats.org/officeDocument/2006/relationships/oleObject" Target="embeddings/oleObject4.bin" /><Relationship Id="rId13" Type="http://schemas.openxmlformats.org/officeDocument/2006/relationships/image" Target="media/image5.emf" /><Relationship Id="rId14" Type="http://schemas.openxmlformats.org/officeDocument/2006/relationships/oleObject" Target="embeddings/oleObject5.vsd" /><Relationship Id="rId15" Type="http://schemas.openxmlformats.org/officeDocument/2006/relationships/image" Target="media/image6.wmf" /><Relationship Id="rId16" Type="http://schemas.openxmlformats.org/officeDocument/2006/relationships/oleObject" Target="embeddings/oleObject6.bin" /><Relationship Id="rId17" Type="http://schemas.openxmlformats.org/officeDocument/2006/relationships/image" Target="media/image7.wmf" /><Relationship Id="rId18" Type="http://schemas.openxmlformats.org/officeDocument/2006/relationships/oleObject" Target="embeddings/oleObject7.bin" /><Relationship Id="rId19" Type="http://schemas.openxmlformats.org/officeDocument/2006/relationships/image" Target="media/image8.wmf" /><Relationship Id="rId2" Type="http://schemas.openxmlformats.org/officeDocument/2006/relationships/webSettings" Target="webSettings.xml" /><Relationship Id="rId20" Type="http://schemas.openxmlformats.org/officeDocument/2006/relationships/oleObject" Target="embeddings/oleObject8.bin" /><Relationship Id="rId21" Type="http://schemas.openxmlformats.org/officeDocument/2006/relationships/image" Target="media/image9.emf" /><Relationship Id="rId22" Type="http://schemas.openxmlformats.org/officeDocument/2006/relationships/oleObject" Target="embeddings/oleObject9.vsd" /><Relationship Id="rId23" Type="http://schemas.openxmlformats.org/officeDocument/2006/relationships/image" Target="media/image10.emf" /><Relationship Id="rId24" Type="http://schemas.openxmlformats.org/officeDocument/2006/relationships/oleObject" Target="embeddings/oleObject10.vsd" /><Relationship Id="rId25" Type="http://schemas.openxmlformats.org/officeDocument/2006/relationships/hyperlink" Target="https://d.book118.com/205332113340011120" TargetMode="External" /><Relationship Id="rId26" Type="http://schemas.openxmlformats.org/officeDocument/2006/relationships/theme" Target="theme/theme1.xml" /><Relationship Id="rId27"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wmf" /><Relationship Id="rId6" Type="http://schemas.openxmlformats.org/officeDocument/2006/relationships/oleObject" Target="embeddings/oleObject1.bin" /><Relationship Id="rId7" Type="http://schemas.openxmlformats.org/officeDocument/2006/relationships/image" Target="media/image2.wmf" /><Relationship Id="rId8" Type="http://schemas.openxmlformats.org/officeDocument/2006/relationships/oleObject" Target="embeddings/oleObject2.bin" /><Relationship Id="rId9" Type="http://schemas.openxmlformats.org/officeDocument/2006/relationships/image" Target="media/image3.e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22</Pages>
  <Words>2837</Words>
  <Characters>16174</Characters>
  <Application>Microsoft Office Word</Application>
  <DocSecurity>0</DocSecurity>
  <Lines>134</Lines>
  <Paragraphs>37</Paragraphs>
  <ScaleCrop>false</ScaleCrop>
  <Company/>
  <LinksUpToDate>false</LinksUpToDate>
  <CharactersWithSpaces>18974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6</cp:revision>
  <dcterms:created xsi:type="dcterms:W3CDTF">2015-12-21T08:03:00Z</dcterms:created>
  <dcterms:modified xsi:type="dcterms:W3CDTF">2023-10-23T04:45:00Z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