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血压调节用品项目规划设计蓝图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47" w:history="1">
        <w:r>
          <w:rPr>
            <w:rFonts w:ascii="仿宋" w:eastAsia="仿宋" w:hAnsi="仿宋" w:cs="仿宋" w:hint="eastAsia"/>
            <w:lang w:eastAsia="zh-CN"/>
          </w:rPr>
          <w:t>序言</w:t>
        </w:r>
        <w:r>
          <w:tab/>
        </w:r>
        <w:r>
          <w:fldChar w:fldCharType="begin"/>
        </w:r>
        <w:r>
          <w:instrText xml:space="preserve"> PAGEREF _Toc17747 \h </w:instrText>
        </w:r>
        <w:r>
          <w:fldChar w:fldCharType="separate"/>
        </w:r>
        <w:r>
          <w:t>3</w:t>
        </w:r>
        <w:r>
          <w:fldChar w:fldCharType="end"/>
        </w:r>
      </w:hyperlink>
    </w:p>
    <w:p>
      <w:pPr>
        <w:pStyle w:val="TOC1"/>
        <w:tabs>
          <w:tab w:val="right" w:leader="dot" w:pos="8306"/>
        </w:tabs>
      </w:pPr>
      <w:hyperlink w:anchor="_Toc20531" w:history="1">
        <w:r>
          <w:rPr>
            <w:rFonts w:ascii="仿宋" w:eastAsia="仿宋" w:hAnsi="仿宋" w:cs="仿宋" w:hint="eastAsia"/>
            <w:lang w:eastAsia="zh-CN"/>
          </w:rPr>
          <w:t>一、血压调节用品项目建设背景及必要性分析</w:t>
        </w:r>
        <w:r>
          <w:tab/>
        </w:r>
        <w:r>
          <w:fldChar w:fldCharType="begin"/>
        </w:r>
        <w:r>
          <w:instrText xml:space="preserve"> PAGEREF _Toc20531 \h </w:instrText>
        </w:r>
        <w:r>
          <w:fldChar w:fldCharType="separate"/>
        </w:r>
        <w:r>
          <w:t>3</w:t>
        </w:r>
        <w:r>
          <w:fldChar w:fldCharType="end"/>
        </w:r>
      </w:hyperlink>
    </w:p>
    <w:p>
      <w:pPr>
        <w:pStyle w:val="TOC2"/>
        <w:tabs>
          <w:tab w:val="right" w:leader="dot" w:pos="8306"/>
        </w:tabs>
      </w:pPr>
      <w:hyperlink w:anchor="_Toc2715" w:history="1">
        <w:r>
          <w:rPr>
            <w:rFonts w:ascii="仿宋" w:eastAsia="仿宋" w:hAnsi="仿宋" w:cs="仿宋" w:hint="eastAsia"/>
            <w:lang w:eastAsia="zh-CN"/>
          </w:rPr>
          <w:t>(一)、血压调节用品项目背景分析</w:t>
        </w:r>
        <w:r>
          <w:tab/>
        </w:r>
        <w:r>
          <w:fldChar w:fldCharType="begin"/>
        </w:r>
        <w:r>
          <w:instrText xml:space="preserve"> PAGEREF _Toc2715 \h </w:instrText>
        </w:r>
        <w:r>
          <w:fldChar w:fldCharType="separate"/>
        </w:r>
        <w:r>
          <w:t>3</w:t>
        </w:r>
        <w:r>
          <w:fldChar w:fldCharType="end"/>
        </w:r>
      </w:hyperlink>
    </w:p>
    <w:p>
      <w:pPr>
        <w:pStyle w:val="TOC2"/>
        <w:tabs>
          <w:tab w:val="right" w:leader="dot" w:pos="8306"/>
        </w:tabs>
      </w:pPr>
      <w:hyperlink w:anchor="_Toc444" w:history="1">
        <w:r>
          <w:rPr>
            <w:rFonts w:ascii="仿宋" w:eastAsia="仿宋" w:hAnsi="仿宋" w:cs="仿宋" w:hint="eastAsia"/>
            <w:lang w:eastAsia="zh-CN"/>
          </w:rPr>
          <w:t>(二)、血压调节用品项目建设必要性分析</w:t>
        </w:r>
        <w:r>
          <w:tab/>
        </w:r>
        <w:r>
          <w:fldChar w:fldCharType="begin"/>
        </w:r>
        <w:r>
          <w:instrText xml:space="preserve"> PAGEREF _Toc444 \h </w:instrText>
        </w:r>
        <w:r>
          <w:fldChar w:fldCharType="separate"/>
        </w:r>
        <w:r>
          <w:t>5</w:t>
        </w:r>
        <w:r>
          <w:fldChar w:fldCharType="end"/>
        </w:r>
      </w:hyperlink>
    </w:p>
    <w:p>
      <w:pPr>
        <w:pStyle w:val="TOC1"/>
        <w:tabs>
          <w:tab w:val="right" w:leader="dot" w:pos="8306"/>
        </w:tabs>
      </w:pPr>
      <w:hyperlink w:anchor="_Toc17146" w:history="1">
        <w:r>
          <w:rPr>
            <w:rFonts w:ascii="仿宋" w:eastAsia="仿宋" w:hAnsi="仿宋" w:cs="仿宋" w:hint="eastAsia"/>
            <w:lang w:eastAsia="zh-CN"/>
          </w:rPr>
          <w:t>二、血压调节用品项目绩效评估</w:t>
        </w:r>
        <w:r>
          <w:tab/>
        </w:r>
        <w:r>
          <w:fldChar w:fldCharType="begin"/>
        </w:r>
        <w:r>
          <w:instrText xml:space="preserve"> PAGEREF _Toc17146 \h </w:instrText>
        </w:r>
        <w:r>
          <w:fldChar w:fldCharType="separate"/>
        </w:r>
        <w:r>
          <w:t>6</w:t>
        </w:r>
        <w:r>
          <w:fldChar w:fldCharType="end"/>
        </w:r>
      </w:hyperlink>
    </w:p>
    <w:p>
      <w:pPr>
        <w:pStyle w:val="TOC2"/>
        <w:tabs>
          <w:tab w:val="right" w:leader="dot" w:pos="8306"/>
        </w:tabs>
      </w:pPr>
      <w:hyperlink w:anchor="_Toc32337" w:history="1">
        <w:r>
          <w:rPr>
            <w:rFonts w:ascii="仿宋" w:eastAsia="仿宋" w:hAnsi="仿宋" w:cs="仿宋" w:hint="eastAsia"/>
            <w:lang w:eastAsia="zh-CN"/>
          </w:rPr>
          <w:t>(一)、绩效评估指标</w:t>
        </w:r>
        <w:r>
          <w:tab/>
        </w:r>
        <w:r>
          <w:fldChar w:fldCharType="begin"/>
        </w:r>
        <w:r>
          <w:instrText xml:space="preserve"> PAGEREF _Toc32337 \h </w:instrText>
        </w:r>
        <w:r>
          <w:fldChar w:fldCharType="separate"/>
        </w:r>
        <w:r>
          <w:t>6</w:t>
        </w:r>
        <w:r>
          <w:fldChar w:fldCharType="end"/>
        </w:r>
      </w:hyperlink>
    </w:p>
    <w:p>
      <w:pPr>
        <w:pStyle w:val="TOC2"/>
        <w:tabs>
          <w:tab w:val="right" w:leader="dot" w:pos="8306"/>
        </w:tabs>
      </w:pPr>
      <w:hyperlink w:anchor="_Toc13899" w:history="1">
        <w:r>
          <w:rPr>
            <w:rFonts w:ascii="仿宋" w:eastAsia="仿宋" w:hAnsi="仿宋" w:cs="仿宋" w:hint="eastAsia"/>
            <w:lang w:eastAsia="zh-CN"/>
          </w:rPr>
          <w:t>(二)、绩效评估方法</w:t>
        </w:r>
        <w:r>
          <w:tab/>
        </w:r>
        <w:r>
          <w:fldChar w:fldCharType="begin"/>
        </w:r>
        <w:r>
          <w:instrText xml:space="preserve"> PAGEREF _Toc13899 \h </w:instrText>
        </w:r>
        <w:r>
          <w:fldChar w:fldCharType="separate"/>
        </w:r>
        <w:r>
          <w:t>7</w:t>
        </w:r>
        <w:r>
          <w:fldChar w:fldCharType="end"/>
        </w:r>
      </w:hyperlink>
    </w:p>
    <w:p>
      <w:pPr>
        <w:pStyle w:val="TOC2"/>
        <w:tabs>
          <w:tab w:val="right" w:leader="dot" w:pos="8306"/>
        </w:tabs>
      </w:pPr>
      <w:hyperlink w:anchor="_Toc23246" w:history="1">
        <w:r>
          <w:rPr>
            <w:rFonts w:ascii="仿宋" w:eastAsia="仿宋" w:hAnsi="仿宋" w:cs="仿宋" w:hint="eastAsia"/>
            <w:lang w:eastAsia="zh-CN"/>
          </w:rPr>
          <w:t>(三)、绩效评估周期</w:t>
        </w:r>
        <w:r>
          <w:tab/>
        </w:r>
        <w:r>
          <w:fldChar w:fldCharType="begin"/>
        </w:r>
        <w:r>
          <w:instrText xml:space="preserve"> PAGEREF _Toc23246 \h </w:instrText>
        </w:r>
        <w:r>
          <w:fldChar w:fldCharType="separate"/>
        </w:r>
        <w:r>
          <w:t>8</w:t>
        </w:r>
        <w:r>
          <w:fldChar w:fldCharType="end"/>
        </w:r>
      </w:hyperlink>
    </w:p>
    <w:p>
      <w:pPr>
        <w:pStyle w:val="TOC1"/>
        <w:tabs>
          <w:tab w:val="right" w:leader="dot" w:pos="8306"/>
        </w:tabs>
      </w:pPr>
      <w:hyperlink w:anchor="_Toc10403" w:history="1">
        <w:r>
          <w:rPr>
            <w:rFonts w:ascii="仿宋" w:eastAsia="仿宋" w:hAnsi="仿宋" w:cs="仿宋" w:hint="eastAsia"/>
            <w:lang w:eastAsia="zh-CN"/>
          </w:rPr>
          <w:t>三、血压调节用品项目可持续发展</w:t>
        </w:r>
        <w:r>
          <w:tab/>
        </w:r>
        <w:r>
          <w:fldChar w:fldCharType="begin"/>
        </w:r>
        <w:r>
          <w:instrText xml:space="preserve"> PAGEREF _Toc10403 \h </w:instrText>
        </w:r>
        <w:r>
          <w:fldChar w:fldCharType="separate"/>
        </w:r>
        <w:r>
          <w:t>9</w:t>
        </w:r>
        <w:r>
          <w:fldChar w:fldCharType="end"/>
        </w:r>
      </w:hyperlink>
    </w:p>
    <w:p>
      <w:pPr>
        <w:pStyle w:val="TOC2"/>
        <w:tabs>
          <w:tab w:val="right" w:leader="dot" w:pos="8306"/>
        </w:tabs>
      </w:pPr>
      <w:hyperlink w:anchor="_Toc27385" w:history="1">
        <w:r>
          <w:rPr>
            <w:rFonts w:ascii="仿宋" w:eastAsia="仿宋" w:hAnsi="仿宋" w:cs="仿宋" w:hint="eastAsia"/>
            <w:lang w:eastAsia="zh-CN"/>
          </w:rPr>
          <w:t>(一)、可持续战略与实践</w:t>
        </w:r>
        <w:r>
          <w:tab/>
        </w:r>
        <w:r>
          <w:fldChar w:fldCharType="begin"/>
        </w:r>
        <w:r>
          <w:instrText xml:space="preserve"> PAGEREF _Toc27385 \h </w:instrText>
        </w:r>
        <w:r>
          <w:fldChar w:fldCharType="separate"/>
        </w:r>
        <w:r>
          <w:t>9</w:t>
        </w:r>
        <w:r>
          <w:fldChar w:fldCharType="end"/>
        </w:r>
      </w:hyperlink>
    </w:p>
    <w:p>
      <w:pPr>
        <w:pStyle w:val="TOC2"/>
        <w:tabs>
          <w:tab w:val="right" w:leader="dot" w:pos="8306"/>
        </w:tabs>
      </w:pPr>
      <w:hyperlink w:anchor="_Toc18090" w:history="1">
        <w:r>
          <w:rPr>
            <w:rFonts w:ascii="仿宋" w:eastAsia="仿宋" w:hAnsi="仿宋" w:cs="仿宋" w:hint="eastAsia"/>
            <w:lang w:eastAsia="zh-CN"/>
          </w:rPr>
          <w:t>(二)、环保与社会责任</w:t>
        </w:r>
        <w:r>
          <w:tab/>
        </w:r>
        <w:r>
          <w:fldChar w:fldCharType="begin"/>
        </w:r>
        <w:r>
          <w:instrText xml:space="preserve"> PAGEREF _Toc18090 \h </w:instrText>
        </w:r>
        <w:r>
          <w:fldChar w:fldCharType="separate"/>
        </w:r>
        <w:r>
          <w:t>10</w:t>
        </w:r>
        <w:r>
          <w:fldChar w:fldCharType="end"/>
        </w:r>
      </w:hyperlink>
    </w:p>
    <w:p>
      <w:pPr>
        <w:pStyle w:val="TOC1"/>
        <w:tabs>
          <w:tab w:val="right" w:leader="dot" w:pos="8306"/>
        </w:tabs>
      </w:pPr>
      <w:hyperlink w:anchor="_Toc6377" w:history="1">
        <w:r>
          <w:rPr>
            <w:rFonts w:ascii="仿宋" w:eastAsia="仿宋" w:hAnsi="仿宋" w:cs="仿宋" w:hint="eastAsia"/>
            <w:lang w:eastAsia="zh-CN"/>
          </w:rPr>
          <w:t>四、血压调节用品项目土建工程</w:t>
        </w:r>
        <w:r>
          <w:tab/>
        </w:r>
        <w:r>
          <w:fldChar w:fldCharType="begin"/>
        </w:r>
        <w:r>
          <w:instrText xml:space="preserve"> PAGEREF _Toc6377 \h </w:instrText>
        </w:r>
        <w:r>
          <w:fldChar w:fldCharType="separate"/>
        </w:r>
        <w:r>
          <w:t>11</w:t>
        </w:r>
        <w:r>
          <w:fldChar w:fldCharType="end"/>
        </w:r>
      </w:hyperlink>
    </w:p>
    <w:p>
      <w:pPr>
        <w:pStyle w:val="TOC2"/>
        <w:tabs>
          <w:tab w:val="right" w:leader="dot" w:pos="8306"/>
        </w:tabs>
      </w:pPr>
      <w:hyperlink w:anchor="_Toc18917" w:history="1">
        <w:r>
          <w:rPr>
            <w:rFonts w:ascii="仿宋" w:eastAsia="仿宋" w:hAnsi="仿宋" w:cs="仿宋" w:hint="eastAsia"/>
            <w:lang w:eastAsia="zh-CN"/>
          </w:rPr>
          <w:t>(一)、建筑工程设计原则</w:t>
        </w:r>
        <w:r>
          <w:tab/>
        </w:r>
        <w:r>
          <w:fldChar w:fldCharType="begin"/>
        </w:r>
        <w:r>
          <w:instrText xml:space="preserve"> PAGEREF _Toc18917 \h </w:instrText>
        </w:r>
        <w:r>
          <w:fldChar w:fldCharType="separate"/>
        </w:r>
        <w:r>
          <w:t>11</w:t>
        </w:r>
        <w:r>
          <w:fldChar w:fldCharType="end"/>
        </w:r>
      </w:hyperlink>
    </w:p>
    <w:p>
      <w:pPr>
        <w:pStyle w:val="TOC2"/>
        <w:tabs>
          <w:tab w:val="right" w:leader="dot" w:pos="8306"/>
        </w:tabs>
      </w:pPr>
      <w:hyperlink w:anchor="_Toc30902" w:history="1">
        <w:r>
          <w:rPr>
            <w:rFonts w:ascii="仿宋" w:eastAsia="仿宋" w:hAnsi="仿宋" w:cs="仿宋" w:hint="eastAsia"/>
            <w:lang w:eastAsia="zh-CN"/>
          </w:rPr>
          <w:t>(二)、土建工程设计年限及安全等级</w:t>
        </w:r>
        <w:r>
          <w:tab/>
        </w:r>
        <w:r>
          <w:fldChar w:fldCharType="begin"/>
        </w:r>
        <w:r>
          <w:instrText xml:space="preserve"> PAGEREF _Toc30902 \h </w:instrText>
        </w:r>
        <w:r>
          <w:fldChar w:fldCharType="separate"/>
        </w:r>
        <w:r>
          <w:t>12</w:t>
        </w:r>
        <w:r>
          <w:fldChar w:fldCharType="end"/>
        </w:r>
      </w:hyperlink>
    </w:p>
    <w:p>
      <w:pPr>
        <w:pStyle w:val="TOC2"/>
        <w:tabs>
          <w:tab w:val="right" w:leader="dot" w:pos="8306"/>
        </w:tabs>
      </w:pPr>
      <w:hyperlink w:anchor="_Toc15401" w:history="1">
        <w:r>
          <w:rPr>
            <w:rFonts w:ascii="仿宋" w:eastAsia="仿宋" w:hAnsi="仿宋" w:cs="仿宋" w:hint="eastAsia"/>
            <w:lang w:eastAsia="zh-CN"/>
          </w:rPr>
          <w:t>(三)、建筑工程设计总体要求</w:t>
        </w:r>
        <w:r>
          <w:tab/>
        </w:r>
        <w:r>
          <w:fldChar w:fldCharType="begin"/>
        </w:r>
        <w:r>
          <w:instrText xml:space="preserve"> PAGEREF _Toc15401 \h </w:instrText>
        </w:r>
        <w:r>
          <w:fldChar w:fldCharType="separate"/>
        </w:r>
        <w:r>
          <w:t>13</w:t>
        </w:r>
        <w:r>
          <w:fldChar w:fldCharType="end"/>
        </w:r>
      </w:hyperlink>
    </w:p>
    <w:p>
      <w:pPr>
        <w:pStyle w:val="TOC2"/>
        <w:tabs>
          <w:tab w:val="right" w:leader="dot" w:pos="8306"/>
        </w:tabs>
      </w:pPr>
      <w:hyperlink w:anchor="_Toc655" w:history="1">
        <w:r>
          <w:rPr>
            <w:rFonts w:ascii="仿宋" w:eastAsia="仿宋" w:hAnsi="仿宋" w:cs="仿宋" w:hint="eastAsia"/>
            <w:lang w:eastAsia="zh-CN"/>
          </w:rPr>
          <w:t>(四)、土建工程建设指标</w:t>
        </w:r>
        <w:r>
          <w:tab/>
        </w:r>
        <w:r>
          <w:fldChar w:fldCharType="begin"/>
        </w:r>
        <w:r>
          <w:instrText xml:space="preserve"> PAGEREF _Toc655 \h </w:instrText>
        </w:r>
        <w:r>
          <w:fldChar w:fldCharType="separate"/>
        </w:r>
        <w:r>
          <w:t>14</w:t>
        </w:r>
        <w:r>
          <w:fldChar w:fldCharType="end"/>
        </w:r>
      </w:hyperlink>
    </w:p>
    <w:p>
      <w:pPr>
        <w:pStyle w:val="TOC1"/>
        <w:tabs>
          <w:tab w:val="right" w:leader="dot" w:pos="8306"/>
        </w:tabs>
      </w:pPr>
      <w:hyperlink w:anchor="_Toc15310" w:history="1">
        <w:r>
          <w:rPr>
            <w:rFonts w:ascii="仿宋" w:eastAsia="仿宋" w:hAnsi="仿宋" w:cs="仿宋" w:hint="eastAsia"/>
            <w:lang w:eastAsia="zh-CN"/>
          </w:rPr>
          <w:t>五、产品规划分析</w:t>
        </w:r>
        <w:r>
          <w:tab/>
        </w:r>
        <w:r>
          <w:fldChar w:fldCharType="begin"/>
        </w:r>
        <w:r>
          <w:instrText xml:space="preserve"> PAGEREF _Toc15310 \h </w:instrText>
        </w:r>
        <w:r>
          <w:fldChar w:fldCharType="separate"/>
        </w:r>
        <w:r>
          <w:t>14</w:t>
        </w:r>
        <w:r>
          <w:fldChar w:fldCharType="end"/>
        </w:r>
      </w:hyperlink>
    </w:p>
    <w:p>
      <w:pPr>
        <w:pStyle w:val="TOC2"/>
        <w:tabs>
          <w:tab w:val="right" w:leader="dot" w:pos="8306"/>
        </w:tabs>
      </w:pPr>
      <w:hyperlink w:anchor="_Toc28335" w:history="1">
        <w:r>
          <w:rPr>
            <w:rFonts w:ascii="仿宋" w:eastAsia="仿宋" w:hAnsi="仿宋" w:cs="仿宋" w:hint="eastAsia"/>
            <w:lang w:eastAsia="zh-CN"/>
          </w:rPr>
          <w:t>(一)、产品规划</w:t>
        </w:r>
        <w:r>
          <w:tab/>
        </w:r>
        <w:r>
          <w:fldChar w:fldCharType="begin"/>
        </w:r>
        <w:r>
          <w:instrText xml:space="preserve"> PAGEREF _Toc28335 \h </w:instrText>
        </w:r>
        <w:r>
          <w:fldChar w:fldCharType="separate"/>
        </w:r>
        <w:r>
          <w:t>14</w:t>
        </w:r>
        <w:r>
          <w:fldChar w:fldCharType="end"/>
        </w:r>
      </w:hyperlink>
    </w:p>
    <w:p>
      <w:pPr>
        <w:pStyle w:val="TOC2"/>
        <w:tabs>
          <w:tab w:val="right" w:leader="dot" w:pos="8306"/>
        </w:tabs>
      </w:pPr>
      <w:hyperlink w:anchor="_Toc28256" w:history="1">
        <w:r>
          <w:rPr>
            <w:rFonts w:ascii="仿宋" w:eastAsia="仿宋" w:hAnsi="仿宋" w:cs="仿宋" w:hint="eastAsia"/>
            <w:lang w:eastAsia="zh-CN"/>
          </w:rPr>
          <w:t>(二)、建设规模</w:t>
        </w:r>
        <w:r>
          <w:tab/>
        </w:r>
        <w:r>
          <w:fldChar w:fldCharType="begin"/>
        </w:r>
        <w:r>
          <w:instrText xml:space="preserve"> PAGEREF _Toc28256 \h </w:instrText>
        </w:r>
        <w:r>
          <w:fldChar w:fldCharType="separate"/>
        </w:r>
        <w:r>
          <w:t>15</w:t>
        </w:r>
        <w:r>
          <w:fldChar w:fldCharType="end"/>
        </w:r>
      </w:hyperlink>
    </w:p>
    <w:p>
      <w:pPr>
        <w:pStyle w:val="TOC1"/>
        <w:tabs>
          <w:tab w:val="right" w:leader="dot" w:pos="8306"/>
        </w:tabs>
      </w:pPr>
      <w:hyperlink w:anchor="_Toc18886" w:history="1">
        <w:r>
          <w:rPr>
            <w:rFonts w:ascii="仿宋" w:eastAsia="仿宋" w:hAnsi="仿宋" w:cs="仿宋" w:hint="eastAsia"/>
            <w:lang w:eastAsia="zh-CN"/>
          </w:rPr>
          <w:t>六、市场分析、调研</w:t>
        </w:r>
        <w:r>
          <w:tab/>
        </w:r>
        <w:r>
          <w:fldChar w:fldCharType="begin"/>
        </w:r>
        <w:r>
          <w:instrText xml:space="preserve"> PAGEREF _Toc18886 \h </w:instrText>
        </w:r>
        <w:r>
          <w:fldChar w:fldCharType="separate"/>
        </w:r>
        <w:r>
          <w:t>16</w:t>
        </w:r>
        <w:r>
          <w:fldChar w:fldCharType="end"/>
        </w:r>
      </w:hyperlink>
    </w:p>
    <w:p>
      <w:pPr>
        <w:pStyle w:val="TOC2"/>
        <w:tabs>
          <w:tab w:val="right" w:leader="dot" w:pos="8306"/>
        </w:tabs>
      </w:pPr>
      <w:hyperlink w:anchor="_Toc32214" w:history="1">
        <w:r>
          <w:rPr>
            <w:rFonts w:ascii="仿宋" w:eastAsia="仿宋" w:hAnsi="仿宋" w:cs="仿宋" w:hint="eastAsia"/>
            <w:lang w:eastAsia="zh-CN"/>
          </w:rPr>
          <w:t>(一)、血压调节用品行业分析</w:t>
        </w:r>
        <w:r>
          <w:tab/>
        </w:r>
        <w:r>
          <w:fldChar w:fldCharType="begin"/>
        </w:r>
        <w:r>
          <w:instrText xml:space="preserve"> PAGEREF _Toc32214 \h </w:instrText>
        </w:r>
        <w:r>
          <w:fldChar w:fldCharType="separate"/>
        </w:r>
        <w:r>
          <w:t>16</w:t>
        </w:r>
        <w:r>
          <w:fldChar w:fldCharType="end"/>
        </w:r>
      </w:hyperlink>
    </w:p>
    <w:p>
      <w:pPr>
        <w:pStyle w:val="TOC2"/>
        <w:tabs>
          <w:tab w:val="right" w:leader="dot" w:pos="8306"/>
        </w:tabs>
      </w:pPr>
      <w:hyperlink w:anchor="_Toc19917" w:history="1">
        <w:r>
          <w:rPr>
            <w:rFonts w:ascii="仿宋" w:eastAsia="仿宋" w:hAnsi="仿宋" w:cs="仿宋" w:hint="eastAsia"/>
            <w:lang w:eastAsia="zh-CN"/>
          </w:rPr>
          <w:t>(二)、血压调节用品市场分析预测</w:t>
        </w:r>
        <w:r>
          <w:tab/>
        </w:r>
        <w:r>
          <w:fldChar w:fldCharType="begin"/>
        </w:r>
        <w:r>
          <w:instrText xml:space="preserve"> PAGEREF _Toc19917 \h </w:instrText>
        </w:r>
        <w:r>
          <w:fldChar w:fldCharType="separate"/>
        </w:r>
        <w:r>
          <w:t>17</w:t>
        </w:r>
        <w:r>
          <w:fldChar w:fldCharType="end"/>
        </w:r>
      </w:hyperlink>
    </w:p>
    <w:p>
      <w:pPr>
        <w:pStyle w:val="TOC1"/>
        <w:tabs>
          <w:tab w:val="right" w:leader="dot" w:pos="8306"/>
        </w:tabs>
      </w:pPr>
      <w:hyperlink w:anchor="_Toc7330" w:history="1">
        <w:r>
          <w:rPr>
            <w:rFonts w:ascii="仿宋" w:eastAsia="仿宋" w:hAnsi="仿宋" w:cs="仿宋" w:hint="eastAsia"/>
            <w:lang w:eastAsia="zh-CN"/>
          </w:rPr>
          <w:t>七、血压调节用品项目投资规划</w:t>
        </w:r>
        <w:r>
          <w:tab/>
        </w:r>
        <w:r>
          <w:fldChar w:fldCharType="begin"/>
        </w:r>
        <w:r>
          <w:instrText xml:space="preserve"> PAGEREF _Toc7330 \h </w:instrText>
        </w:r>
        <w:r>
          <w:fldChar w:fldCharType="separate"/>
        </w:r>
        <w:r>
          <w:t>18</w:t>
        </w:r>
        <w:r>
          <w:fldChar w:fldCharType="end"/>
        </w:r>
      </w:hyperlink>
    </w:p>
    <w:p>
      <w:pPr>
        <w:pStyle w:val="TOC2"/>
        <w:tabs>
          <w:tab w:val="right" w:leader="dot" w:pos="8306"/>
        </w:tabs>
      </w:pPr>
      <w:hyperlink w:anchor="_Toc10851" w:history="1">
        <w:r>
          <w:rPr>
            <w:rFonts w:ascii="仿宋" w:eastAsia="仿宋" w:hAnsi="仿宋" w:cs="仿宋" w:hint="eastAsia"/>
            <w:lang w:eastAsia="zh-CN"/>
          </w:rPr>
          <w:t>(一)、血压调节用品项目总投资估算</w:t>
        </w:r>
        <w:r>
          <w:tab/>
        </w:r>
        <w:r>
          <w:fldChar w:fldCharType="begin"/>
        </w:r>
        <w:r>
          <w:instrText xml:space="preserve"> PAGEREF _Toc10851 \h </w:instrText>
        </w:r>
        <w:r>
          <w:fldChar w:fldCharType="separate"/>
        </w:r>
        <w:r>
          <w:t>18</w:t>
        </w:r>
        <w:r>
          <w:fldChar w:fldCharType="end"/>
        </w:r>
      </w:hyperlink>
    </w:p>
    <w:p>
      <w:pPr>
        <w:pStyle w:val="TOC2"/>
        <w:tabs>
          <w:tab w:val="right" w:leader="dot" w:pos="8306"/>
        </w:tabs>
      </w:pPr>
      <w:hyperlink w:anchor="_Toc12050" w:history="1">
        <w:r>
          <w:rPr>
            <w:rFonts w:ascii="仿宋" w:eastAsia="仿宋" w:hAnsi="仿宋" w:cs="仿宋" w:hint="eastAsia"/>
            <w:lang w:eastAsia="zh-CN"/>
          </w:rPr>
          <w:t>(二)、资金筹措</w:t>
        </w:r>
        <w:r>
          <w:tab/>
        </w:r>
        <w:r>
          <w:fldChar w:fldCharType="begin"/>
        </w:r>
        <w:r>
          <w:instrText xml:space="preserve"> PAGEREF _Toc12050 \h </w:instrText>
        </w:r>
        <w:r>
          <w:fldChar w:fldCharType="separate"/>
        </w:r>
        <w:r>
          <w:t>19</w:t>
        </w:r>
        <w:r>
          <w:fldChar w:fldCharType="end"/>
        </w:r>
      </w:hyperlink>
    </w:p>
    <w:p>
      <w:pPr>
        <w:pStyle w:val="TOC1"/>
        <w:tabs>
          <w:tab w:val="right" w:leader="dot" w:pos="8306"/>
        </w:tabs>
      </w:pPr>
      <w:hyperlink w:anchor="_Toc288" w:history="1">
        <w:r>
          <w:rPr>
            <w:rFonts w:ascii="仿宋" w:eastAsia="仿宋" w:hAnsi="仿宋" w:cs="仿宋" w:hint="eastAsia"/>
            <w:lang w:eastAsia="zh-CN"/>
          </w:rPr>
          <w:t>八、血压调节用品项目创新与研发</w:t>
        </w:r>
        <w:r>
          <w:tab/>
        </w:r>
        <w:r>
          <w:fldChar w:fldCharType="begin"/>
        </w:r>
        <w:r>
          <w:instrText xml:space="preserve"> PAGEREF _Toc288 \h </w:instrText>
        </w:r>
        <w:r>
          <w:fldChar w:fldCharType="separate"/>
        </w:r>
        <w:r>
          <w:t>20</w:t>
        </w:r>
        <w:r>
          <w:fldChar w:fldCharType="end"/>
        </w:r>
      </w:hyperlink>
    </w:p>
    <w:p>
      <w:pPr>
        <w:pStyle w:val="TOC2"/>
        <w:tabs>
          <w:tab w:val="right" w:leader="dot" w:pos="8306"/>
        </w:tabs>
      </w:pPr>
      <w:hyperlink w:anchor="_Toc27861" w:history="1">
        <w:r>
          <w:rPr>
            <w:rFonts w:ascii="仿宋" w:eastAsia="仿宋" w:hAnsi="仿宋" w:cs="仿宋" w:hint="eastAsia"/>
            <w:lang w:eastAsia="zh-CN"/>
          </w:rPr>
          <w:t>(一)、创新策略与方向</w:t>
        </w:r>
        <w:r>
          <w:tab/>
        </w:r>
        <w:r>
          <w:fldChar w:fldCharType="begin"/>
        </w:r>
        <w:r>
          <w:instrText xml:space="preserve"> PAGEREF _Toc27861 \h </w:instrText>
        </w:r>
        <w:r>
          <w:fldChar w:fldCharType="separate"/>
        </w:r>
        <w:r>
          <w:t>20</w:t>
        </w:r>
        <w:r>
          <w:fldChar w:fldCharType="end"/>
        </w:r>
      </w:hyperlink>
    </w:p>
    <w:p>
      <w:pPr>
        <w:pStyle w:val="TOC2"/>
        <w:tabs>
          <w:tab w:val="right" w:leader="dot" w:pos="8306"/>
        </w:tabs>
      </w:pPr>
      <w:hyperlink w:anchor="_Toc15752" w:history="1">
        <w:r>
          <w:rPr>
            <w:rFonts w:ascii="仿宋" w:eastAsia="仿宋" w:hAnsi="仿宋" w:cs="仿宋" w:hint="eastAsia"/>
            <w:lang w:eastAsia="zh-CN"/>
          </w:rPr>
          <w:t>(二)、研发规划与投入</w:t>
        </w:r>
        <w:r>
          <w:tab/>
        </w:r>
        <w:r>
          <w:fldChar w:fldCharType="begin"/>
        </w:r>
        <w:r>
          <w:instrText xml:space="preserve"> PAGEREF _Toc15752 \h </w:instrText>
        </w:r>
        <w:r>
          <w:fldChar w:fldCharType="separate"/>
        </w:r>
        <w:r>
          <w:t>21</w:t>
        </w:r>
        <w:r>
          <w:fldChar w:fldCharType="end"/>
        </w:r>
      </w:hyperlink>
    </w:p>
    <w:p>
      <w:pPr>
        <w:pStyle w:val="TOC1"/>
        <w:tabs>
          <w:tab w:val="right" w:leader="dot" w:pos="8306"/>
        </w:tabs>
      </w:pPr>
      <w:hyperlink w:anchor="_Toc9130" w:history="1">
        <w:r>
          <w:rPr>
            <w:rFonts w:ascii="仿宋" w:eastAsia="仿宋" w:hAnsi="仿宋" w:cs="仿宋" w:hint="eastAsia"/>
            <w:lang w:eastAsia="zh-CN"/>
          </w:rPr>
          <w:t>九、血压调节用品项目人力资源培养与发展</w:t>
        </w:r>
        <w:r>
          <w:tab/>
        </w:r>
        <w:r>
          <w:fldChar w:fldCharType="begin"/>
        </w:r>
        <w:r>
          <w:instrText xml:space="preserve"> PAGEREF _Toc9130 \h </w:instrText>
        </w:r>
        <w:r>
          <w:fldChar w:fldCharType="separate"/>
        </w:r>
        <w:r>
          <w:t>23</w:t>
        </w:r>
        <w:r>
          <w:fldChar w:fldCharType="end"/>
        </w:r>
      </w:hyperlink>
    </w:p>
    <w:p>
      <w:pPr>
        <w:pStyle w:val="TOC2"/>
        <w:tabs>
          <w:tab w:val="right" w:leader="dot" w:pos="8306"/>
        </w:tabs>
      </w:pPr>
      <w:hyperlink w:anchor="_Toc28031" w:history="1">
        <w:r>
          <w:rPr>
            <w:rFonts w:ascii="仿宋" w:eastAsia="仿宋" w:hAnsi="仿宋" w:cs="仿宋" w:hint="eastAsia"/>
            <w:lang w:eastAsia="zh-CN"/>
          </w:rPr>
          <w:t>(一)、人才需求与规划</w:t>
        </w:r>
        <w:r>
          <w:tab/>
        </w:r>
        <w:r>
          <w:fldChar w:fldCharType="begin"/>
        </w:r>
        <w:r>
          <w:instrText xml:space="preserve"> PAGEREF _Toc28031 \h </w:instrText>
        </w:r>
        <w:r>
          <w:fldChar w:fldCharType="separate"/>
        </w:r>
        <w:r>
          <w:t>23</w:t>
        </w:r>
        <w:r>
          <w:fldChar w:fldCharType="end"/>
        </w:r>
      </w:hyperlink>
    </w:p>
    <w:p>
      <w:pPr>
        <w:pStyle w:val="TOC2"/>
        <w:tabs>
          <w:tab w:val="right" w:leader="dot" w:pos="8306"/>
        </w:tabs>
      </w:pPr>
      <w:hyperlink w:anchor="_Toc19584" w:history="1">
        <w:r>
          <w:rPr>
            <w:rFonts w:ascii="仿宋" w:eastAsia="仿宋" w:hAnsi="仿宋" w:cs="仿宋" w:hint="eastAsia"/>
            <w:lang w:eastAsia="zh-CN"/>
          </w:rPr>
          <w:t>(二)、培训与发展计划</w:t>
        </w:r>
        <w:r>
          <w:tab/>
        </w:r>
        <w:r>
          <w:fldChar w:fldCharType="begin"/>
        </w:r>
        <w:r>
          <w:instrText xml:space="preserve"> PAGEREF _Toc19584 \h </w:instrText>
        </w:r>
        <w:r>
          <w:fldChar w:fldCharType="separate"/>
        </w:r>
        <w:r>
          <w:t>23</w:t>
        </w:r>
        <w:r>
          <w:fldChar w:fldCharType="end"/>
        </w:r>
      </w:hyperlink>
    </w:p>
    <w:p>
      <w:pPr>
        <w:pStyle w:val="TOC1"/>
        <w:tabs>
          <w:tab w:val="right" w:leader="dot" w:pos="8306"/>
        </w:tabs>
      </w:pPr>
      <w:hyperlink w:anchor="_Toc9836" w:history="1">
        <w:r>
          <w:rPr>
            <w:rFonts w:ascii="仿宋" w:eastAsia="仿宋" w:hAnsi="仿宋" w:cs="仿宋" w:hint="eastAsia"/>
            <w:lang w:eastAsia="zh-CN"/>
          </w:rPr>
          <w:t>十、生产安全保护</w:t>
        </w:r>
        <w:r>
          <w:tab/>
        </w:r>
        <w:r>
          <w:fldChar w:fldCharType="begin"/>
        </w:r>
        <w:r>
          <w:instrText xml:space="preserve"> PAGEREF _Toc9836 \h </w:instrText>
        </w:r>
        <w:r>
          <w:fldChar w:fldCharType="separate"/>
        </w:r>
        <w:r>
          <w:t>24</w:t>
        </w:r>
        <w:r>
          <w:fldChar w:fldCharType="end"/>
        </w:r>
      </w:hyperlink>
    </w:p>
    <w:p>
      <w:pPr>
        <w:pStyle w:val="TOC2"/>
        <w:tabs>
          <w:tab w:val="right" w:leader="dot" w:pos="8306"/>
        </w:tabs>
      </w:pPr>
      <w:hyperlink w:anchor="_Toc28301" w:history="1">
        <w:r>
          <w:rPr>
            <w:rFonts w:ascii="仿宋" w:eastAsia="仿宋" w:hAnsi="仿宋" w:cs="仿宋" w:hint="eastAsia"/>
            <w:lang w:eastAsia="zh-CN"/>
          </w:rPr>
          <w:t>(一)、消防安全</w:t>
        </w:r>
        <w:r>
          <w:tab/>
        </w:r>
        <w:r>
          <w:fldChar w:fldCharType="begin"/>
        </w:r>
        <w:r>
          <w:instrText xml:space="preserve"> PAGEREF _Toc28301 \h </w:instrText>
        </w:r>
        <w:r>
          <w:fldChar w:fldCharType="separate"/>
        </w:r>
        <w:r>
          <w:t>24</w:t>
        </w:r>
        <w:r>
          <w:fldChar w:fldCharType="end"/>
        </w:r>
      </w:hyperlink>
    </w:p>
    <w:p>
      <w:pPr>
        <w:pStyle w:val="TOC2"/>
        <w:tabs>
          <w:tab w:val="right" w:leader="dot" w:pos="8306"/>
        </w:tabs>
      </w:pPr>
      <w:hyperlink w:anchor="_Toc9327" w:history="1">
        <w:r>
          <w:rPr>
            <w:rFonts w:ascii="仿宋" w:eastAsia="仿宋" w:hAnsi="仿宋" w:cs="仿宋" w:hint="eastAsia"/>
            <w:lang w:eastAsia="zh-CN"/>
          </w:rPr>
          <w:t>(二)、防火防爆总图布置措施</w:t>
        </w:r>
        <w:r>
          <w:tab/>
        </w:r>
        <w:r>
          <w:fldChar w:fldCharType="begin"/>
        </w:r>
        <w:r>
          <w:instrText xml:space="preserve"> PAGEREF _Toc9327 \h </w:instrText>
        </w:r>
        <w:r>
          <w:fldChar w:fldCharType="separate"/>
        </w:r>
        <w:r>
          <w:t>25</w:t>
        </w:r>
        <w:r>
          <w:fldChar w:fldCharType="end"/>
        </w:r>
      </w:hyperlink>
    </w:p>
    <w:p>
      <w:pPr>
        <w:pStyle w:val="TOC2"/>
        <w:tabs>
          <w:tab w:val="right" w:leader="dot" w:pos="8306"/>
        </w:tabs>
      </w:pPr>
      <w:hyperlink w:anchor="_Toc26662" w:history="1">
        <w:r>
          <w:rPr>
            <w:rFonts w:ascii="仿宋" w:eastAsia="仿宋" w:hAnsi="仿宋" w:cs="仿宋" w:hint="eastAsia"/>
            <w:lang w:eastAsia="zh-CN"/>
          </w:rPr>
          <w:t>(三)、自然灾害防范措施</w:t>
        </w:r>
        <w:r>
          <w:tab/>
        </w:r>
        <w:r>
          <w:fldChar w:fldCharType="begin"/>
        </w:r>
        <w:r>
          <w:instrText xml:space="preserve"> PAGEREF _Toc26662 \h </w:instrText>
        </w:r>
        <w:r>
          <w:fldChar w:fldCharType="separate"/>
        </w:r>
        <w:r>
          <w:t>26</w:t>
        </w:r>
        <w:r>
          <w:fldChar w:fldCharType="end"/>
        </w:r>
      </w:hyperlink>
    </w:p>
    <w:p>
      <w:pPr>
        <w:pStyle w:val="TOC2"/>
        <w:tabs>
          <w:tab w:val="right" w:leader="dot" w:pos="8306"/>
        </w:tabs>
      </w:pPr>
      <w:hyperlink w:anchor="_Toc31834" w:history="1">
        <w:r>
          <w:rPr>
            <w:rFonts w:ascii="仿宋" w:eastAsia="仿宋" w:hAnsi="仿宋" w:cs="仿宋" w:hint="eastAsia"/>
            <w:lang w:eastAsia="zh-CN"/>
          </w:rPr>
          <w:t>(四)、安全色及安全标志使用要求</w:t>
        </w:r>
        <w:r>
          <w:tab/>
        </w:r>
        <w:r>
          <w:fldChar w:fldCharType="begin"/>
        </w:r>
        <w:r>
          <w:instrText xml:space="preserve"> PAGEREF _Toc31834 \h </w:instrText>
        </w:r>
        <w:r>
          <w:fldChar w:fldCharType="separate"/>
        </w:r>
        <w:r>
          <w:t>27</w:t>
        </w:r>
        <w:r>
          <w:fldChar w:fldCharType="end"/>
        </w:r>
      </w:hyperlink>
    </w:p>
    <w:p>
      <w:pPr>
        <w:pStyle w:val="TOC2"/>
        <w:tabs>
          <w:tab w:val="right" w:leader="dot" w:pos="8306"/>
        </w:tabs>
      </w:pPr>
      <w:hyperlink w:anchor="_Toc13155" w:history="1">
        <w:r>
          <w:rPr>
            <w:rFonts w:ascii="仿宋" w:eastAsia="仿宋" w:hAnsi="仿宋" w:cs="仿宋" w:hint="eastAsia"/>
            <w:lang w:eastAsia="zh-CN"/>
          </w:rPr>
          <w:t>(五)、防尘防毒措施</w:t>
        </w:r>
        <w:r>
          <w:tab/>
        </w:r>
        <w:r>
          <w:fldChar w:fldCharType="begin"/>
        </w:r>
        <w:r>
          <w:instrText xml:space="preserve"> PAGEREF _Toc13155 \h </w:instrText>
        </w:r>
        <w:r>
          <w:fldChar w:fldCharType="separate"/>
        </w:r>
        <w:r>
          <w:t>28</w:t>
        </w:r>
        <w:r>
          <w:fldChar w:fldCharType="end"/>
        </w:r>
      </w:hyperlink>
    </w:p>
    <w:p>
      <w:pPr>
        <w:pStyle w:val="TOC2"/>
        <w:tabs>
          <w:tab w:val="right" w:leader="dot" w:pos="8306"/>
        </w:tabs>
      </w:pPr>
      <w:hyperlink w:anchor="_Toc15943" w:history="1">
        <w:r>
          <w:rPr>
            <w:rFonts w:ascii="仿宋" w:eastAsia="仿宋" w:hAnsi="仿宋" w:cs="仿宋" w:hint="eastAsia"/>
            <w:lang w:eastAsia="zh-CN"/>
          </w:rPr>
          <w:t>(六)、防静电、触电防护及防雷措施</w:t>
        </w:r>
        <w:r>
          <w:tab/>
        </w:r>
        <w:r>
          <w:fldChar w:fldCharType="begin"/>
        </w:r>
        <w:r>
          <w:instrText xml:space="preserve"> PAGEREF _Toc15943 \h </w:instrText>
        </w:r>
        <w:r>
          <w:fldChar w:fldCharType="separate"/>
        </w:r>
        <w:r>
          <w:t>29</w:t>
        </w:r>
        <w:r>
          <w:fldChar w:fldCharType="end"/>
        </w:r>
      </w:hyperlink>
    </w:p>
    <w:p>
      <w:pPr>
        <w:pStyle w:val="TOC2"/>
        <w:tabs>
          <w:tab w:val="right" w:leader="dot" w:pos="8306"/>
        </w:tabs>
      </w:pPr>
      <w:hyperlink w:anchor="_Toc11475" w:history="1">
        <w:r>
          <w:rPr>
            <w:rFonts w:ascii="仿宋" w:eastAsia="仿宋" w:hAnsi="仿宋" w:cs="仿宋" w:hint="eastAsia"/>
            <w:lang w:eastAsia="zh-CN"/>
          </w:rPr>
          <w:t>(七)、机械设备安全保障措施</w:t>
        </w:r>
        <w:r>
          <w:tab/>
        </w:r>
        <w:r>
          <w:fldChar w:fldCharType="begin"/>
        </w:r>
        <w:r>
          <w:instrText xml:space="preserve"> PAGEREF _Toc11475 \h </w:instrText>
        </w:r>
        <w:r>
          <w:fldChar w:fldCharType="separate"/>
        </w:r>
        <w:r>
          <w:t>31</w:t>
        </w:r>
        <w:r>
          <w:fldChar w:fldCharType="end"/>
        </w:r>
      </w:hyperlink>
    </w:p>
    <w:p>
      <w:pPr>
        <w:pStyle w:val="TOC1"/>
        <w:tabs>
          <w:tab w:val="right" w:leader="dot" w:pos="8306"/>
        </w:tabs>
      </w:pPr>
      <w:hyperlink w:anchor="_Toc5629" w:history="1">
        <w:r>
          <w:rPr>
            <w:rFonts w:ascii="仿宋" w:eastAsia="仿宋" w:hAnsi="仿宋" w:cs="仿宋" w:hint="eastAsia"/>
            <w:lang w:eastAsia="zh-CN"/>
          </w:rPr>
          <w:t>十一、血压调节用品项目人力资源管理</w:t>
        </w:r>
        <w:r>
          <w:tab/>
        </w:r>
        <w:r>
          <w:fldChar w:fldCharType="begin"/>
        </w:r>
        <w:r>
          <w:instrText xml:space="preserve"> PAGEREF _Toc5629 \h </w:instrText>
        </w:r>
        <w:r>
          <w:fldChar w:fldCharType="separate"/>
        </w:r>
        <w:r>
          <w:t>32</w:t>
        </w:r>
        <w:r>
          <w:fldChar w:fldCharType="end"/>
        </w:r>
      </w:hyperlink>
    </w:p>
    <w:p>
      <w:pPr>
        <w:pStyle w:val="TOC2"/>
        <w:tabs>
          <w:tab w:val="right" w:leader="dot" w:pos="8306"/>
        </w:tabs>
      </w:pPr>
      <w:hyperlink w:anchor="_Toc21700" w:history="1">
        <w:r>
          <w:rPr>
            <w:rFonts w:ascii="仿宋" w:eastAsia="仿宋" w:hAnsi="仿宋" w:cs="仿宋" w:hint="eastAsia"/>
            <w:lang w:eastAsia="zh-CN"/>
          </w:rPr>
          <w:t>(一)、建立健全的预算管理制度</w:t>
        </w:r>
        <w:r>
          <w:tab/>
        </w:r>
        <w:r>
          <w:fldChar w:fldCharType="begin"/>
        </w:r>
        <w:r>
          <w:instrText xml:space="preserve"> PAGEREF _Toc21700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81" w:history="1">
        <w:r>
          <w:rPr>
            <w:rFonts w:ascii="仿宋" w:eastAsia="仿宋" w:hAnsi="仿宋" w:cs="仿宋" w:hint="eastAsia"/>
            <w:lang w:eastAsia="zh-CN"/>
          </w:rPr>
          <w:t>(二)、加强资金流动监控</w:t>
        </w:r>
        <w:r>
          <w:tab/>
        </w:r>
        <w:r>
          <w:fldChar w:fldCharType="begin"/>
        </w:r>
        <w:r>
          <w:instrText xml:space="preserve"> PAGEREF _Toc8081 \h </w:instrText>
        </w:r>
        <w:r>
          <w:fldChar w:fldCharType="separate"/>
        </w:r>
        <w:r>
          <w:t>34</w:t>
        </w:r>
        <w:r>
          <w:fldChar w:fldCharType="end"/>
        </w:r>
      </w:hyperlink>
    </w:p>
    <w:p>
      <w:pPr>
        <w:pStyle w:val="TOC2"/>
        <w:tabs>
          <w:tab w:val="right" w:leader="dot" w:pos="8306"/>
        </w:tabs>
      </w:pPr>
      <w:hyperlink w:anchor="_Toc2036" w:history="1">
        <w:r>
          <w:rPr>
            <w:rFonts w:ascii="仿宋" w:eastAsia="仿宋" w:hAnsi="仿宋" w:cs="仿宋" w:hint="eastAsia"/>
            <w:lang w:eastAsia="zh-CN"/>
          </w:rPr>
          <w:t>(三)、制定完善的风险控制机制</w:t>
        </w:r>
        <w:r>
          <w:tab/>
        </w:r>
        <w:r>
          <w:fldChar w:fldCharType="begin"/>
        </w:r>
        <w:r>
          <w:instrText xml:space="preserve"> PAGEREF _Toc2036 \h </w:instrText>
        </w:r>
        <w:r>
          <w:fldChar w:fldCharType="separate"/>
        </w:r>
        <w:r>
          <w:t>35</w:t>
        </w:r>
        <w:r>
          <w:fldChar w:fldCharType="end"/>
        </w:r>
      </w:hyperlink>
    </w:p>
    <w:p>
      <w:pPr>
        <w:pStyle w:val="TOC2"/>
        <w:tabs>
          <w:tab w:val="right" w:leader="dot" w:pos="8306"/>
        </w:tabs>
      </w:pPr>
      <w:hyperlink w:anchor="_Toc6618" w:history="1">
        <w:r>
          <w:rPr>
            <w:rFonts w:ascii="仿宋" w:eastAsia="仿宋" w:hAnsi="仿宋" w:cs="仿宋" w:hint="eastAsia"/>
            <w:lang w:eastAsia="zh-CN"/>
          </w:rPr>
          <w:t>(四)、优化成本管理</w:t>
        </w:r>
        <w:r>
          <w:tab/>
        </w:r>
        <w:r>
          <w:fldChar w:fldCharType="begin"/>
        </w:r>
        <w:r>
          <w:instrText xml:space="preserve"> PAGEREF _Toc6618 \h </w:instrText>
        </w:r>
        <w:r>
          <w:fldChar w:fldCharType="separate"/>
        </w:r>
        <w:r>
          <w:t>36</w:t>
        </w:r>
        <w:r>
          <w:fldChar w:fldCharType="end"/>
        </w:r>
      </w:hyperlink>
    </w:p>
    <w:p>
      <w:pPr>
        <w:pStyle w:val="TOC1"/>
        <w:tabs>
          <w:tab w:val="right" w:leader="dot" w:pos="8306"/>
        </w:tabs>
      </w:pPr>
      <w:hyperlink w:anchor="_Toc21159" w:history="1">
        <w:r>
          <w:rPr>
            <w:rFonts w:ascii="仿宋" w:eastAsia="仿宋" w:hAnsi="仿宋" w:cs="仿宋" w:hint="eastAsia"/>
            <w:lang w:eastAsia="zh-CN"/>
          </w:rPr>
          <w:t>十二、血压调节用品项目环境影响分析</w:t>
        </w:r>
        <w:r>
          <w:tab/>
        </w:r>
        <w:r>
          <w:fldChar w:fldCharType="begin"/>
        </w:r>
        <w:r>
          <w:instrText xml:space="preserve"> PAGEREF _Toc21159 \h </w:instrText>
        </w:r>
        <w:r>
          <w:fldChar w:fldCharType="separate"/>
        </w:r>
        <w:r>
          <w:t>38</w:t>
        </w:r>
        <w:r>
          <w:fldChar w:fldCharType="end"/>
        </w:r>
      </w:hyperlink>
    </w:p>
    <w:p>
      <w:pPr>
        <w:pStyle w:val="TOC2"/>
        <w:tabs>
          <w:tab w:val="right" w:leader="dot" w:pos="8306"/>
        </w:tabs>
      </w:pPr>
      <w:hyperlink w:anchor="_Toc11698" w:history="1">
        <w:r>
          <w:rPr>
            <w:rFonts w:ascii="仿宋" w:eastAsia="仿宋" w:hAnsi="仿宋" w:cs="仿宋" w:hint="eastAsia"/>
            <w:lang w:eastAsia="zh-CN"/>
          </w:rPr>
          <w:t>(一)、建设区域环境质量现状</w:t>
        </w:r>
        <w:r>
          <w:tab/>
        </w:r>
        <w:r>
          <w:fldChar w:fldCharType="begin"/>
        </w:r>
        <w:r>
          <w:instrText xml:space="preserve"> PAGEREF _Toc11698 \h </w:instrText>
        </w:r>
        <w:r>
          <w:fldChar w:fldCharType="separate"/>
        </w:r>
        <w:r>
          <w:t>38</w:t>
        </w:r>
        <w:r>
          <w:fldChar w:fldCharType="end"/>
        </w:r>
      </w:hyperlink>
    </w:p>
    <w:p>
      <w:pPr>
        <w:pStyle w:val="TOC2"/>
        <w:tabs>
          <w:tab w:val="right" w:leader="dot" w:pos="8306"/>
        </w:tabs>
      </w:pPr>
      <w:hyperlink w:anchor="_Toc22891" w:history="1">
        <w:r>
          <w:rPr>
            <w:rFonts w:ascii="仿宋" w:eastAsia="仿宋" w:hAnsi="仿宋" w:cs="仿宋" w:hint="eastAsia"/>
            <w:lang w:eastAsia="zh-CN"/>
          </w:rPr>
          <w:t>(二)、建设期环境保护</w:t>
        </w:r>
        <w:r>
          <w:tab/>
        </w:r>
        <w:r>
          <w:fldChar w:fldCharType="begin"/>
        </w:r>
        <w:r>
          <w:instrText xml:space="preserve"> PAGEREF _Toc22891 \h </w:instrText>
        </w:r>
        <w:r>
          <w:fldChar w:fldCharType="separate"/>
        </w:r>
        <w:r>
          <w:t>39</w:t>
        </w:r>
        <w:r>
          <w:fldChar w:fldCharType="end"/>
        </w:r>
      </w:hyperlink>
    </w:p>
    <w:p>
      <w:pPr>
        <w:pStyle w:val="TOC2"/>
        <w:tabs>
          <w:tab w:val="right" w:leader="dot" w:pos="8306"/>
        </w:tabs>
      </w:pPr>
      <w:hyperlink w:anchor="_Toc30750" w:history="1">
        <w:r>
          <w:rPr>
            <w:rFonts w:ascii="仿宋" w:eastAsia="仿宋" w:hAnsi="仿宋" w:cs="仿宋" w:hint="eastAsia"/>
            <w:lang w:eastAsia="zh-CN"/>
          </w:rPr>
          <w:t>(三)、运营期环境保护</w:t>
        </w:r>
        <w:r>
          <w:tab/>
        </w:r>
        <w:r>
          <w:fldChar w:fldCharType="begin"/>
        </w:r>
        <w:r>
          <w:instrText xml:space="preserve"> PAGEREF _Toc30750 \h </w:instrText>
        </w:r>
        <w:r>
          <w:fldChar w:fldCharType="separate"/>
        </w:r>
        <w:r>
          <w:t>40</w:t>
        </w:r>
        <w:r>
          <w:fldChar w:fldCharType="end"/>
        </w:r>
      </w:hyperlink>
    </w:p>
    <w:p>
      <w:pPr>
        <w:pStyle w:val="TOC2"/>
        <w:tabs>
          <w:tab w:val="right" w:leader="dot" w:pos="8306"/>
        </w:tabs>
      </w:pPr>
      <w:hyperlink w:anchor="_Toc27933" w:history="1">
        <w:r>
          <w:rPr>
            <w:rFonts w:ascii="仿宋" w:eastAsia="仿宋" w:hAnsi="仿宋" w:cs="仿宋" w:hint="eastAsia"/>
            <w:lang w:eastAsia="zh-CN"/>
          </w:rPr>
          <w:t>(四)、血压调节用品项目建设对区域经济的影响</w:t>
        </w:r>
        <w:r>
          <w:tab/>
        </w:r>
        <w:r>
          <w:fldChar w:fldCharType="begin"/>
        </w:r>
        <w:r>
          <w:instrText xml:space="preserve"> PAGEREF _Toc27933 \h </w:instrText>
        </w:r>
        <w:r>
          <w:fldChar w:fldCharType="separate"/>
        </w:r>
        <w:r>
          <w:t>42</w:t>
        </w:r>
        <w:r>
          <w:fldChar w:fldCharType="end"/>
        </w:r>
      </w:hyperlink>
    </w:p>
    <w:p>
      <w:pPr>
        <w:pStyle w:val="TOC2"/>
        <w:tabs>
          <w:tab w:val="right" w:leader="dot" w:pos="8306"/>
        </w:tabs>
      </w:pPr>
      <w:hyperlink w:anchor="_Toc14030" w:history="1">
        <w:r>
          <w:rPr>
            <w:rFonts w:ascii="仿宋" w:eastAsia="仿宋" w:hAnsi="仿宋" w:cs="仿宋" w:hint="eastAsia"/>
            <w:lang w:eastAsia="zh-CN"/>
          </w:rPr>
          <w:t>(五)、废弃物处理</w:t>
        </w:r>
        <w:r>
          <w:tab/>
        </w:r>
        <w:r>
          <w:fldChar w:fldCharType="begin"/>
        </w:r>
        <w:r>
          <w:instrText xml:space="preserve"> PAGEREF _Toc14030 \h </w:instrText>
        </w:r>
        <w:r>
          <w:fldChar w:fldCharType="separate"/>
        </w:r>
        <w:r>
          <w:t>44</w:t>
        </w:r>
        <w:r>
          <w:fldChar w:fldCharType="end"/>
        </w:r>
      </w:hyperlink>
    </w:p>
    <w:p>
      <w:pPr>
        <w:pStyle w:val="TOC2"/>
        <w:tabs>
          <w:tab w:val="right" w:leader="dot" w:pos="8306"/>
        </w:tabs>
      </w:pPr>
      <w:hyperlink w:anchor="_Toc19427" w:history="1">
        <w:r>
          <w:rPr>
            <w:rFonts w:ascii="仿宋" w:eastAsia="仿宋" w:hAnsi="仿宋" w:cs="仿宋" w:hint="eastAsia"/>
            <w:lang w:eastAsia="zh-CN"/>
          </w:rPr>
          <w:t>(六)、特殊环境影响分析</w:t>
        </w:r>
        <w:r>
          <w:tab/>
        </w:r>
        <w:r>
          <w:fldChar w:fldCharType="begin"/>
        </w:r>
        <w:r>
          <w:instrText xml:space="preserve"> PAGEREF _Toc19427 \h </w:instrText>
        </w:r>
        <w:r>
          <w:fldChar w:fldCharType="separate"/>
        </w:r>
        <w:r>
          <w:t>45</w:t>
        </w:r>
        <w:r>
          <w:fldChar w:fldCharType="end"/>
        </w:r>
      </w:hyperlink>
    </w:p>
    <w:p>
      <w:pPr>
        <w:pStyle w:val="TOC2"/>
        <w:tabs>
          <w:tab w:val="right" w:leader="dot" w:pos="8306"/>
        </w:tabs>
      </w:pPr>
      <w:hyperlink w:anchor="_Toc12698" w:history="1">
        <w:r>
          <w:rPr>
            <w:rFonts w:ascii="仿宋" w:eastAsia="仿宋" w:hAnsi="仿宋" w:cs="仿宋" w:hint="eastAsia"/>
            <w:lang w:eastAsia="zh-CN"/>
          </w:rPr>
          <w:t>(七)、清洁生产</w:t>
        </w:r>
        <w:r>
          <w:tab/>
        </w:r>
        <w:r>
          <w:fldChar w:fldCharType="begin"/>
        </w:r>
        <w:r>
          <w:instrText xml:space="preserve"> PAGEREF _Toc12698 \h </w:instrText>
        </w:r>
        <w:r>
          <w:fldChar w:fldCharType="separate"/>
        </w:r>
        <w:r>
          <w:t>46</w:t>
        </w:r>
        <w:r>
          <w:fldChar w:fldCharType="end"/>
        </w:r>
      </w:hyperlink>
    </w:p>
    <w:p>
      <w:pPr>
        <w:pStyle w:val="TOC2"/>
        <w:tabs>
          <w:tab w:val="right" w:leader="dot" w:pos="8306"/>
        </w:tabs>
      </w:pPr>
      <w:hyperlink w:anchor="_Toc24383" w:history="1">
        <w:r>
          <w:rPr>
            <w:rFonts w:ascii="仿宋" w:eastAsia="仿宋" w:hAnsi="仿宋" w:cs="仿宋" w:hint="eastAsia"/>
            <w:lang w:eastAsia="zh-CN"/>
          </w:rPr>
          <w:t>(八)、环境保护综合评价</w:t>
        </w:r>
        <w:r>
          <w:tab/>
        </w:r>
        <w:r>
          <w:fldChar w:fldCharType="begin"/>
        </w:r>
        <w:r>
          <w:instrText xml:space="preserve"> PAGEREF _Toc24383 \h </w:instrText>
        </w:r>
        <w:r>
          <w:fldChar w:fldCharType="separate"/>
        </w:r>
        <w:r>
          <w:t>47</w:t>
        </w:r>
        <w:r>
          <w:fldChar w:fldCharType="end"/>
        </w:r>
      </w:hyperlink>
    </w:p>
    <w:p>
      <w:pPr>
        <w:pStyle w:val="TOC1"/>
        <w:tabs>
          <w:tab w:val="right" w:leader="dot" w:pos="8306"/>
        </w:tabs>
      </w:pPr>
      <w:hyperlink w:anchor="_Toc4326" w:history="1">
        <w:r>
          <w:rPr>
            <w:rFonts w:ascii="仿宋" w:eastAsia="仿宋" w:hAnsi="仿宋" w:cs="仿宋" w:hint="eastAsia"/>
            <w:lang w:eastAsia="zh-CN"/>
          </w:rPr>
          <w:t>十三、营销与推广策略</w:t>
        </w:r>
        <w:r>
          <w:tab/>
        </w:r>
        <w:r>
          <w:fldChar w:fldCharType="begin"/>
        </w:r>
        <w:r>
          <w:instrText xml:space="preserve"> PAGEREF _Toc4326 \h </w:instrText>
        </w:r>
        <w:r>
          <w:fldChar w:fldCharType="separate"/>
        </w:r>
        <w:r>
          <w:t>48</w:t>
        </w:r>
        <w:r>
          <w:fldChar w:fldCharType="end"/>
        </w:r>
      </w:hyperlink>
    </w:p>
    <w:p>
      <w:pPr>
        <w:pStyle w:val="TOC2"/>
        <w:tabs>
          <w:tab w:val="right" w:leader="dot" w:pos="8306"/>
        </w:tabs>
      </w:pPr>
      <w:hyperlink w:anchor="_Toc1889" w:history="1">
        <w:r>
          <w:rPr>
            <w:rFonts w:ascii="仿宋" w:eastAsia="仿宋" w:hAnsi="仿宋" w:cs="仿宋" w:hint="eastAsia"/>
            <w:lang w:eastAsia="zh-CN"/>
          </w:rPr>
          <w:t>(一)、产品/服务定位与特点</w:t>
        </w:r>
        <w:r>
          <w:tab/>
        </w:r>
        <w:r>
          <w:fldChar w:fldCharType="begin"/>
        </w:r>
        <w:r>
          <w:instrText xml:space="preserve"> PAGEREF _Toc1889 \h </w:instrText>
        </w:r>
        <w:r>
          <w:fldChar w:fldCharType="separate"/>
        </w:r>
        <w:r>
          <w:t>48</w:t>
        </w:r>
        <w:r>
          <w:fldChar w:fldCharType="end"/>
        </w:r>
      </w:hyperlink>
    </w:p>
    <w:p>
      <w:pPr>
        <w:pStyle w:val="TOC2"/>
        <w:tabs>
          <w:tab w:val="right" w:leader="dot" w:pos="8306"/>
        </w:tabs>
      </w:pPr>
      <w:hyperlink w:anchor="_Toc4108" w:history="1">
        <w:r>
          <w:rPr>
            <w:rFonts w:ascii="仿宋" w:eastAsia="仿宋" w:hAnsi="仿宋" w:cs="仿宋" w:hint="eastAsia"/>
            <w:lang w:eastAsia="zh-CN"/>
          </w:rPr>
          <w:t>(二)、市场定位与竞争分析</w:t>
        </w:r>
        <w:r>
          <w:tab/>
        </w:r>
        <w:r>
          <w:fldChar w:fldCharType="begin"/>
        </w:r>
        <w:r>
          <w:instrText xml:space="preserve"> PAGEREF _Toc4108 \h </w:instrText>
        </w:r>
        <w:r>
          <w:fldChar w:fldCharType="separate"/>
        </w:r>
        <w:r>
          <w:t>50</w:t>
        </w:r>
        <w:r>
          <w:fldChar w:fldCharType="end"/>
        </w:r>
      </w:hyperlink>
    </w:p>
    <w:p>
      <w:pPr>
        <w:pStyle w:val="TOC2"/>
        <w:tabs>
          <w:tab w:val="right" w:leader="dot" w:pos="8306"/>
        </w:tabs>
      </w:pPr>
      <w:hyperlink w:anchor="_Toc18020" w:history="1">
        <w:r>
          <w:rPr>
            <w:rFonts w:ascii="仿宋" w:eastAsia="仿宋" w:hAnsi="仿宋" w:cs="仿宋" w:hint="eastAsia"/>
            <w:lang w:eastAsia="zh-CN"/>
          </w:rPr>
          <w:t>(三)、营销渠道与策略</w:t>
        </w:r>
        <w:r>
          <w:tab/>
        </w:r>
        <w:r>
          <w:fldChar w:fldCharType="begin"/>
        </w:r>
        <w:r>
          <w:instrText xml:space="preserve"> PAGEREF _Toc18020 \h </w:instrText>
        </w:r>
        <w:r>
          <w:fldChar w:fldCharType="separate"/>
        </w:r>
        <w:r>
          <w:t>51</w:t>
        </w:r>
        <w:r>
          <w:fldChar w:fldCharType="end"/>
        </w:r>
      </w:hyperlink>
    </w:p>
    <w:p>
      <w:pPr>
        <w:pStyle w:val="TOC2"/>
        <w:tabs>
          <w:tab w:val="right" w:leader="dot" w:pos="8306"/>
        </w:tabs>
      </w:pPr>
      <w:hyperlink w:anchor="_Toc13379" w:history="1">
        <w:r>
          <w:rPr>
            <w:rFonts w:ascii="仿宋" w:eastAsia="仿宋" w:hAnsi="仿宋" w:cs="仿宋" w:hint="eastAsia"/>
            <w:lang w:eastAsia="zh-CN"/>
          </w:rPr>
          <w:t>(四)、推广与宣传活动</w:t>
        </w:r>
        <w:r>
          <w:tab/>
        </w:r>
        <w:r>
          <w:fldChar w:fldCharType="begin"/>
        </w:r>
        <w:r>
          <w:instrText xml:space="preserve"> PAGEREF _Toc13379 \h </w:instrText>
        </w:r>
        <w:r>
          <w:fldChar w:fldCharType="separate"/>
        </w:r>
        <w:r>
          <w:t>52</w:t>
        </w:r>
        <w:r>
          <w:fldChar w:fldCharType="end"/>
        </w:r>
      </w:hyperlink>
    </w:p>
    <w:p>
      <w:pPr>
        <w:pStyle w:val="TOC1"/>
        <w:tabs>
          <w:tab w:val="right" w:leader="dot" w:pos="8306"/>
        </w:tabs>
      </w:pPr>
      <w:hyperlink w:anchor="_Toc29212" w:history="1">
        <w:r>
          <w:rPr>
            <w:rFonts w:ascii="仿宋" w:eastAsia="仿宋" w:hAnsi="仿宋" w:cs="仿宋" w:hint="eastAsia"/>
            <w:lang w:eastAsia="zh-CN"/>
          </w:rPr>
          <w:t>十四、血压调节用品项目实施时间节点</w:t>
        </w:r>
        <w:r>
          <w:tab/>
        </w:r>
        <w:r>
          <w:fldChar w:fldCharType="begin"/>
        </w:r>
        <w:r>
          <w:instrText xml:space="preserve"> PAGEREF _Toc29212 \h </w:instrText>
        </w:r>
        <w:r>
          <w:fldChar w:fldCharType="separate"/>
        </w:r>
        <w:r>
          <w:t>57</w:t>
        </w:r>
        <w:r>
          <w:fldChar w:fldCharType="end"/>
        </w:r>
      </w:hyperlink>
    </w:p>
    <w:p>
      <w:pPr>
        <w:pStyle w:val="TOC2"/>
        <w:tabs>
          <w:tab w:val="right" w:leader="dot" w:pos="8306"/>
        </w:tabs>
      </w:pPr>
      <w:hyperlink w:anchor="_Toc13216" w:history="1">
        <w:r>
          <w:rPr>
            <w:rFonts w:ascii="仿宋" w:eastAsia="仿宋" w:hAnsi="仿宋" w:cs="仿宋" w:hint="eastAsia"/>
            <w:lang w:eastAsia="zh-CN"/>
          </w:rPr>
          <w:t>(一)、血压调节用品项目启动阶段时间节点</w:t>
        </w:r>
        <w:r>
          <w:tab/>
        </w:r>
        <w:r>
          <w:fldChar w:fldCharType="begin"/>
        </w:r>
        <w:r>
          <w:instrText xml:space="preserve"> PAGEREF _Toc13216 \h </w:instrText>
        </w:r>
        <w:r>
          <w:fldChar w:fldCharType="separate"/>
        </w:r>
        <w:r>
          <w:t>57</w:t>
        </w:r>
        <w:r>
          <w:fldChar w:fldCharType="end"/>
        </w:r>
      </w:hyperlink>
    </w:p>
    <w:p>
      <w:pPr>
        <w:pStyle w:val="TOC2"/>
        <w:tabs>
          <w:tab w:val="right" w:leader="dot" w:pos="8306"/>
        </w:tabs>
      </w:pPr>
      <w:hyperlink w:anchor="_Toc2456" w:history="1">
        <w:r>
          <w:rPr>
            <w:rFonts w:ascii="仿宋" w:eastAsia="仿宋" w:hAnsi="仿宋" w:cs="仿宋" w:hint="eastAsia"/>
            <w:lang w:eastAsia="zh-CN"/>
          </w:rPr>
          <w:t>(二)、血压调节用品项目执行阶段时间节点</w:t>
        </w:r>
        <w:r>
          <w:tab/>
        </w:r>
        <w:r>
          <w:fldChar w:fldCharType="begin"/>
        </w:r>
        <w:r>
          <w:instrText xml:space="preserve"> PAGEREF _Toc2456 \h </w:instrText>
        </w:r>
        <w:r>
          <w:fldChar w:fldCharType="separate"/>
        </w:r>
        <w:r>
          <w:t>59</w:t>
        </w:r>
        <w:r>
          <w:fldChar w:fldCharType="end"/>
        </w:r>
      </w:hyperlink>
    </w:p>
    <w:p>
      <w:pPr>
        <w:pStyle w:val="TOC2"/>
        <w:tabs>
          <w:tab w:val="right" w:leader="dot" w:pos="8306"/>
        </w:tabs>
      </w:pPr>
      <w:hyperlink w:anchor="_Toc21784" w:history="1">
        <w:r>
          <w:rPr>
            <w:rFonts w:ascii="仿宋" w:eastAsia="仿宋" w:hAnsi="仿宋" w:cs="仿宋" w:hint="eastAsia"/>
            <w:lang w:eastAsia="zh-CN"/>
          </w:rPr>
          <w:t>(三)、血压调节用品项目完成阶段时间节点</w:t>
        </w:r>
        <w:r>
          <w:tab/>
        </w:r>
        <w:r>
          <w:fldChar w:fldCharType="begin"/>
        </w:r>
        <w:r>
          <w:instrText xml:space="preserve"> PAGEREF _Toc21784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31"/>
      <w:r>
        <w:rPr>
          <w:rFonts w:ascii="仿宋" w:eastAsia="仿宋" w:hAnsi="仿宋" w:cs="仿宋" w:hint="eastAsia"/>
          <w:sz w:val="28"/>
          <w:lang w:eastAsia="zh-CN"/>
        </w:rPr>
        <w:t>一、血压调节用品项目建设背景及必要性分析</w:t>
      </w:r>
      <w:bookmarkEnd w:id="2"/>
    </w:p>
    <w:p>
      <w:pPr>
        <w:pStyle w:val="Heading2"/>
        <w:rPr>
          <w:rFonts w:ascii="仿宋" w:eastAsia="仿宋" w:hAnsi="仿宋" w:cs="仿宋" w:hint="eastAsia"/>
          <w:lang w:eastAsia="zh-CN"/>
        </w:rPr>
      </w:pPr>
      <w:bookmarkStart w:id="3" w:name="_Toc2715"/>
      <w:r>
        <w:rPr>
          <w:rFonts w:ascii="仿宋" w:eastAsia="仿宋" w:hAnsi="仿宋" w:cs="仿宋" w:hint="eastAsia"/>
          <w:lang w:eastAsia="zh-CN"/>
        </w:rPr>
        <w:t>(一)、血压调节用品项目背景分析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压调节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压调节用品项目在这个潮流中的定位。同时，我们将关注行业内涌现的新兴机遇，以便血压调节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压调节用品项目提供了强大的发展动力。我们将聚焦于行业内最新的技术发展趋势，包括但不限于人工智能、大数据分析、物联网等领域。通过深度的技术研究，我们将确保血压调节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压调节用品项目发展的源泉。我们将投入更多的精力对市场需求进行深入剖析，超越表面的需求，深入挖掘潜在的市场痛点和机遇。通过对市场需求的细致了解，血压调节用品项目将更有针对性地设计解决方案，满足市场的多样化需求，从而更好地促进血压调节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压调节用品项目战略至关重要。我们将对竞争态势进行更为深入的分析，包括但不限于市场份额、产品特点、客户满意度等多个维度。通过深度的竞争分析，血压调节用品项目将能够更准确地把握市场脉搏，制定具有竞争力的血压调节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血压调节用品项目的发展具有直接的影响。我们将进行更为全面的法规和政策分析，了解行业发展中的潜在法律风险和合规挑战。通过充分了解和遵守相关法规，血压调节用品项目将确保在法律框架内合法合规运营，为血压调节用品项目的稳健发展提供有力支持。</w:t>
      </w:r>
    </w:p>
    <w:p>
      <w:pPr>
        <w:pStyle w:val="Heading2"/>
        <w:ind w:firstLine="560" w:firstLineChars="200"/>
        <w:rPr>
          <w:rFonts w:ascii="仿宋" w:eastAsia="仿宋" w:hAnsi="仿宋" w:cs="仿宋" w:hint="eastAsia"/>
          <w:sz w:val="28"/>
          <w:lang w:eastAsia="zh-CN"/>
        </w:rPr>
      </w:pPr>
      <w:bookmarkStart w:id="4" w:name="_Toc444"/>
      <w:r>
        <w:rPr>
          <w:rFonts w:ascii="仿宋" w:eastAsia="仿宋" w:hAnsi="仿宋" w:cs="仿宋" w:hint="eastAsia"/>
          <w:sz w:val="28"/>
          <w:lang w:eastAsia="zh-CN"/>
        </w:rPr>
        <w:t>(二)、血压调节用品项目建设必要性分析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建设的迫切性源于对行业发展趋势的深刻洞察。我们正处于一个行业变革的时代，科技创新、数字化转型成为企业发展的关键动力。血压调节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建设不仅仅是为了跟上潮流，更是为了通过技术创新推动企业的持续发展。通过引入先进的技术和解决方案，血压调节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压调节用品项目的建设成为必然选择，通过提高产品质量、拓展服务领域，从而在竞争中获得更多的机会。血压调节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压调节用品项目建设的必要性体现在对客户需求更精准的满足。通过血压调节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建设的背后是对企业持续创新的追求。只有通过不断创新，企业才能在竞争中立于不败之地。血压调节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146"/>
      <w:r>
        <w:rPr>
          <w:rFonts w:ascii="仿宋" w:eastAsia="仿宋" w:hAnsi="仿宋" w:cs="仿宋" w:hint="eastAsia"/>
          <w:sz w:val="28"/>
          <w:lang w:eastAsia="zh-CN"/>
        </w:rPr>
        <w:t>二、血压调节用品项目绩效评估</w:t>
      </w:r>
      <w:bookmarkEnd w:id="5"/>
    </w:p>
    <w:p>
      <w:pPr>
        <w:pStyle w:val="Heading2"/>
        <w:rPr>
          <w:rFonts w:ascii="仿宋" w:eastAsia="仿宋" w:hAnsi="仿宋" w:cs="仿宋" w:hint="eastAsia"/>
          <w:lang w:eastAsia="zh-CN"/>
        </w:rPr>
      </w:pPr>
      <w:bookmarkStart w:id="6" w:name="_Toc3233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中，我们设计了一套全面的绩效评估指标，以确保血压调节用品项目的可控和成功交付。这些指标跨足血压调节用品项目目标、成本、进度和质量等多个维度，为我们提供了全面洞察血压调节用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目标达成率是我们关注的首要指标。我们设定了明确的目标，并通过定期监测和评估，迅速发现并应对潜在的目标偏差。这为血压调节用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成本绩效是另一个核心关注点。通过实际成本与预算成本的对比分析，我们深入了解成本差异的原因，及时调整资源分配，保持血压调节用品项目在经济效益方面的合理水平。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进度作为关键的绩效指标之一，得到了精心的关注。我们制定了详细的血压调节用品项目进度计划，并设立了进度符合度指标，确保实际进度与计划进度保持一致。这使我们能够快速发现和解决潜在的进度问题，保持血压调节用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血压调节用品项目绩效的不可或缺的一环。我们引入了一系列的质量标准和客户满意度指标，以确保血压调节用品项目交付的成果在质量上达到或超越预期水平。通过持续监测这些指标，我们努力提升血压调节用品项目整体质量水平，为血压调节用品项目的成功交付提供有力保障。通过这些科学且全面的绩效评估，我们能够更好地引导血压调节用品项目的持续改进，确保血压调节用品项目目标的顺利达成。</w:t>
      </w:r>
    </w:p>
    <w:p>
      <w:pPr>
        <w:pStyle w:val="Heading2"/>
        <w:ind w:firstLine="560" w:firstLineChars="200"/>
        <w:rPr>
          <w:rFonts w:ascii="仿宋" w:eastAsia="仿宋" w:hAnsi="仿宋" w:cs="仿宋" w:hint="eastAsia"/>
          <w:sz w:val="28"/>
          <w:lang w:eastAsia="zh-CN"/>
        </w:rPr>
      </w:pPr>
      <w:bookmarkStart w:id="7" w:name="_Toc1389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绩效评估是血压调节用品项目中的关键环节，为确保血压调节用品项目达到预期目标，我们采用了多层次、多维度的绩效评估方法。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血压调节用品项目的战略目标对齐，确保每个决策和行动都与血压调节用品项目整体目标保持一致。团队会定期召开战略对齐会议，审视当前工作与血压调节用品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血压调节用品项目进度、质量、成本和风险等方面。这些指标通过数据收集和分析，为血压调节用品项目管理团队提供了客观的评估依据。例如，我们通过血压调节用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绩效评估不仅仅停留在血压调节用品项目内部，还考虑了血压调节用品项目对外部环境的影响。我们定期进行干系人满意度调查，以了解各利益相关方对血压调节用品项目的期望和满意度，并及时做出调整。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这种多层次、多角度的绩效评估方法，使得我们能够全面了解血压调节用品项目的运行状态，及时做出调整，确保血压调节用品项目在不断变化的环境中保持稳健前行。</w:t>
      </w:r>
    </w:p>
    <w:p>
      <w:pPr>
        <w:pStyle w:val="Heading2"/>
        <w:ind w:firstLine="560" w:firstLineChars="200"/>
        <w:rPr>
          <w:rFonts w:ascii="仿宋" w:eastAsia="仿宋" w:hAnsi="仿宋" w:cs="仿宋" w:hint="eastAsia"/>
          <w:sz w:val="28"/>
          <w:lang w:eastAsia="zh-CN"/>
        </w:rPr>
      </w:pPr>
      <w:bookmarkStart w:id="8" w:name="_Toc2324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为了确保血压调节用品项目的有效管理和不断优化，我们采用了精心设计的绩效评估周期。这个周期旨在实现灵活、实时和全面的评估，以适应血压调节用品项目执行中的各种挑战。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血压调节用品项目的不同需求，分为短期、中期和长期。短期评估关注每个迭代或工作周期，以及时发现和解决当前任务中的问题。中期评估涵盖几个迭代，深入了解整体血压调节用品项目的趋势和性能。长期评估则着眼于整个血压调节用品项目阶段，确保血压调节用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血压调节用品项目管理工具和协作平台，团队成员能够随时更新和分享血压调节用品项目数据。这种实时性的反馈机制使我们能够及时察觉潜在问题，快速调整，保持血压调节用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血压调节用品项目的决策制定密不可分。每个周期的血压调节用品项目回顾会议成为集体总结经验、识别问题深层次原因并找到创新解决方案的平台。这种定期的反思与调整机制使血压调节用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403"/>
      <w:r>
        <w:rPr>
          <w:rFonts w:ascii="仿宋" w:eastAsia="仿宋" w:hAnsi="仿宋" w:cs="仿宋" w:hint="eastAsia"/>
          <w:sz w:val="28"/>
          <w:lang w:eastAsia="zh-CN"/>
        </w:rPr>
        <w:t>三、血压调节用品项目可持续发展</w:t>
      </w:r>
      <w:bookmarkEnd w:id="9"/>
    </w:p>
    <w:p>
      <w:pPr>
        <w:pStyle w:val="Heading2"/>
        <w:rPr>
          <w:rFonts w:ascii="仿宋" w:eastAsia="仿宋" w:hAnsi="仿宋" w:cs="仿宋" w:hint="eastAsia"/>
          <w:lang w:eastAsia="zh-CN"/>
        </w:rPr>
      </w:pPr>
      <w:bookmarkStart w:id="10" w:name="_Toc2738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中，血压调节用品项目团队着眼于未来，明确了可持续发展的战略方向。制定的具体可持续发展目标包括降低资源使用、采用环保技术、最大化社会效益等。这一步骤不仅有助于血压调节用品项目在环保和社会责任方面达到最高标准，也为未来提供了明确的指引，确保血压调节用品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可持续实践的融入血压调节用品项目管理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压调节用品项目管理周期。从血压调节用品项目规划开始，血压调节用品项目团队就考虑了环境和社会的因素。在执行阶段，血压调节用品项目团队积极推动绿色技术的应用，优化资源利用。此外，关注员工的社会责任，通过培训和沟通活动提高员工对可持续发展的认知，使他们能够在日常工作中践行可持续实践。这些举措不仅为血压调节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8090"/>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扎根于血压调节用品项目的可持续发展理念，我们深信环保与社会责任是血压调节用品项目成功的关键支柱。在血压调节用品项目的每一步，我们都致力于通过创新和实践，履行对环境和社会的坚定责任。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团队通过引入先进的环保技术、建立高效的废物处理系统以及推动能源节约措施，积极履行环保责任。定期的环保监测和评估确保血压调节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不仅致力于自身可持续发展，还注重对社会的回馈。通过支持社区血压调节用品项目、参与慈善事业、提供培训机会等方式，血压调节用品项目积极履行社会责任。与当地社区建立积极互动，关注员工的工作与生活平衡，以及员工的身心健康，是血压调节用品项目在社会责任层面的关键举措。这样的实践不仅增强了血压调节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6377"/>
      <w:r>
        <w:rPr>
          <w:rFonts w:ascii="仿宋" w:eastAsia="仿宋" w:hAnsi="仿宋" w:cs="仿宋" w:hint="eastAsia"/>
          <w:sz w:val="28"/>
          <w:lang w:eastAsia="zh-CN"/>
        </w:rPr>
        <w:t>四、血压调节用品项目土建工程</w:t>
      </w:r>
      <w:bookmarkEnd w:id="12"/>
    </w:p>
    <w:p>
      <w:pPr>
        <w:pStyle w:val="Heading2"/>
        <w:rPr>
          <w:rFonts w:ascii="仿宋" w:eastAsia="仿宋" w:hAnsi="仿宋" w:cs="仿宋" w:hint="eastAsia"/>
          <w:lang w:eastAsia="zh-CN"/>
        </w:rPr>
      </w:pPr>
      <w:bookmarkStart w:id="13" w:name="_Toc1891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在血压调节用品项目的建筑工程设计中，我们将秉承一系列重要的设计原则，以确保血压调节用品项目建筑在功能、美观、可持续性等方面达到最佳效果。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首要原则是确保建筑的功能性得到最大化的发挥。我们将充分理解血压调节用品项目的实际需求，合理布局各个功能区域，保证建筑在满足业务需求的同时，提供高效的工作环境。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在建筑设计中，我们将综合考虑建设和运营成本。通过精细的经济效益分析，确保设计方案在高效利用资源的同时，对血压调节用品项目的长期盈利能力有积极的贡献。</w:t>
      </w:r>
    </w:p>
    <w:p>
      <w:pPr>
        <w:pStyle w:val="Heading2"/>
        <w:ind w:firstLine="560" w:firstLineChars="200"/>
        <w:rPr>
          <w:rFonts w:ascii="仿宋" w:eastAsia="仿宋" w:hAnsi="仿宋" w:cs="仿宋" w:hint="eastAsia"/>
          <w:sz w:val="28"/>
          <w:lang w:eastAsia="zh-CN"/>
        </w:rPr>
      </w:pPr>
      <w:bookmarkStart w:id="14" w:name="_Toc3090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项目的土建工程设计中，我们将精准设定设计年限，结合血压调节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血压调节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40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血压调节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血压调节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血压调节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65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本期工程血压调节用品项目预计总建筑面积XXX平方米，其中：计容建筑面积XXX平方米，计划建筑工程投资XX万元，占血压调节用品项目总投资的XX%。</w:t>
      </w:r>
    </w:p>
    <w:p>
      <w:pPr>
        <w:pStyle w:val="Heading1"/>
        <w:ind w:firstLine="560" w:firstLineChars="200"/>
        <w:rPr>
          <w:rFonts w:ascii="仿宋" w:eastAsia="仿宋" w:hAnsi="仿宋" w:cs="仿宋" w:hint="eastAsia"/>
          <w:sz w:val="28"/>
          <w:lang w:eastAsia="zh-CN"/>
        </w:rPr>
      </w:pPr>
      <w:bookmarkStart w:id="17" w:name="_Toc1531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833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血压调节用品项目的主要产品是XXXX，预计年产值为XXX万元。这一产品在市场中占据着重要的地位，其广泛的应用范围使得该血压调节用品项目的市场前景非常广阔。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血压调节用品项目的xxx产品作为重要的原材料之一，将在多个领域发挥关键作用。其在建筑、交通、能源等方面的广泛应用将为整个产业链提供强大的支持，形成产业协同效应。血压调节用品项目的年产值XXX万XXX万XXX万万元不仅反映了其在市场上的巨大潜力，更预示着它对国民经济的积极贡献。这种关联度高、涉及面广的产业关系，使得该血压调节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825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总征地面积为XXXX平方米，相当于约XX.XX亩，其中净用地面积为XXXX平方米，红线范围内相当于约XX.XX亩。这一用地规模充分考虑了血压调节用品项目的建设需求，保障了血压调节用品项目在合适的空间内得以充分发展。血压调节用品项目规划的总建筑面积为XXXX平方米，其中主体工程建设占XXXX平方米，计容建筑面积达XXXX平方米。预计建筑工程的投资将达到XXXX万元，为血压调节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计划购置的设备共计XXXX台（套），设备购置费用为XXXX万元。这一设备购置计划充分考虑到血压调节用品项目的生产需求和技术要求，确保了血压调节用品项目在生产运营中具备先进的技术装备和高效的生产能力。设备的合理配置将为血压调节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项目计划总投资为XXXX万元，预计年实现营业收入为XXXX万元。这一产能规模的设定旨在确保血压调节用品项目能够在投资与回报之间取得平衡，实现长期可持续的发展。血压调节用品项目的总投资充分考虑到各个方面的需求，包括用地建设、设备购置等多个环节，以确保血压调节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8886"/>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32214"/>
      <w:r>
        <w:rPr>
          <w:rFonts w:ascii="仿宋" w:eastAsia="仿宋" w:hAnsi="仿宋" w:cs="仿宋" w:hint="eastAsia"/>
          <w:lang w:eastAsia="zh-CN"/>
        </w:rPr>
        <w:t>(一)、血压调节用品行业分析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血压调节用品行业一直以来都是市场的关注焦点。行业内的发展趋势、竞争态势以及潜在机会都对血压调节用品项目的推进产生深远的影响。通过深入研究行业的整体概貌，我们将更好地理解行业的核心特征，为血压调节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压调节用品行业，技术一直是推动创新和发展的关键因素。我们将对当前技术趋势进行详尽分析，包括但不限于人工智能、大数据应用、先进制造技术等。这有助于血压调节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https://d.book118.com/206001233114010042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血压调节用品项目规划设计蓝图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1D54A1"/>
    <w:rsid w:val="611D54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01233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2024-01-28T07:59:00Z</dcterms:created>
  <dcterms:modified xsi:type="dcterms:W3CDTF">2024-01-28T07:59:17Z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1F075C97C9E846B69ACD4FE4E9301132_11</vt:lpwstr>
  </property>
  <property fmtid="{D5CDD505-2E9C-101B-9397-08002B2CF9AE}" pid="3" name="KSOProductBuildVer">
    <vt:lpwstr>2052-12.1.0.16120</vt:lpwstr>
  </property>
</Properties>
</file>