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2890" w14:paraId="0201F9D4" w14:textId="77777777">
      <w:pPr>
        <w:spacing w:before="136"/>
        <w:ind w:left="3686" w:leftChars="1755"/>
        <w:jc w:val="right"/>
        <w:rPr>
          <w:rFonts w:ascii="Arial"/>
          <w:sz w:val="72"/>
          <w:szCs w:val="72"/>
        </w:rPr>
      </w:pPr>
      <w:r>
        <w:rPr>
          <w:rFonts w:ascii="宋体" w:hAnsi="宋体" w:cs="宋体" w:hint="eastAsia"/>
          <w:color w:val="000000"/>
          <w:sz w:val="28"/>
          <w:szCs w:val="28"/>
        </w:rPr>
        <w:t xml:space="preserve"> </w:t>
      </w:r>
      <w:bookmarkStart w:id="0" w:name="_Toc10527"/>
      <w:bookmarkStart w:id="1" w:name="_Toc4693"/>
      <w:bookmarkStart w:id="2" w:name="_Toc30726"/>
      <w:bookmarkStart w:id="3" w:name="_Toc6708"/>
      <w:r>
        <w:rPr>
          <w:rFonts w:ascii="Arial"/>
          <w:w w:val="105"/>
          <w:sz w:val="72"/>
          <w:szCs w:val="72"/>
        </w:rPr>
        <w:t>CBPIA</w:t>
      </w:r>
    </w:p>
    <w:p w:rsidR="00F12890" w14:paraId="20D9F164" w14:textId="77777777">
      <w:pPr>
        <w:spacing w:before="91"/>
        <w:ind w:left="426" w:right="-99" w:rightChars="-47"/>
        <w:jc w:val="center"/>
        <w:rPr>
          <w:rFonts w:ascii="宋体"/>
          <w:w w:val="95"/>
          <w:sz w:val="68"/>
        </w:rPr>
      </w:pPr>
      <w:r>
        <w:rPr>
          <w:rFonts w:ascii="宋体" w:hint="eastAsia"/>
          <w:w w:val="95"/>
          <w:sz w:val="68"/>
        </w:rPr>
        <w:t>中国生化制药工业协会标准</w:t>
      </w:r>
    </w:p>
    <w:p w:rsidR="00F12890" w14:paraId="640E45B9" w14:textId="77777777">
      <w:pPr>
        <w:ind w:left="425"/>
        <w:rPr>
          <w:rFonts w:ascii="宋体" w:hAnsi="宋体"/>
          <w:w w:val="120"/>
          <w:sz w:val="22"/>
          <w:szCs w:val="22"/>
        </w:rPr>
      </w:pPr>
      <w:r>
        <w:rPr>
          <w:rFonts w:ascii="宋体" w:hAnsi="宋体"/>
          <w:w w:val="120"/>
          <w:sz w:val="22"/>
          <w:szCs w:val="22"/>
        </w:rPr>
        <w:t>China</w:t>
      </w:r>
      <w:r>
        <w:rPr>
          <w:rFonts w:ascii="宋体" w:hAnsi="宋体"/>
          <w:spacing w:val="-12"/>
          <w:w w:val="120"/>
          <w:sz w:val="22"/>
          <w:szCs w:val="22"/>
        </w:rPr>
        <w:t xml:space="preserve"> </w:t>
      </w:r>
      <w:r>
        <w:rPr>
          <w:rFonts w:ascii="宋体" w:hAnsi="宋体"/>
          <w:w w:val="120"/>
          <w:sz w:val="22"/>
          <w:szCs w:val="22"/>
        </w:rPr>
        <w:t>Biochemical</w:t>
      </w:r>
      <w:r>
        <w:rPr>
          <w:rFonts w:ascii="宋体" w:hAnsi="宋体"/>
          <w:spacing w:val="-11"/>
          <w:w w:val="120"/>
          <w:sz w:val="22"/>
          <w:szCs w:val="22"/>
        </w:rPr>
        <w:t xml:space="preserve"> </w:t>
      </w:r>
      <w:r>
        <w:rPr>
          <w:rFonts w:ascii="宋体" w:hAnsi="宋体"/>
          <w:w w:val="120"/>
          <w:sz w:val="22"/>
          <w:szCs w:val="22"/>
        </w:rPr>
        <w:t>Pharmaceutical</w:t>
      </w:r>
      <w:r>
        <w:rPr>
          <w:rFonts w:ascii="宋体" w:hAnsi="宋体"/>
          <w:spacing w:val="-12"/>
          <w:w w:val="120"/>
          <w:sz w:val="22"/>
          <w:szCs w:val="22"/>
        </w:rPr>
        <w:t xml:space="preserve"> </w:t>
      </w:r>
      <w:r>
        <w:rPr>
          <w:rFonts w:ascii="宋体" w:hAnsi="宋体"/>
          <w:w w:val="120"/>
          <w:sz w:val="22"/>
          <w:szCs w:val="22"/>
        </w:rPr>
        <w:t>Industry</w:t>
      </w:r>
      <w:r>
        <w:rPr>
          <w:rFonts w:ascii="宋体" w:hAnsi="宋体"/>
          <w:spacing w:val="-12"/>
          <w:w w:val="120"/>
          <w:sz w:val="22"/>
          <w:szCs w:val="22"/>
        </w:rPr>
        <w:t xml:space="preserve"> </w:t>
      </w:r>
      <w:r>
        <w:rPr>
          <w:rFonts w:ascii="宋体" w:hAnsi="宋体"/>
          <w:w w:val="120"/>
          <w:sz w:val="22"/>
          <w:szCs w:val="22"/>
        </w:rPr>
        <w:t>AssociationStandard</w:t>
      </w:r>
    </w:p>
    <w:p w:rsidR="00F12890" w14:paraId="1295A420" w14:textId="77777777">
      <w:pPr>
        <w:pStyle w:val="BodyText"/>
        <w:spacing w:before="2"/>
        <w:rPr>
          <w:rFonts w:ascii="宋体"/>
          <w:sz w:val="20"/>
        </w:rPr>
      </w:pPr>
    </w:p>
    <w:p w:rsidR="00F12890" w14:paraId="11C611E8" w14:textId="77777777">
      <w:pPr>
        <w:spacing w:before="86"/>
        <w:jc w:val="right"/>
        <w:rPr>
          <w:b/>
          <w:sz w:val="32"/>
        </w:rPr>
      </w:pPr>
      <w:r>
        <w:rPr>
          <w:b/>
          <w:sz w:val="32"/>
        </w:rPr>
        <w:t>T/CBPIA</w:t>
      </w:r>
      <w:r>
        <w:rPr>
          <w:b/>
          <w:spacing w:val="62"/>
          <w:sz w:val="32"/>
        </w:rPr>
        <w:t xml:space="preserve"> </w:t>
      </w:r>
      <w:r>
        <w:rPr>
          <w:b/>
          <w:sz w:val="32"/>
        </w:rPr>
        <w:t>000X—202X</w:t>
      </w:r>
    </w:p>
    <w:p w:rsidR="00F12890" w14:paraId="76A9A02F" w14:textId="77777777">
      <w:pPr>
        <w:pStyle w:val="BodyText"/>
        <w:spacing w:before="6"/>
        <w:rPr>
          <w:b/>
          <w:sz w:val="27"/>
        </w:rPr>
      </w:pPr>
      <w:r>
        <w:rPr>
          <w:noProof/>
        </w:rPr>
        <mc:AlternateContent>
          <mc:Choice Requires="wps">
            <w:drawing>
              <wp:anchor distT="0" distB="0" distL="0" distR="0" simplePos="0" relativeHeight="251659264" behindDoc="1" locked="0" layoutInCell="1" allowOverlap="1">
                <wp:simplePos x="0" y="0"/>
                <wp:positionH relativeFrom="page">
                  <wp:posOffset>1007745</wp:posOffset>
                </wp:positionH>
                <wp:positionV relativeFrom="paragraph">
                  <wp:posOffset>231140</wp:posOffset>
                </wp:positionV>
                <wp:extent cx="5940425" cy="0"/>
                <wp:effectExtent l="0" t="4445" r="0" b="5080"/>
                <wp:wrapTopAndBottom/>
                <wp:docPr id="213573687" name="直接连接符 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940425" cy="0"/>
                        </a:xfrm>
                        <a:prstGeom prst="line">
                          <a:avLst/>
                        </a:prstGeom>
                        <a:noFill/>
                        <a:ln w="9525">
                          <a:solidFill>
                            <a:srgbClr val="231F20"/>
                          </a:solidFill>
                          <a:prstDash val="solid"/>
                          <a:round/>
                        </a:ln>
                        <a:effectLst/>
                      </wps:spPr>
                      <wps:bodyPr/>
                    </wps:wsp>
                  </a:graphicData>
                </a:graphic>
              </wp:anchor>
            </w:drawing>
          </mc:Choice>
          <mc:Fallback>
            <w:pict>
              <v:line id="直接连接符 5" o:spid="_x0000_s1025" style="mso-position-horizontal-relative:page;mso-wrap-distance-bottom:0;mso-wrap-distance-left:0;mso-wrap-distance-right:0;mso-wrap-distance-top:0;position:absolute;v-text-anchor:top;z-index:-251658240" from="79.35pt,18.2pt" to="547.1pt,18.2pt" fillcolor="this" stroked="t" strokecolor="#231f20" strokeweight="0.75pt">
                <v:stroke joinstyle="round"/>
                <w10:wrap type="topAndBottom"/>
              </v:line>
            </w:pict>
          </mc:Fallback>
        </mc:AlternateContent>
      </w:r>
    </w:p>
    <w:p w:rsidR="00F12890" w14:paraId="64732009" w14:textId="77777777">
      <w:pPr>
        <w:pStyle w:val="BodyText"/>
        <w:rPr>
          <w:b/>
          <w:sz w:val="20"/>
        </w:rPr>
      </w:pPr>
    </w:p>
    <w:p w:rsidR="00F12890" w14:paraId="2FA0E7F1" w14:textId="77777777">
      <w:pPr>
        <w:pStyle w:val="BodyText"/>
        <w:rPr>
          <w:b/>
          <w:sz w:val="20"/>
        </w:rPr>
      </w:pPr>
    </w:p>
    <w:p w:rsidR="00F12890" w14:paraId="4AEEC6E4" w14:textId="77777777">
      <w:pPr>
        <w:pStyle w:val="BodyText"/>
        <w:rPr>
          <w:b/>
          <w:sz w:val="20"/>
        </w:rPr>
      </w:pPr>
    </w:p>
    <w:p w:rsidR="00F12890" w14:paraId="4550F776" w14:textId="77777777">
      <w:pPr>
        <w:pStyle w:val="BodyText"/>
        <w:rPr>
          <w:b/>
          <w:sz w:val="20"/>
        </w:rPr>
      </w:pPr>
    </w:p>
    <w:p w:rsidR="00F12890" w14:paraId="4E325384" w14:textId="77777777">
      <w:pPr>
        <w:pStyle w:val="BodyText"/>
        <w:rPr>
          <w:b/>
          <w:sz w:val="20"/>
        </w:rPr>
      </w:pPr>
    </w:p>
    <w:p w:rsidR="00F12890" w14:paraId="7BBACD22" w14:textId="77777777">
      <w:pPr>
        <w:pStyle w:val="BodyText"/>
        <w:rPr>
          <w:b/>
          <w:sz w:val="20"/>
        </w:rPr>
      </w:pPr>
    </w:p>
    <w:p w:rsidR="00F12890" w14:paraId="485C9DEB" w14:textId="77777777">
      <w:pPr>
        <w:pStyle w:val="BodyText"/>
        <w:rPr>
          <w:b/>
          <w:sz w:val="21"/>
        </w:rPr>
      </w:pPr>
    </w:p>
    <w:p w:rsidR="00F12890" w:rsidP="00F26FE6" w14:paraId="242310EC" w14:textId="77777777">
      <w:pPr>
        <w:jc w:val="center"/>
        <w:rPr>
          <w:rFonts w:ascii="宋体" w:hAnsi="宋体" w:cs="宋体"/>
          <w:b/>
          <w:bCs/>
          <w:color w:val="000000"/>
          <w:sz w:val="44"/>
          <w:szCs w:val="44"/>
        </w:rPr>
      </w:pPr>
      <w:bookmarkStart w:id="4" w:name="_Toc5243"/>
      <w:bookmarkStart w:id="5" w:name="_Toc150269240"/>
      <w:r>
        <w:rPr>
          <w:rFonts w:ascii="宋体" w:hAnsi="宋体" w:cs="宋体" w:hint="eastAsia"/>
          <w:b/>
          <w:bCs/>
          <w:color w:val="000000"/>
          <w:sz w:val="44"/>
          <w:szCs w:val="44"/>
        </w:rPr>
        <w:t>人工牛黄动物源性原料生产质量管理指南</w:t>
      </w:r>
      <w:bookmarkEnd w:id="4"/>
      <w:bookmarkEnd w:id="5"/>
    </w:p>
    <w:p w:rsidR="00F12890" w14:paraId="704CEB53" w14:textId="77777777">
      <w:pPr>
        <w:spacing w:line="360" w:lineRule="auto"/>
        <w:jc w:val="center"/>
        <w:rPr>
          <w:rFonts w:ascii="宋体" w:hAnsi="宋体"/>
          <w:b/>
          <w:bCs/>
          <w:sz w:val="44"/>
          <w:szCs w:val="44"/>
        </w:rPr>
      </w:pPr>
      <w:r>
        <w:rPr>
          <w:rFonts w:ascii="宋体" w:hAnsi="宋体" w:hint="eastAsia"/>
          <w:b/>
          <w:bCs/>
          <w:sz w:val="44"/>
          <w:szCs w:val="44"/>
        </w:rPr>
        <w:t>（征求意见稿）</w:t>
      </w:r>
    </w:p>
    <w:p w:rsidR="00F12890" w14:paraId="51ECB4D4" w14:textId="77777777">
      <w:pPr>
        <w:pStyle w:val="BodyText"/>
        <w:ind w:right="-197" w:rightChars="-94"/>
        <w:rPr>
          <w:rFonts w:ascii="Arial"/>
          <w:sz w:val="30"/>
          <w:lang w:eastAsia="zh-CN"/>
        </w:rPr>
      </w:pPr>
    </w:p>
    <w:p w:rsidR="00F12890" w14:paraId="00E21597" w14:textId="77777777">
      <w:pPr>
        <w:pStyle w:val="BodyText"/>
        <w:ind w:right="-197" w:rightChars="-94"/>
        <w:rPr>
          <w:rFonts w:ascii="Arial"/>
          <w:sz w:val="30"/>
          <w:lang w:eastAsia="zh-CN"/>
        </w:rPr>
      </w:pPr>
    </w:p>
    <w:p w:rsidR="00F12890" w14:paraId="7C62FCE5" w14:textId="77777777">
      <w:pPr>
        <w:pStyle w:val="BodyText"/>
        <w:ind w:right="-197" w:rightChars="-94"/>
        <w:rPr>
          <w:rFonts w:ascii="Arial"/>
          <w:sz w:val="30"/>
          <w:lang w:eastAsia="zh-CN"/>
        </w:rPr>
      </w:pPr>
    </w:p>
    <w:p w:rsidR="00F12890" w14:paraId="7C8CE27D" w14:textId="77777777">
      <w:pPr>
        <w:pStyle w:val="BodyText"/>
        <w:ind w:right="-197" w:rightChars="-94"/>
        <w:rPr>
          <w:rFonts w:ascii="Arial"/>
          <w:sz w:val="30"/>
          <w:lang w:eastAsia="zh-CN"/>
        </w:rPr>
      </w:pPr>
    </w:p>
    <w:p w:rsidR="00F12890" w14:paraId="43D9C02F" w14:textId="77777777">
      <w:pPr>
        <w:pStyle w:val="BodyText"/>
        <w:ind w:right="-197" w:rightChars="-94"/>
        <w:rPr>
          <w:rFonts w:ascii="Arial"/>
          <w:sz w:val="30"/>
          <w:lang w:eastAsia="zh-CN"/>
        </w:rPr>
      </w:pPr>
    </w:p>
    <w:p w:rsidR="00F12890" w14:paraId="13AE9EC6" w14:textId="77777777">
      <w:pPr>
        <w:pStyle w:val="BodyText"/>
        <w:ind w:right="-197" w:rightChars="-94"/>
        <w:rPr>
          <w:rFonts w:ascii="Arial"/>
          <w:sz w:val="30"/>
          <w:lang w:eastAsia="zh-CN"/>
        </w:rPr>
      </w:pPr>
    </w:p>
    <w:p w:rsidR="00F12890" w14:paraId="2D0DC149" w14:textId="77777777">
      <w:pPr>
        <w:tabs>
          <w:tab w:val="left" w:pos="0"/>
        </w:tabs>
        <w:autoSpaceDE w:val="0"/>
        <w:autoSpaceDN w:val="0"/>
        <w:ind w:right="42"/>
        <w:jc w:val="center"/>
        <w:rPr>
          <w:rFonts w:ascii="Arial" w:eastAsia="Arial"/>
          <w:kern w:val="0"/>
          <w:sz w:val="28"/>
          <w:szCs w:val="22"/>
        </w:rPr>
      </w:pPr>
      <w:r>
        <w:rPr>
          <w:rFonts w:ascii="宋体" w:hint="eastAsia"/>
          <w:kern w:val="0"/>
          <w:sz w:val="28"/>
          <w:szCs w:val="22"/>
        </w:rPr>
        <w:t>发布</w:t>
      </w:r>
      <w:r>
        <w:rPr>
          <w:rFonts w:ascii="宋体" w:hint="eastAsia"/>
          <w:spacing w:val="-57"/>
          <w:kern w:val="0"/>
          <w:sz w:val="28"/>
          <w:szCs w:val="22"/>
        </w:rPr>
        <w:t xml:space="preserve"> </w:t>
      </w:r>
      <w:r>
        <w:rPr>
          <w:rFonts w:ascii="Arial" w:eastAsia="Arial"/>
          <w:kern w:val="0"/>
          <w:sz w:val="28"/>
          <w:szCs w:val="22"/>
        </w:rPr>
        <w:t>Issued</w:t>
      </w:r>
      <w:r>
        <w:rPr>
          <w:rFonts w:ascii="宋体" w:hint="eastAsia"/>
          <w:kern w:val="0"/>
          <w:sz w:val="28"/>
          <w:szCs w:val="22"/>
        </w:rPr>
        <w:t>：</w:t>
      </w:r>
      <w:r>
        <w:rPr>
          <w:rFonts w:ascii="Arial" w:eastAsia="Arial"/>
          <w:kern w:val="0"/>
          <w:sz w:val="28"/>
          <w:szCs w:val="22"/>
        </w:rPr>
        <w:t xml:space="preserve">202x-xx-xx          </w:t>
      </w:r>
      <w:r>
        <w:rPr>
          <w:rFonts w:ascii="宋体" w:hint="eastAsia"/>
          <w:kern w:val="0"/>
          <w:sz w:val="28"/>
          <w:szCs w:val="22"/>
        </w:rPr>
        <w:t>实</w:t>
      </w:r>
      <w:r>
        <w:rPr>
          <w:rFonts w:ascii="宋体" w:hint="eastAsia"/>
          <w:spacing w:val="70"/>
          <w:kern w:val="0"/>
          <w:sz w:val="28"/>
          <w:szCs w:val="22"/>
        </w:rPr>
        <w:t>施</w:t>
      </w:r>
      <w:r>
        <w:rPr>
          <w:rFonts w:ascii="Arial" w:eastAsia="Arial"/>
          <w:kern w:val="0"/>
          <w:sz w:val="28"/>
          <w:szCs w:val="22"/>
        </w:rPr>
        <w:t>Implemented</w:t>
      </w:r>
      <w:r>
        <w:rPr>
          <w:rFonts w:ascii="宋体" w:hint="eastAsia"/>
          <w:kern w:val="0"/>
          <w:sz w:val="28"/>
          <w:szCs w:val="22"/>
        </w:rPr>
        <w:t>：</w:t>
      </w:r>
      <w:r>
        <w:rPr>
          <w:rFonts w:ascii="Arial" w:eastAsia="Arial"/>
          <w:kern w:val="0"/>
          <w:sz w:val="28"/>
          <w:szCs w:val="22"/>
        </w:rPr>
        <w:t>202x-xx-xx</w:t>
      </w:r>
    </w:p>
    <w:p w:rsidR="00F12890" w14:paraId="03BCDF92" w14:textId="77777777">
      <w:pPr>
        <w:pStyle w:val="BodyText"/>
        <w:spacing w:before="5"/>
        <w:rPr>
          <w:rFonts w:ascii="Arial"/>
          <w:sz w:val="10"/>
        </w:rPr>
      </w:pPr>
      <w:r>
        <w:rPr>
          <w:noProof/>
        </w:rPr>
        <mc:AlternateContent>
          <mc:Choice Requires="wps">
            <w:drawing>
              <wp:anchor distT="0" distB="0" distL="0" distR="0" simplePos="0" relativeHeight="251661312" behindDoc="1" locked="0" layoutInCell="1" allowOverlap="1">
                <wp:simplePos x="0" y="0"/>
                <wp:positionH relativeFrom="page">
                  <wp:posOffset>1007745</wp:posOffset>
                </wp:positionH>
                <wp:positionV relativeFrom="paragraph">
                  <wp:posOffset>106680</wp:posOffset>
                </wp:positionV>
                <wp:extent cx="5940425" cy="0"/>
                <wp:effectExtent l="0" t="4445" r="0" b="5080"/>
                <wp:wrapTopAndBottom/>
                <wp:docPr id="689615055" name="直接连接符 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940425" cy="0"/>
                        </a:xfrm>
                        <a:prstGeom prst="line">
                          <a:avLst/>
                        </a:prstGeom>
                        <a:noFill/>
                        <a:ln w="9525">
                          <a:solidFill>
                            <a:srgbClr val="231F20"/>
                          </a:solidFill>
                          <a:prstDash val="solid"/>
                          <a:round/>
                        </a:ln>
                        <a:effectLst/>
                      </wps:spPr>
                      <wps:bodyPr/>
                    </wps:wsp>
                  </a:graphicData>
                </a:graphic>
              </wp:anchor>
            </w:drawing>
          </mc:Choice>
          <mc:Fallback>
            <w:pict>
              <v:line id="直接连接符 8" o:spid="_x0000_s1026" style="mso-position-horizontal-relative:page;mso-wrap-distance-bottom:0;mso-wrap-distance-left:0;mso-wrap-distance-right:0;mso-wrap-distance-top:0;position:absolute;v-text-anchor:top;z-index:-251656192" from="79.35pt,8.4pt" to="547.1pt,8.4pt" fillcolor="this" stroked="t" strokecolor="#231f20" strokeweight="0.75pt">
                <v:stroke joinstyle="round"/>
                <w10:wrap type="topAndBottom"/>
              </v:line>
            </w:pict>
          </mc:Fallback>
        </mc:AlternateContent>
      </w:r>
    </w:p>
    <w:p w:rsidR="00F12890" w14:paraId="7FD9938A" w14:textId="77777777">
      <w:pPr>
        <w:pStyle w:val="BodyText"/>
        <w:jc w:val="center"/>
        <w:rPr>
          <w:rFonts w:ascii="Arial"/>
          <w:sz w:val="18"/>
          <w:szCs w:val="18"/>
          <w:lang w:eastAsia="zh-CN"/>
        </w:rPr>
      </w:pPr>
      <w:r>
        <w:rPr>
          <w:rFonts w:ascii="宋体" w:eastAsia="宋体" w:hint="eastAsia"/>
          <w:spacing w:val="99"/>
          <w:w w:val="110"/>
          <w:sz w:val="36"/>
          <w:szCs w:val="21"/>
          <w:lang w:eastAsia="zh-CN"/>
        </w:rPr>
        <w:t>中国生化制药工业协</w:t>
      </w:r>
      <w:r>
        <w:rPr>
          <w:rFonts w:ascii="宋体" w:eastAsia="宋体" w:hint="eastAsia"/>
          <w:w w:val="110"/>
          <w:sz w:val="36"/>
          <w:szCs w:val="21"/>
          <w:lang w:eastAsia="zh-CN"/>
        </w:rPr>
        <w:t>会</w:t>
      </w:r>
      <w:r>
        <w:rPr>
          <w:rFonts w:ascii="宋体" w:eastAsia="宋体" w:hint="eastAsia"/>
          <w:w w:val="110"/>
          <w:sz w:val="37"/>
          <w:lang w:eastAsia="zh-CN"/>
        </w:rPr>
        <w:tab/>
      </w:r>
      <w:r>
        <w:rPr>
          <w:rFonts w:ascii="宋体" w:eastAsia="宋体" w:hint="eastAsia"/>
          <w:spacing w:val="99"/>
          <w:w w:val="110"/>
          <w:sz w:val="36"/>
          <w:szCs w:val="21"/>
          <w:lang w:eastAsia="zh-CN"/>
        </w:rPr>
        <w:t>发布</w:t>
      </w:r>
    </w:p>
    <w:p w:rsidR="00F12890" w14:paraId="58FE1B7A" w14:textId="77777777">
      <w:pPr>
        <w:autoSpaceDE w:val="0"/>
        <w:autoSpaceDN w:val="0"/>
        <w:spacing w:before="61"/>
        <w:jc w:val="center"/>
        <w:outlineLvl w:val="3"/>
        <w:rPr>
          <w:rFonts w:ascii="Arial" w:hAnsi="宋体" w:cs="宋体"/>
          <w:kern w:val="0"/>
          <w:sz w:val="20"/>
          <w:szCs w:val="20"/>
          <w:lang w:eastAsia="en-US"/>
        </w:rPr>
      </w:pPr>
      <w:r>
        <w:rPr>
          <w:rFonts w:ascii="Arial" w:hAnsi="宋体" w:cs="宋体"/>
          <w:w w:val="110"/>
          <w:kern w:val="0"/>
          <w:sz w:val="20"/>
          <w:szCs w:val="20"/>
          <w:lang w:eastAsia="en-US"/>
        </w:rPr>
        <w:t>Issued by China Biochemical Pharmaceutical Industry</w:t>
      </w:r>
      <w:r>
        <w:rPr>
          <w:rFonts w:ascii="Arial" w:hAnsi="宋体" w:cs="宋体"/>
          <w:spacing w:val="4"/>
          <w:w w:val="110"/>
          <w:kern w:val="0"/>
          <w:sz w:val="20"/>
          <w:szCs w:val="20"/>
          <w:lang w:eastAsia="en-US"/>
        </w:rPr>
        <w:t xml:space="preserve"> </w:t>
      </w:r>
      <w:r>
        <w:rPr>
          <w:rFonts w:ascii="Arial" w:hAnsi="宋体" w:cs="宋体"/>
          <w:w w:val="110"/>
          <w:kern w:val="0"/>
          <w:sz w:val="20"/>
          <w:szCs w:val="20"/>
          <w:lang w:eastAsia="en-US"/>
        </w:rPr>
        <w:t>Association</w:t>
      </w:r>
    </w:p>
    <w:p w:rsidR="00F12890" w14:paraId="27710B63" w14:textId="77777777">
      <w:pPr>
        <w:widowControl/>
        <w:jc w:val="left"/>
        <w:rPr>
          <w:rFonts w:ascii="微软雅黑" w:eastAsia="微软雅黑" w:hAnsi="微软雅黑" w:cs="微软雅黑"/>
          <w:b/>
          <w:bCs/>
          <w:sz w:val="30"/>
          <w:szCs w:val="30"/>
        </w:rPr>
        <w:sectPr w:rsidSect="00666F2B">
          <w:headerReference w:type="default" r:id="rId5"/>
          <w:footerReference w:type="first" r:id="rId6"/>
          <w:pgSz w:w="11906" w:h="16838"/>
          <w:pgMar w:top="1440" w:right="1800" w:bottom="1440" w:left="1800" w:header="851" w:footer="992" w:gutter="0"/>
          <w:cols w:space="720"/>
          <w:titlePg/>
          <w:docGrid w:type="lines" w:linePitch="312"/>
        </w:sectPr>
      </w:pPr>
    </w:p>
    <w:bookmarkEnd w:id="0"/>
    <w:bookmarkEnd w:id="1"/>
    <w:bookmarkEnd w:id="2"/>
    <w:bookmarkEnd w:id="3"/>
    <w:p w:rsidR="00F12890" w14:paraId="36CE964E" w14:textId="77777777">
      <w:pPr>
        <w:spacing w:line="400" w:lineRule="exact"/>
        <w:ind w:firstLine="3600" w:firstLineChars="1200"/>
        <w:jc w:val="left"/>
        <w:rPr>
          <w:rFonts w:ascii="微软雅黑" w:eastAsia="微软雅黑" w:hAnsi="微软雅黑" w:cs="微软雅黑"/>
          <w:b/>
          <w:bCs/>
          <w:sz w:val="30"/>
          <w:szCs w:val="30"/>
        </w:rPr>
      </w:pPr>
      <w:r>
        <w:rPr>
          <w:rFonts w:ascii="微软雅黑" w:eastAsia="微软雅黑" w:hAnsi="微软雅黑" w:cs="微软雅黑" w:hint="eastAsia"/>
          <w:b/>
          <w:bCs/>
          <w:sz w:val="30"/>
          <w:szCs w:val="30"/>
        </w:rPr>
        <w:t>目  录</w:t>
      </w:r>
    </w:p>
    <w:p w:rsidR="002F76B5" w:rsidRPr="002F76B5" w:rsidP="002F76B5" w14:paraId="716A8405" w14:textId="0A93B77E">
      <w:pPr>
        <w:pStyle w:val="TOC1"/>
        <w:tabs>
          <w:tab w:val="right" w:leader="dot" w:pos="8296"/>
        </w:tabs>
        <w:rPr>
          <w:rFonts w:asciiTheme="minorEastAsia" w:eastAsiaTheme="minorEastAsia" w:hAnsiTheme="minorEastAsia" w:cstheme="minorBidi"/>
          <w:noProof/>
          <w:sz w:val="28"/>
          <w:szCs w:val="28"/>
          <w14:ligatures w14:val="standardContextual"/>
        </w:rPr>
      </w:pPr>
      <w:r w:rsidRPr="002F76B5">
        <w:rPr>
          <w:rFonts w:asciiTheme="minorEastAsia" w:eastAsiaTheme="minorEastAsia" w:hAnsiTheme="minorEastAsia" w:cs="宋体" w:hint="eastAsia"/>
          <w:color w:val="000000"/>
          <w:sz w:val="28"/>
          <w:szCs w:val="28"/>
        </w:rPr>
        <w:fldChar w:fldCharType="begin"/>
      </w:r>
      <w:r w:rsidRPr="002F76B5">
        <w:rPr>
          <w:rFonts w:asciiTheme="minorEastAsia" w:eastAsiaTheme="minorEastAsia" w:hAnsiTheme="minorEastAsia" w:cs="宋体" w:hint="eastAsia"/>
          <w:color w:val="000000"/>
          <w:sz w:val="28"/>
          <w:szCs w:val="28"/>
        </w:rPr>
        <w:instrText xml:space="preserve">TOC \o "1-1" \h \u </w:instrText>
      </w:r>
      <w:r w:rsidRPr="002F76B5">
        <w:rPr>
          <w:rFonts w:asciiTheme="minorEastAsia" w:eastAsiaTheme="minorEastAsia" w:hAnsiTheme="minorEastAsia" w:cs="宋体" w:hint="eastAsia"/>
          <w:color w:val="000000"/>
          <w:sz w:val="28"/>
          <w:szCs w:val="28"/>
        </w:rPr>
        <w:fldChar w:fldCharType="separate"/>
      </w:r>
      <w:hyperlink w:anchor="_Toc154411332" w:history="1">
        <w:r w:rsidRPr="002F76B5">
          <w:rPr>
            <w:rStyle w:val="Hyperlink"/>
            <w:rFonts w:asciiTheme="minorEastAsia" w:eastAsiaTheme="minorEastAsia" w:hAnsiTheme="minorEastAsia"/>
            <w:noProof/>
            <w:sz w:val="28"/>
            <w:szCs w:val="28"/>
          </w:rPr>
          <w:t>前  言</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_Toc154411332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1</w:t>
        </w:r>
        <w:r w:rsidRPr="002F76B5">
          <w:rPr>
            <w:rFonts w:asciiTheme="minorEastAsia" w:eastAsiaTheme="minorEastAsia" w:hAnsiTheme="minorEastAsia"/>
            <w:noProof/>
            <w:sz w:val="28"/>
            <w:szCs w:val="28"/>
          </w:rPr>
          <w:fldChar w:fldCharType="end"/>
        </w:r>
      </w:hyperlink>
    </w:p>
    <w:p w:rsidR="002F76B5" w:rsidRPr="002F76B5" w:rsidP="002F76B5" w14:paraId="1E57AA81" w14:textId="1FCE9AA7">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33" w:history="1">
        <w:r w:rsidRPr="002F76B5">
          <w:rPr>
            <w:rStyle w:val="Hyperlink"/>
            <w:rFonts w:asciiTheme="minorEastAsia" w:eastAsiaTheme="minorEastAsia" w:hAnsiTheme="minorEastAsia"/>
            <w:noProof/>
            <w:sz w:val="28"/>
            <w:szCs w:val="28"/>
          </w:rPr>
          <w:t xml:space="preserve">1 </w:t>
        </w:r>
        <w:r w:rsidRPr="002F76B5">
          <w:rPr>
            <w:rStyle w:val="Hyperlink"/>
            <w:rFonts w:asciiTheme="minorEastAsia" w:eastAsiaTheme="minorEastAsia" w:hAnsiTheme="minorEastAsia" w:cs="宋体"/>
            <w:noProof/>
            <w:sz w:val="28"/>
            <w:szCs w:val="28"/>
          </w:rPr>
          <w:t>范围</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_Toc154411333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3</w:t>
        </w:r>
        <w:r w:rsidRPr="002F76B5">
          <w:rPr>
            <w:rFonts w:asciiTheme="minorEastAsia" w:eastAsiaTheme="minorEastAsia" w:hAnsiTheme="minorEastAsia"/>
            <w:noProof/>
            <w:sz w:val="28"/>
            <w:szCs w:val="28"/>
          </w:rPr>
          <w:fldChar w:fldCharType="end"/>
        </w:r>
      </w:hyperlink>
    </w:p>
    <w:p w:rsidR="002F76B5" w:rsidRPr="002F76B5" w:rsidP="002F76B5" w14:paraId="2434E5EA" w14:textId="7C98FB37">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34" w:history="1">
        <w:r w:rsidRPr="002F76B5">
          <w:rPr>
            <w:rStyle w:val="Hyperlink"/>
            <w:rFonts w:asciiTheme="minorEastAsia" w:eastAsiaTheme="minorEastAsia" w:hAnsiTheme="minorEastAsia"/>
            <w:noProof/>
            <w:sz w:val="28"/>
            <w:szCs w:val="28"/>
          </w:rPr>
          <w:t xml:space="preserve">2 </w:t>
        </w:r>
        <w:r w:rsidRPr="002F76B5">
          <w:rPr>
            <w:rStyle w:val="Hyperlink"/>
            <w:rFonts w:asciiTheme="minorEastAsia" w:eastAsiaTheme="minorEastAsia" w:hAnsiTheme="minorEastAsia" w:cs="宋体"/>
            <w:noProof/>
            <w:sz w:val="28"/>
            <w:szCs w:val="28"/>
          </w:rPr>
          <w:t>规范引用文件</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_Toc154411334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3</w:t>
        </w:r>
        <w:r w:rsidRPr="002F76B5">
          <w:rPr>
            <w:rFonts w:asciiTheme="minorEastAsia" w:eastAsiaTheme="minorEastAsia" w:hAnsiTheme="minorEastAsia"/>
            <w:noProof/>
            <w:sz w:val="28"/>
            <w:szCs w:val="28"/>
          </w:rPr>
          <w:fldChar w:fldCharType="end"/>
        </w:r>
      </w:hyperlink>
    </w:p>
    <w:p w:rsidR="002F76B5" w:rsidRPr="002F76B5" w:rsidP="002F76B5" w14:paraId="1C650DB0" w14:textId="0A9093E4">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35" w:history="1">
        <w:r w:rsidRPr="002F76B5">
          <w:rPr>
            <w:rStyle w:val="Hyperlink"/>
            <w:rFonts w:asciiTheme="minorEastAsia" w:eastAsiaTheme="minorEastAsia" w:hAnsiTheme="minorEastAsia"/>
            <w:noProof/>
            <w:sz w:val="28"/>
            <w:szCs w:val="28"/>
          </w:rPr>
          <w:t xml:space="preserve">3 </w:t>
        </w:r>
        <w:r w:rsidRPr="002F76B5">
          <w:rPr>
            <w:rStyle w:val="Hyperlink"/>
            <w:rFonts w:asciiTheme="minorEastAsia" w:eastAsiaTheme="minorEastAsia" w:hAnsiTheme="minorEastAsia" w:cs="宋体"/>
            <w:noProof/>
            <w:sz w:val="28"/>
            <w:szCs w:val="28"/>
          </w:rPr>
          <w:t>术语和定义</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_Toc154411335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4</w:t>
        </w:r>
        <w:r w:rsidRPr="002F76B5">
          <w:rPr>
            <w:rFonts w:asciiTheme="minorEastAsia" w:eastAsiaTheme="minorEastAsia" w:hAnsiTheme="minorEastAsia"/>
            <w:noProof/>
            <w:sz w:val="28"/>
            <w:szCs w:val="28"/>
          </w:rPr>
          <w:fldChar w:fldCharType="end"/>
        </w:r>
      </w:hyperlink>
    </w:p>
    <w:p w:rsidR="002F76B5" w:rsidRPr="002F76B5" w:rsidP="002F76B5" w14:paraId="6BCADDF2" w14:textId="4145AB57">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36" w:history="1">
        <w:r w:rsidRPr="002F76B5">
          <w:rPr>
            <w:rStyle w:val="Hyperlink"/>
            <w:rFonts w:asciiTheme="minorEastAsia" w:eastAsiaTheme="minorEastAsia" w:hAnsiTheme="minorEastAsia"/>
            <w:noProof/>
            <w:sz w:val="28"/>
            <w:szCs w:val="28"/>
          </w:rPr>
          <w:t xml:space="preserve">4 </w:t>
        </w:r>
        <w:r w:rsidRPr="002F76B5">
          <w:rPr>
            <w:rStyle w:val="Hyperlink"/>
            <w:rFonts w:asciiTheme="minorEastAsia" w:eastAsiaTheme="minorEastAsia" w:hAnsiTheme="minorEastAsia" w:cs="宋体"/>
            <w:noProof/>
            <w:sz w:val="28"/>
            <w:szCs w:val="28"/>
          </w:rPr>
          <w:t>一般要求</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_Toc154411336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5</w:t>
        </w:r>
        <w:r w:rsidRPr="002F76B5">
          <w:rPr>
            <w:rFonts w:asciiTheme="minorEastAsia" w:eastAsiaTheme="minorEastAsia" w:hAnsiTheme="minorEastAsia"/>
            <w:noProof/>
            <w:sz w:val="28"/>
            <w:szCs w:val="28"/>
          </w:rPr>
          <w:fldChar w:fldCharType="end"/>
        </w:r>
      </w:hyperlink>
    </w:p>
    <w:p w:rsidR="002F76B5" w:rsidRPr="002F76B5" w:rsidP="002F76B5" w14:paraId="60B171EA" w14:textId="5AE8546D">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37" w:history="1">
        <w:r w:rsidRPr="002F76B5">
          <w:rPr>
            <w:rStyle w:val="Hyperlink"/>
            <w:rFonts w:asciiTheme="minorEastAsia" w:eastAsiaTheme="minorEastAsia" w:hAnsiTheme="minorEastAsia"/>
            <w:noProof/>
            <w:sz w:val="28"/>
            <w:szCs w:val="28"/>
          </w:rPr>
          <w:t xml:space="preserve">5 </w:t>
        </w:r>
        <w:r w:rsidRPr="002F76B5">
          <w:rPr>
            <w:rStyle w:val="Hyperlink"/>
            <w:rFonts w:asciiTheme="minorEastAsia" w:eastAsiaTheme="minorEastAsia" w:hAnsiTheme="minorEastAsia" w:cs="宋体"/>
            <w:noProof/>
            <w:sz w:val="28"/>
            <w:szCs w:val="28"/>
          </w:rPr>
          <w:t>质量管理</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_Toc154411337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7</w:t>
        </w:r>
        <w:r w:rsidRPr="002F76B5">
          <w:rPr>
            <w:rFonts w:asciiTheme="minorEastAsia" w:eastAsiaTheme="minorEastAsia" w:hAnsiTheme="minorEastAsia"/>
            <w:noProof/>
            <w:sz w:val="28"/>
            <w:szCs w:val="28"/>
          </w:rPr>
          <w:fldChar w:fldCharType="end"/>
        </w:r>
      </w:hyperlink>
    </w:p>
    <w:p w:rsidR="002F76B5" w:rsidRPr="002F76B5" w:rsidP="002F76B5" w14:paraId="126C1885" w14:textId="5BCD4501">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38" w:history="1">
        <w:r w:rsidRPr="002F76B5">
          <w:rPr>
            <w:rStyle w:val="Hyperlink"/>
            <w:rFonts w:asciiTheme="minorEastAsia" w:eastAsiaTheme="minorEastAsia" w:hAnsiTheme="minorEastAsia"/>
            <w:noProof/>
            <w:sz w:val="28"/>
            <w:szCs w:val="28"/>
          </w:rPr>
          <w:t xml:space="preserve">6 </w:t>
        </w:r>
        <w:r w:rsidRPr="002F76B5">
          <w:rPr>
            <w:rStyle w:val="Hyperlink"/>
            <w:rFonts w:asciiTheme="minorEastAsia" w:eastAsiaTheme="minorEastAsia" w:hAnsiTheme="minorEastAsia" w:cs="宋体"/>
            <w:noProof/>
            <w:sz w:val="28"/>
            <w:szCs w:val="28"/>
          </w:rPr>
          <w:t>组织机构和人员</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_Toc154411338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12</w:t>
        </w:r>
        <w:r w:rsidRPr="002F76B5">
          <w:rPr>
            <w:rFonts w:asciiTheme="minorEastAsia" w:eastAsiaTheme="minorEastAsia" w:hAnsiTheme="minorEastAsia"/>
            <w:noProof/>
            <w:sz w:val="28"/>
            <w:szCs w:val="28"/>
          </w:rPr>
          <w:fldChar w:fldCharType="end"/>
        </w:r>
      </w:hyperlink>
    </w:p>
    <w:p w:rsidR="002F76B5" w:rsidRPr="002F76B5" w:rsidP="002F76B5" w14:paraId="57F5591E" w14:textId="01FC47AE">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39" w:history="1">
        <w:r w:rsidRPr="002F76B5">
          <w:rPr>
            <w:rStyle w:val="Hyperlink"/>
            <w:rFonts w:asciiTheme="minorEastAsia" w:eastAsiaTheme="minorEastAsia" w:hAnsiTheme="minorEastAsia"/>
            <w:noProof/>
            <w:sz w:val="28"/>
            <w:szCs w:val="28"/>
          </w:rPr>
          <w:t xml:space="preserve">7 </w:t>
        </w:r>
        <w:r w:rsidRPr="002F76B5">
          <w:rPr>
            <w:rStyle w:val="Hyperlink"/>
            <w:rFonts w:asciiTheme="minorEastAsia" w:eastAsiaTheme="minorEastAsia" w:hAnsiTheme="minorEastAsia" w:cs="宋体"/>
            <w:noProof/>
            <w:sz w:val="28"/>
            <w:szCs w:val="28"/>
          </w:rPr>
          <w:t>生产场地及设施设备</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_Toc154411339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14</w:t>
        </w:r>
        <w:r w:rsidRPr="002F76B5">
          <w:rPr>
            <w:rFonts w:asciiTheme="minorEastAsia" w:eastAsiaTheme="minorEastAsia" w:hAnsiTheme="minorEastAsia"/>
            <w:noProof/>
            <w:sz w:val="28"/>
            <w:szCs w:val="28"/>
          </w:rPr>
          <w:fldChar w:fldCharType="end"/>
        </w:r>
      </w:hyperlink>
    </w:p>
    <w:p w:rsidR="002F76B5" w:rsidRPr="002F76B5" w:rsidP="002F76B5" w14:paraId="7A68B394" w14:textId="6AAA542F">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0" w:history="1">
        <w:r w:rsidRPr="002F76B5">
          <w:rPr>
            <w:rStyle w:val="Hyperlink"/>
            <w:rFonts w:asciiTheme="minorEastAsia" w:eastAsiaTheme="minorEastAsia" w:hAnsiTheme="minorEastAsia"/>
            <w:noProof/>
            <w:sz w:val="28"/>
            <w:szCs w:val="28"/>
          </w:rPr>
          <w:t>8 采购控制和</w:t>
        </w:r>
        <w:r w:rsidRPr="002F76B5">
          <w:rPr>
            <w:rStyle w:val="Hyperlink"/>
            <w:rFonts w:asciiTheme="minorEastAsia" w:eastAsiaTheme="minorEastAsia" w:hAnsiTheme="minorEastAsia" w:cs="宋体"/>
            <w:noProof/>
            <w:sz w:val="28"/>
            <w:szCs w:val="28"/>
          </w:rPr>
          <w:t>物料管理</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_Toc154411340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17</w:t>
        </w:r>
        <w:r w:rsidRPr="002F76B5">
          <w:rPr>
            <w:rFonts w:asciiTheme="minorEastAsia" w:eastAsiaTheme="minorEastAsia" w:hAnsiTheme="minorEastAsia"/>
            <w:noProof/>
            <w:sz w:val="28"/>
            <w:szCs w:val="28"/>
          </w:rPr>
          <w:fldChar w:fldCharType="end"/>
        </w:r>
      </w:hyperlink>
    </w:p>
    <w:p w:rsidR="002F76B5" w:rsidRPr="002F76B5" w:rsidP="002F76B5" w14:paraId="1DBE333F" w14:textId="4A6AB2A2">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1" w:history="1">
        <w:r w:rsidRPr="002F76B5">
          <w:rPr>
            <w:rStyle w:val="Hyperlink"/>
            <w:rFonts w:asciiTheme="minorEastAsia" w:eastAsiaTheme="minorEastAsia" w:hAnsiTheme="minorEastAsia"/>
            <w:noProof/>
            <w:sz w:val="28"/>
            <w:szCs w:val="28"/>
          </w:rPr>
          <w:t xml:space="preserve">9 </w:t>
        </w:r>
        <w:r w:rsidRPr="002F76B5">
          <w:rPr>
            <w:rStyle w:val="Hyperlink"/>
            <w:rFonts w:asciiTheme="minorEastAsia" w:eastAsiaTheme="minorEastAsia" w:hAnsiTheme="minorEastAsia" w:cs="宋体"/>
            <w:noProof/>
            <w:sz w:val="28"/>
            <w:szCs w:val="28"/>
          </w:rPr>
          <w:t>生产管理</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_Toc154411341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19</w:t>
        </w:r>
        <w:r w:rsidRPr="002F76B5">
          <w:rPr>
            <w:rFonts w:asciiTheme="minorEastAsia" w:eastAsiaTheme="minorEastAsia" w:hAnsiTheme="minorEastAsia"/>
            <w:noProof/>
            <w:sz w:val="28"/>
            <w:szCs w:val="28"/>
          </w:rPr>
          <w:fldChar w:fldCharType="end"/>
        </w:r>
      </w:hyperlink>
    </w:p>
    <w:p w:rsidR="002F76B5" w:rsidRPr="002F76B5" w:rsidP="002F76B5" w14:paraId="24C0C2BE" w14:textId="5010533F">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2" w:history="1">
        <w:r w:rsidRPr="002F76B5">
          <w:rPr>
            <w:rStyle w:val="Hyperlink"/>
            <w:rFonts w:asciiTheme="minorEastAsia" w:eastAsiaTheme="minorEastAsia" w:hAnsiTheme="minorEastAsia"/>
            <w:noProof/>
            <w:sz w:val="28"/>
            <w:szCs w:val="28"/>
          </w:rPr>
          <w:t xml:space="preserve">10 </w:t>
        </w:r>
        <w:r w:rsidRPr="002F76B5">
          <w:rPr>
            <w:rStyle w:val="Hyperlink"/>
            <w:rFonts w:asciiTheme="minorEastAsia" w:eastAsiaTheme="minorEastAsia" w:hAnsiTheme="minorEastAsia" w:cs="宋体"/>
            <w:noProof/>
            <w:sz w:val="28"/>
            <w:szCs w:val="28"/>
          </w:rPr>
          <w:t>质量控制</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_Toc154411342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23</w:t>
        </w:r>
        <w:r w:rsidRPr="002F76B5">
          <w:rPr>
            <w:rFonts w:asciiTheme="minorEastAsia" w:eastAsiaTheme="minorEastAsia" w:hAnsiTheme="minorEastAsia"/>
            <w:noProof/>
            <w:sz w:val="28"/>
            <w:szCs w:val="28"/>
          </w:rPr>
          <w:fldChar w:fldCharType="end"/>
        </w:r>
      </w:hyperlink>
    </w:p>
    <w:p w:rsidR="002F76B5" w:rsidRPr="002F76B5" w:rsidP="002F76B5" w14:paraId="11FBB81C" w14:textId="5D71CCCA">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3" w:history="1">
        <w:r w:rsidRPr="002F76B5">
          <w:rPr>
            <w:rStyle w:val="Hyperlink"/>
            <w:rFonts w:asciiTheme="minorEastAsia" w:eastAsiaTheme="minorEastAsia" w:hAnsiTheme="minorEastAsia"/>
            <w:noProof/>
            <w:sz w:val="28"/>
            <w:szCs w:val="28"/>
          </w:rPr>
          <w:t xml:space="preserve">11 </w:t>
        </w:r>
        <w:r w:rsidRPr="002F76B5">
          <w:rPr>
            <w:rStyle w:val="Hyperlink"/>
            <w:rFonts w:asciiTheme="minorEastAsia" w:eastAsiaTheme="minorEastAsia" w:hAnsiTheme="minorEastAsia" w:cs="宋体"/>
            <w:noProof/>
            <w:sz w:val="28"/>
            <w:szCs w:val="28"/>
          </w:rPr>
          <w:t>顾客管理和售后服务</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_Toc154411343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25</w:t>
        </w:r>
        <w:r w:rsidRPr="002F76B5">
          <w:rPr>
            <w:rFonts w:asciiTheme="minorEastAsia" w:eastAsiaTheme="minorEastAsia" w:hAnsiTheme="minorEastAsia"/>
            <w:noProof/>
            <w:sz w:val="28"/>
            <w:szCs w:val="28"/>
          </w:rPr>
          <w:fldChar w:fldCharType="end"/>
        </w:r>
      </w:hyperlink>
    </w:p>
    <w:p w:rsidR="002F76B5" w:rsidRPr="002F76B5" w:rsidP="002F76B5" w14:paraId="00D2CFC9" w14:textId="551A370C">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4" w:history="1">
        <w:r w:rsidRPr="002F76B5">
          <w:rPr>
            <w:rStyle w:val="Hyperlink"/>
            <w:rFonts w:asciiTheme="minorEastAsia" w:eastAsiaTheme="minorEastAsia" w:hAnsiTheme="minorEastAsia" w:cs="宋体"/>
            <w:noProof/>
            <w:sz w:val="28"/>
            <w:szCs w:val="28"/>
          </w:rPr>
          <w:t>附录</w:t>
        </w:r>
        <w:r w:rsidRPr="002F76B5">
          <w:rPr>
            <w:rStyle w:val="Hyperlink"/>
            <w:rFonts w:asciiTheme="minorEastAsia" w:eastAsiaTheme="minorEastAsia" w:hAnsiTheme="minorEastAsia"/>
            <w:noProof/>
            <w:sz w:val="28"/>
            <w:szCs w:val="28"/>
          </w:rPr>
          <w:t>A</w:t>
        </w:r>
        <w:r w:rsidRPr="002F76B5">
          <w:rPr>
            <w:rStyle w:val="Hyperlink"/>
            <w:rFonts w:asciiTheme="minorEastAsia" w:eastAsiaTheme="minorEastAsia" w:hAnsiTheme="minorEastAsia" w:cs="宋体"/>
            <w:noProof/>
            <w:sz w:val="28"/>
            <w:szCs w:val="28"/>
          </w:rPr>
          <w:t xml:space="preserve">   牛胆汁采集操作规范及质量标准（示例）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_Toc154411344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27</w:t>
        </w:r>
        <w:r w:rsidRPr="002F76B5">
          <w:rPr>
            <w:rFonts w:asciiTheme="minorEastAsia" w:eastAsiaTheme="minorEastAsia" w:hAnsiTheme="minorEastAsia"/>
            <w:noProof/>
            <w:sz w:val="28"/>
            <w:szCs w:val="28"/>
          </w:rPr>
          <w:fldChar w:fldCharType="end"/>
        </w:r>
      </w:hyperlink>
    </w:p>
    <w:p w:rsidR="002F76B5" w:rsidRPr="002F76B5" w:rsidP="002F76B5" w14:paraId="3279FBAE" w14:textId="50D097FC">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5" w:history="1">
        <w:r w:rsidRPr="002F76B5">
          <w:rPr>
            <w:rStyle w:val="Hyperlink"/>
            <w:rFonts w:asciiTheme="minorEastAsia" w:eastAsiaTheme="minorEastAsia" w:hAnsiTheme="minorEastAsia" w:cs="宋体"/>
            <w:noProof/>
            <w:sz w:val="28"/>
            <w:szCs w:val="28"/>
          </w:rPr>
          <w:t>附录</w:t>
        </w:r>
        <w:r w:rsidRPr="002F76B5">
          <w:rPr>
            <w:rStyle w:val="Hyperlink"/>
            <w:rFonts w:asciiTheme="minorEastAsia" w:eastAsiaTheme="minorEastAsia" w:hAnsiTheme="minorEastAsia"/>
            <w:noProof/>
            <w:sz w:val="28"/>
            <w:szCs w:val="28"/>
          </w:rPr>
          <w:t>B</w:t>
        </w:r>
        <w:r w:rsidRPr="002F76B5">
          <w:rPr>
            <w:rStyle w:val="Hyperlink"/>
            <w:rFonts w:asciiTheme="minorEastAsia" w:eastAsiaTheme="minorEastAsia" w:hAnsiTheme="minorEastAsia" w:cs="宋体"/>
            <w:noProof/>
            <w:sz w:val="28"/>
            <w:szCs w:val="28"/>
          </w:rPr>
          <w:t xml:space="preserve">   猪（牛）脑干加工操作规范及质量标准（示例）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_Toc154411345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33</w:t>
        </w:r>
        <w:r w:rsidRPr="002F76B5">
          <w:rPr>
            <w:rFonts w:asciiTheme="minorEastAsia" w:eastAsiaTheme="minorEastAsia" w:hAnsiTheme="minorEastAsia"/>
            <w:noProof/>
            <w:sz w:val="28"/>
            <w:szCs w:val="28"/>
          </w:rPr>
          <w:fldChar w:fldCharType="end"/>
        </w:r>
      </w:hyperlink>
    </w:p>
    <w:p w:rsidR="002F76B5" w:rsidRPr="002F76B5" w:rsidP="002F76B5" w14:paraId="0CB91BC1" w14:textId="1BD7A219">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6" w:history="1">
        <w:r w:rsidRPr="002F76B5">
          <w:rPr>
            <w:rStyle w:val="Hyperlink"/>
            <w:rFonts w:asciiTheme="minorEastAsia" w:eastAsiaTheme="minorEastAsia" w:hAnsiTheme="minorEastAsia" w:cs="宋体"/>
            <w:noProof/>
            <w:sz w:val="28"/>
            <w:szCs w:val="28"/>
          </w:rPr>
          <w:t>附录</w:t>
        </w:r>
        <w:r w:rsidRPr="002F76B5">
          <w:rPr>
            <w:rStyle w:val="Hyperlink"/>
            <w:rFonts w:asciiTheme="minorEastAsia" w:eastAsiaTheme="minorEastAsia" w:hAnsiTheme="minorEastAsia"/>
            <w:noProof/>
            <w:sz w:val="28"/>
            <w:szCs w:val="28"/>
          </w:rPr>
          <w:t>C</w:t>
        </w:r>
        <w:r w:rsidRPr="002F76B5">
          <w:rPr>
            <w:rStyle w:val="Hyperlink"/>
            <w:rFonts w:asciiTheme="minorEastAsia" w:eastAsiaTheme="minorEastAsia" w:hAnsiTheme="minorEastAsia" w:cs="宋体"/>
            <w:noProof/>
            <w:sz w:val="28"/>
            <w:szCs w:val="28"/>
          </w:rPr>
          <w:t xml:space="preserve">   牛（羊）胆膏加工操作规范及质量标准（示例）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_Toc154411346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37</w:t>
        </w:r>
        <w:r w:rsidRPr="002F76B5">
          <w:rPr>
            <w:rFonts w:asciiTheme="minorEastAsia" w:eastAsiaTheme="minorEastAsia" w:hAnsiTheme="minorEastAsia"/>
            <w:noProof/>
            <w:sz w:val="28"/>
            <w:szCs w:val="28"/>
          </w:rPr>
          <w:fldChar w:fldCharType="end"/>
        </w:r>
      </w:hyperlink>
    </w:p>
    <w:p w:rsidR="002F76B5" w:rsidRPr="002F76B5" w:rsidP="002F76B5" w14:paraId="346A7C6A" w14:textId="47FC07E5">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7" w:history="1">
        <w:r w:rsidRPr="002F76B5">
          <w:rPr>
            <w:rStyle w:val="Hyperlink"/>
            <w:rFonts w:asciiTheme="minorEastAsia" w:eastAsiaTheme="minorEastAsia" w:hAnsiTheme="minorEastAsia"/>
            <w:noProof/>
            <w:sz w:val="28"/>
            <w:szCs w:val="28"/>
          </w:rPr>
          <w:t>附录D   猪胆采集操作规范及质量标准（示例）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_Toc154411347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41</w:t>
        </w:r>
        <w:r w:rsidRPr="002F76B5">
          <w:rPr>
            <w:rFonts w:asciiTheme="minorEastAsia" w:eastAsiaTheme="minorEastAsia" w:hAnsiTheme="minorEastAsia"/>
            <w:noProof/>
            <w:sz w:val="28"/>
            <w:szCs w:val="28"/>
          </w:rPr>
          <w:fldChar w:fldCharType="end"/>
        </w:r>
      </w:hyperlink>
    </w:p>
    <w:p w:rsidR="002F76B5" w:rsidRPr="002F76B5" w:rsidP="002F76B5" w14:paraId="7433C0AA" w14:textId="661D0683">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8" w:history="1">
        <w:r w:rsidRPr="002F76B5">
          <w:rPr>
            <w:rStyle w:val="Hyperlink"/>
            <w:rFonts w:asciiTheme="minorEastAsia" w:eastAsiaTheme="minorEastAsia" w:hAnsiTheme="minorEastAsia"/>
            <w:noProof/>
            <w:sz w:val="28"/>
            <w:szCs w:val="28"/>
          </w:rPr>
          <w:t>附录E   粗猪</w:t>
        </w:r>
        <w:r w:rsidRPr="002F76B5">
          <w:rPr>
            <w:rStyle w:val="Hyperlink"/>
            <w:rFonts w:asciiTheme="minorEastAsia" w:eastAsiaTheme="minorEastAsia" w:hAnsiTheme="minorEastAsia" w:cs="宋体"/>
            <w:noProof/>
            <w:sz w:val="28"/>
            <w:szCs w:val="28"/>
          </w:rPr>
          <w:t>胆汁酸加工操作规范及</w:t>
        </w:r>
        <w:r w:rsidRPr="002F76B5">
          <w:rPr>
            <w:rStyle w:val="Hyperlink"/>
            <w:rFonts w:asciiTheme="minorEastAsia" w:eastAsiaTheme="minorEastAsia" w:hAnsiTheme="minorEastAsia"/>
            <w:noProof/>
            <w:sz w:val="28"/>
            <w:szCs w:val="28"/>
          </w:rPr>
          <w:t>质量标准（示例）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_Toc154411348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46</w:t>
        </w:r>
        <w:r w:rsidRPr="002F76B5">
          <w:rPr>
            <w:rFonts w:asciiTheme="minorEastAsia" w:eastAsiaTheme="minorEastAsia" w:hAnsiTheme="minorEastAsia"/>
            <w:noProof/>
            <w:sz w:val="28"/>
            <w:szCs w:val="28"/>
          </w:rPr>
          <w:fldChar w:fldCharType="end"/>
        </w:r>
      </w:hyperlink>
    </w:p>
    <w:p w:rsidR="002F76B5" w:rsidRPr="002F76B5" w:rsidP="002F76B5" w14:paraId="00732D44" w14:textId="5E164C8E">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49" w:history="1">
        <w:r w:rsidRPr="002F76B5">
          <w:rPr>
            <w:rStyle w:val="Hyperlink"/>
            <w:rFonts w:asciiTheme="minorEastAsia" w:eastAsiaTheme="minorEastAsia" w:hAnsiTheme="minorEastAsia" w:cs="宋体"/>
            <w:noProof/>
            <w:sz w:val="28"/>
            <w:szCs w:val="28"/>
          </w:rPr>
          <w:t>附录</w:t>
        </w:r>
        <w:r w:rsidRPr="002F76B5">
          <w:rPr>
            <w:rStyle w:val="Hyperlink"/>
            <w:rFonts w:asciiTheme="minorEastAsia" w:eastAsiaTheme="minorEastAsia" w:hAnsiTheme="minorEastAsia"/>
            <w:noProof/>
            <w:sz w:val="28"/>
            <w:szCs w:val="28"/>
          </w:rPr>
          <w:t>F</w:t>
        </w:r>
        <w:r w:rsidRPr="002F76B5">
          <w:rPr>
            <w:rStyle w:val="Hyperlink"/>
            <w:rFonts w:asciiTheme="minorEastAsia" w:eastAsiaTheme="minorEastAsia" w:hAnsiTheme="minorEastAsia" w:cs="宋体"/>
            <w:noProof/>
            <w:sz w:val="28"/>
            <w:szCs w:val="28"/>
          </w:rPr>
          <w:t xml:space="preserve">   牛胆粉加工</w:t>
        </w:r>
        <w:r w:rsidRPr="002F76B5">
          <w:rPr>
            <w:rStyle w:val="Hyperlink"/>
            <w:rFonts w:asciiTheme="minorEastAsia" w:eastAsiaTheme="minorEastAsia" w:hAnsiTheme="minorEastAsia"/>
            <w:noProof/>
            <w:sz w:val="28"/>
            <w:szCs w:val="28"/>
          </w:rPr>
          <w:t>操作</w:t>
        </w:r>
        <w:r w:rsidRPr="002F76B5">
          <w:rPr>
            <w:rStyle w:val="Hyperlink"/>
            <w:rFonts w:asciiTheme="minorEastAsia" w:eastAsiaTheme="minorEastAsia" w:hAnsiTheme="minorEastAsia" w:cs="宋体"/>
            <w:noProof/>
            <w:sz w:val="28"/>
            <w:szCs w:val="28"/>
          </w:rPr>
          <w:t>规范及质量内控标准（示例）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_Toc154411349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50</w:t>
        </w:r>
        <w:r w:rsidRPr="002F76B5">
          <w:rPr>
            <w:rFonts w:asciiTheme="minorEastAsia" w:eastAsiaTheme="minorEastAsia" w:hAnsiTheme="minorEastAsia"/>
            <w:noProof/>
            <w:sz w:val="28"/>
            <w:szCs w:val="28"/>
          </w:rPr>
          <w:fldChar w:fldCharType="end"/>
        </w:r>
      </w:hyperlink>
    </w:p>
    <w:p w:rsidR="002F76B5" w:rsidRPr="002F76B5" w:rsidP="002F76B5" w14:paraId="5D9C29FF" w14:textId="15A71AFD">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50" w:history="1">
        <w:r w:rsidRPr="002F76B5">
          <w:rPr>
            <w:rStyle w:val="Hyperlink"/>
            <w:rFonts w:asciiTheme="minorEastAsia" w:eastAsiaTheme="minorEastAsia" w:hAnsiTheme="minorEastAsia" w:cs="宋体"/>
            <w:noProof/>
            <w:sz w:val="28"/>
            <w:szCs w:val="28"/>
          </w:rPr>
          <w:t>附录</w:t>
        </w:r>
        <w:r w:rsidRPr="002F76B5">
          <w:rPr>
            <w:rStyle w:val="Hyperlink"/>
            <w:rFonts w:asciiTheme="minorEastAsia" w:eastAsiaTheme="minorEastAsia" w:hAnsiTheme="minorEastAsia"/>
            <w:noProof/>
            <w:sz w:val="28"/>
            <w:szCs w:val="28"/>
          </w:rPr>
          <w:t>G</w:t>
        </w:r>
        <w:r w:rsidRPr="002F76B5">
          <w:rPr>
            <w:rStyle w:val="Hyperlink"/>
            <w:rFonts w:asciiTheme="minorEastAsia" w:eastAsiaTheme="minorEastAsia" w:hAnsiTheme="minorEastAsia" w:cs="宋体"/>
            <w:noProof/>
            <w:sz w:val="28"/>
            <w:szCs w:val="28"/>
          </w:rPr>
          <w:t xml:space="preserve">   胆固醇加工操作规范及质量内控标准（示例）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_Toc154411350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55</w:t>
        </w:r>
        <w:r w:rsidRPr="002F76B5">
          <w:rPr>
            <w:rFonts w:asciiTheme="minorEastAsia" w:eastAsiaTheme="minorEastAsia" w:hAnsiTheme="minorEastAsia"/>
            <w:noProof/>
            <w:sz w:val="28"/>
            <w:szCs w:val="28"/>
          </w:rPr>
          <w:fldChar w:fldCharType="end"/>
        </w:r>
      </w:hyperlink>
    </w:p>
    <w:p w:rsidR="002F76B5" w:rsidRPr="002F76B5" w:rsidP="002F76B5" w14:paraId="4B04007E" w14:textId="46C32B69">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51" w:history="1">
        <w:r w:rsidRPr="002F76B5">
          <w:rPr>
            <w:rStyle w:val="Hyperlink"/>
            <w:rFonts w:asciiTheme="minorEastAsia" w:eastAsiaTheme="minorEastAsia" w:hAnsiTheme="minorEastAsia" w:cs="宋体"/>
            <w:noProof/>
            <w:sz w:val="28"/>
            <w:szCs w:val="28"/>
          </w:rPr>
          <w:t>附录</w:t>
        </w:r>
        <w:r w:rsidRPr="002F76B5">
          <w:rPr>
            <w:rStyle w:val="Hyperlink"/>
            <w:rFonts w:asciiTheme="minorEastAsia" w:eastAsiaTheme="minorEastAsia" w:hAnsiTheme="minorEastAsia"/>
            <w:noProof/>
            <w:sz w:val="28"/>
            <w:szCs w:val="28"/>
          </w:rPr>
          <w:t>H</w:t>
        </w:r>
        <w:r w:rsidRPr="002F76B5">
          <w:rPr>
            <w:rStyle w:val="Hyperlink"/>
            <w:rFonts w:asciiTheme="minorEastAsia" w:eastAsiaTheme="minorEastAsia" w:hAnsiTheme="minorEastAsia" w:cs="宋体"/>
            <w:noProof/>
            <w:sz w:val="28"/>
            <w:szCs w:val="28"/>
          </w:rPr>
          <w:t xml:space="preserve">   猪去氧胆酸加工操作规范及质量内控标准（示例）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_Toc154411351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60</w:t>
        </w:r>
        <w:r w:rsidRPr="002F76B5">
          <w:rPr>
            <w:rFonts w:asciiTheme="minorEastAsia" w:eastAsiaTheme="minorEastAsia" w:hAnsiTheme="minorEastAsia"/>
            <w:noProof/>
            <w:sz w:val="28"/>
            <w:szCs w:val="28"/>
          </w:rPr>
          <w:fldChar w:fldCharType="end"/>
        </w:r>
      </w:hyperlink>
    </w:p>
    <w:p w:rsidR="002F76B5" w:rsidRPr="002F76B5" w:rsidP="002F76B5" w14:paraId="7393B371" w14:textId="20AC869D">
      <w:pPr>
        <w:pStyle w:val="TOC1"/>
        <w:tabs>
          <w:tab w:val="right" w:leader="dot" w:pos="8296"/>
        </w:tabs>
        <w:rPr>
          <w:rFonts w:asciiTheme="minorEastAsia" w:eastAsiaTheme="minorEastAsia" w:hAnsiTheme="minorEastAsia" w:cstheme="minorBidi"/>
          <w:noProof/>
          <w:sz w:val="28"/>
          <w:szCs w:val="28"/>
          <w14:ligatures w14:val="standardContextual"/>
        </w:rPr>
        <w:sectPr w:rsidSect="00666F2B">
          <w:headerReference w:type="default" r:id="rId7"/>
          <w:footerReference w:type="first" r:id="rId8"/>
          <w:type w:val="nextPage"/>
          <w:pgSz w:w="11906" w:h="16838"/>
          <w:pgMar w:top="1440" w:right="1800" w:bottom="1440" w:left="1800" w:header="851" w:footer="992" w:gutter="0"/>
          <w:pgNumType w:start="2"/>
          <w:cols w:space="720"/>
          <w:titlePg w:val="0"/>
          <w:docGrid w:type="lines" w:linePitch="312"/>
        </w:sectPr>
      </w:pPr>
      <w:hyperlink w:anchor="_Toc154411352" w:history="1">
        <w:r w:rsidRPr="002F76B5">
          <w:rPr>
            <w:rStyle w:val="Hyperlink"/>
            <w:rFonts w:asciiTheme="minorEastAsia" w:eastAsiaTheme="minorEastAsia" w:hAnsiTheme="minorEastAsia" w:cs="宋体"/>
            <w:noProof/>
            <w:sz w:val="28"/>
            <w:szCs w:val="28"/>
          </w:rPr>
          <w:t>附录</w:t>
        </w:r>
        <w:r w:rsidRPr="002F76B5">
          <w:rPr>
            <w:rStyle w:val="Hyperlink"/>
            <w:rFonts w:asciiTheme="minorEastAsia" w:eastAsiaTheme="minorEastAsia" w:hAnsiTheme="minorEastAsia"/>
            <w:noProof/>
            <w:sz w:val="28"/>
            <w:szCs w:val="28"/>
          </w:rPr>
          <w:t>I</w:t>
        </w:r>
        <w:r w:rsidRPr="002F76B5">
          <w:rPr>
            <w:rStyle w:val="Hyperlink"/>
            <w:rFonts w:asciiTheme="minorEastAsia" w:eastAsiaTheme="minorEastAsia" w:hAnsiTheme="minorEastAsia" w:cs="宋体"/>
            <w:noProof/>
            <w:sz w:val="28"/>
            <w:szCs w:val="28"/>
          </w:rPr>
          <w:t xml:space="preserve">   胆酸加工操作规范及质量内控标准（示例）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_Toc154411352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64</w:t>
        </w:r>
        <w:r w:rsidRPr="002F76B5">
          <w:rPr>
            <w:rFonts w:asciiTheme="minorEastAsia" w:eastAsiaTheme="minorEastAsia" w:hAnsiTheme="minorEastAsia"/>
            <w:noProof/>
            <w:sz w:val="28"/>
            <w:szCs w:val="28"/>
          </w:rPr>
          <w:fldChar w:fldCharType="end"/>
        </w:r>
      </w:hyperlink>
    </w:p>
    <w:p w:rsidR="002F76B5" w:rsidRPr="002F76B5" w:rsidP="002F76B5" w14:paraId="0457F5CF" w14:textId="433D469B">
      <w:pPr>
        <w:pStyle w:val="TOC1"/>
        <w:tabs>
          <w:tab w:val="right" w:leader="dot" w:pos="8296"/>
        </w:tabs>
        <w:rPr>
          <w:rFonts w:asciiTheme="minorEastAsia" w:eastAsiaTheme="minorEastAsia" w:hAnsiTheme="minorEastAsia" w:cstheme="minorBidi"/>
          <w:noProof/>
          <w:sz w:val="28"/>
          <w:szCs w:val="28"/>
          <w14:ligatures w14:val="standardContextual"/>
        </w:rPr>
      </w:pPr>
      <w:hyperlink w:anchor="_Toc154411353" w:history="1">
        <w:r w:rsidRPr="002F76B5">
          <w:rPr>
            <w:rStyle w:val="Hyperlink"/>
            <w:rFonts w:asciiTheme="minorEastAsia" w:eastAsiaTheme="minorEastAsia" w:hAnsiTheme="minorEastAsia" w:cs="宋体"/>
            <w:noProof/>
            <w:sz w:val="28"/>
            <w:szCs w:val="28"/>
          </w:rPr>
          <w:t>附录</w:t>
        </w:r>
        <w:r w:rsidRPr="002F76B5">
          <w:rPr>
            <w:rStyle w:val="Hyperlink"/>
            <w:rFonts w:asciiTheme="minorEastAsia" w:eastAsiaTheme="minorEastAsia" w:hAnsiTheme="minorEastAsia"/>
            <w:noProof/>
            <w:sz w:val="28"/>
            <w:szCs w:val="28"/>
          </w:rPr>
          <w:t>J</w:t>
        </w:r>
        <w:r w:rsidRPr="002F76B5">
          <w:rPr>
            <w:rStyle w:val="Hyperlink"/>
            <w:rFonts w:asciiTheme="minorEastAsia" w:eastAsiaTheme="minorEastAsia" w:hAnsiTheme="minorEastAsia" w:cs="宋体"/>
            <w:noProof/>
            <w:sz w:val="28"/>
            <w:szCs w:val="28"/>
          </w:rPr>
          <w:t xml:space="preserve">       胆红素加工操作规范及质量内控标准（示例）</w:t>
        </w:r>
        <w:r w:rsidRPr="002F76B5">
          <w:rPr>
            <w:rFonts w:asciiTheme="minorEastAsia" w:eastAsiaTheme="minorEastAsia" w:hAnsiTheme="minorEastAsia"/>
            <w:noProof/>
            <w:sz w:val="28"/>
            <w:szCs w:val="28"/>
          </w:rPr>
          <w:tab/>
        </w:r>
        <w:r w:rsidRPr="002F76B5">
          <w:rPr>
            <w:rFonts w:asciiTheme="minorEastAsia" w:eastAsiaTheme="minorEastAsia" w:hAnsiTheme="minorEastAsia"/>
            <w:noProof/>
            <w:sz w:val="28"/>
            <w:szCs w:val="28"/>
          </w:rPr>
          <w:fldChar w:fldCharType="begin"/>
        </w:r>
        <w:r w:rsidRPr="002F76B5">
          <w:rPr>
            <w:rFonts w:asciiTheme="minorEastAsia" w:eastAsiaTheme="minorEastAsia" w:hAnsiTheme="minorEastAsia"/>
            <w:noProof/>
            <w:sz w:val="28"/>
            <w:szCs w:val="28"/>
          </w:rPr>
          <w:instrText xml:space="preserve"> PAGEREF _Toc154411353 \h </w:instrText>
        </w:r>
        <w:r w:rsidRPr="002F76B5">
          <w:rPr>
            <w:rFonts w:asciiTheme="minorEastAsia" w:eastAsiaTheme="minorEastAsia" w:hAnsiTheme="minorEastAsia"/>
            <w:noProof/>
            <w:sz w:val="28"/>
            <w:szCs w:val="28"/>
          </w:rPr>
          <w:fldChar w:fldCharType="separate"/>
        </w:r>
        <w:r w:rsidRPr="002F76B5">
          <w:rPr>
            <w:rFonts w:asciiTheme="minorEastAsia" w:eastAsiaTheme="minorEastAsia" w:hAnsiTheme="minorEastAsia"/>
            <w:noProof/>
            <w:sz w:val="28"/>
            <w:szCs w:val="28"/>
          </w:rPr>
          <w:t>68</w:t>
        </w:r>
        <w:r w:rsidRPr="002F76B5">
          <w:rPr>
            <w:rFonts w:asciiTheme="minorEastAsia" w:eastAsiaTheme="minorEastAsia" w:hAnsiTheme="minorEastAsia"/>
            <w:noProof/>
            <w:sz w:val="28"/>
            <w:szCs w:val="28"/>
          </w:rPr>
          <w:fldChar w:fldCharType="end"/>
        </w:r>
      </w:hyperlink>
    </w:p>
    <w:p w:rsidR="00F12890" w:rsidP="002F76B5" w14:paraId="2ADD95A0" w14:textId="3D7DAE23">
      <w:pPr>
        <w:adjustRightInd w:val="0"/>
        <w:snapToGrid w:val="0"/>
        <w:jc w:val="left"/>
        <w:rPr>
          <w:rFonts w:ascii="宋体" w:hAnsi="宋体" w:cs="宋体"/>
          <w:bCs/>
          <w:color w:val="000000"/>
          <w:sz w:val="28"/>
          <w:szCs w:val="28"/>
        </w:rPr>
        <w:sectPr w:rsidSect="00666F2B">
          <w:headerReference w:type="default" r:id="rId9"/>
          <w:footerReference w:type="first" r:id="rId10"/>
          <w:type w:val="nextPage"/>
          <w:pgSz w:w="11906" w:h="16838"/>
          <w:pgMar w:top="1440" w:right="1800" w:bottom="1440" w:left="1800" w:header="851" w:footer="992" w:gutter="0"/>
          <w:pgNumType w:start="3"/>
          <w:cols w:space="720"/>
          <w:titlePg w:val="0"/>
          <w:docGrid w:type="lines" w:linePitch="312"/>
        </w:sectPr>
      </w:pPr>
      <w:r w:rsidRPr="002F76B5">
        <w:rPr>
          <w:rFonts w:asciiTheme="minorEastAsia" w:eastAsiaTheme="minorEastAsia" w:hAnsiTheme="minorEastAsia" w:cs="宋体" w:hint="eastAsia"/>
          <w:color w:val="000000"/>
          <w:sz w:val="28"/>
          <w:szCs w:val="28"/>
        </w:rPr>
        <w:fldChar w:fldCharType="end"/>
      </w:r>
    </w:p>
    <w:p w:rsidR="00F12890" w14:paraId="11C1F797" w14:textId="77777777">
      <w:pPr>
        <w:pStyle w:val="Title"/>
        <w:spacing w:line="360" w:lineRule="auto"/>
        <w:ind w:firstLine="3300" w:firstLineChars="1100"/>
        <w:jc w:val="both"/>
        <w:rPr>
          <w:rFonts w:ascii="宋体" w:hAnsi="宋体"/>
          <w:sz w:val="30"/>
          <w:szCs w:val="30"/>
        </w:rPr>
      </w:pPr>
      <w:bookmarkStart w:id="6" w:name="_Toc12420"/>
      <w:bookmarkStart w:id="7" w:name="_Toc154411332"/>
      <w:r>
        <w:rPr>
          <w:rFonts w:ascii="宋体" w:hAnsi="宋体" w:hint="eastAsia"/>
          <w:sz w:val="30"/>
          <w:szCs w:val="30"/>
        </w:rPr>
        <w:t>前    言</w:t>
      </w:r>
      <w:bookmarkEnd w:id="7"/>
    </w:p>
    <w:p w:rsidR="00F12890" w14:paraId="594414E0" w14:textId="77777777">
      <w:pPr>
        <w:spacing w:line="360" w:lineRule="auto"/>
        <w:rPr>
          <w:sz w:val="30"/>
          <w:szCs w:val="30"/>
        </w:rPr>
      </w:pPr>
    </w:p>
    <w:p w:rsidR="00F12890" w14:paraId="23E1B7FC" w14:textId="77777777">
      <w:pPr>
        <w:pStyle w:val="a2"/>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本指南按照</w:t>
      </w:r>
      <w:r>
        <w:rPr>
          <w:rFonts w:ascii="Times New Roman" w:hint="eastAsia"/>
          <w:sz w:val="30"/>
          <w:szCs w:val="30"/>
        </w:rPr>
        <w:t>GB/T 1.1-2020</w:t>
      </w:r>
      <w:r>
        <w:rPr>
          <w:rFonts w:ascii="Times New Roman" w:hint="eastAsia"/>
          <w:sz w:val="30"/>
          <w:szCs w:val="30"/>
        </w:rPr>
        <w:t>《标准化工作导则</w:t>
      </w:r>
      <w:r>
        <w:rPr>
          <w:rFonts w:ascii="Times New Roman" w:hint="eastAsia"/>
          <w:sz w:val="30"/>
          <w:szCs w:val="30"/>
        </w:rPr>
        <w:t xml:space="preserve"> </w:t>
      </w:r>
      <w:r>
        <w:rPr>
          <w:rFonts w:ascii="Times New Roman" w:hint="eastAsia"/>
          <w:sz w:val="30"/>
          <w:szCs w:val="30"/>
        </w:rPr>
        <w:t>第</w:t>
      </w:r>
      <w:r>
        <w:rPr>
          <w:rFonts w:ascii="Times New Roman" w:hint="eastAsia"/>
          <w:sz w:val="30"/>
          <w:szCs w:val="30"/>
        </w:rPr>
        <w:t>1</w:t>
      </w:r>
      <w:r>
        <w:rPr>
          <w:rFonts w:ascii="Times New Roman" w:hint="eastAsia"/>
          <w:sz w:val="30"/>
          <w:szCs w:val="30"/>
        </w:rPr>
        <w:t>部分</w:t>
      </w:r>
      <w:r>
        <w:rPr>
          <w:rFonts w:ascii="Times New Roman" w:hint="eastAsia"/>
          <w:sz w:val="30"/>
          <w:szCs w:val="30"/>
        </w:rPr>
        <w:t xml:space="preserve"> </w:t>
      </w:r>
      <w:r>
        <w:rPr>
          <w:rFonts w:ascii="Times New Roman" w:hint="eastAsia"/>
          <w:sz w:val="30"/>
          <w:szCs w:val="30"/>
        </w:rPr>
        <w:t>：标准化文件的结构和起草规则》的规定起草。</w:t>
      </w:r>
    </w:p>
    <w:p w:rsidR="00F12890" w14:paraId="255BF386" w14:textId="77777777">
      <w:pPr>
        <w:pStyle w:val="a2"/>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本指南适用于</w:t>
      </w:r>
      <w:r>
        <w:rPr>
          <w:rFonts w:hAnsi="宋体" w:cs="宋体" w:hint="eastAsia"/>
          <w:color w:val="000000"/>
          <w:sz w:val="28"/>
          <w:szCs w:val="28"/>
        </w:rPr>
        <w:t>人工牛黄动物源性原料的</w:t>
      </w:r>
      <w:r>
        <w:rPr>
          <w:rFonts w:ascii="Times New Roman" w:hint="eastAsia"/>
          <w:sz w:val="30"/>
          <w:szCs w:val="30"/>
        </w:rPr>
        <w:t>生产管理、质量保证及质量控制、追溯管理等活动。</w:t>
      </w:r>
      <w:r>
        <w:rPr>
          <w:rFonts w:hAnsi="宋体" w:cs="宋体" w:hint="eastAsia"/>
          <w:color w:val="000000"/>
          <w:sz w:val="28"/>
          <w:szCs w:val="28"/>
        </w:rPr>
        <w:t>人工牛黄制剂有关</w:t>
      </w:r>
      <w:r>
        <w:rPr>
          <w:rFonts w:ascii="Times New Roman" w:hint="eastAsia"/>
          <w:sz w:val="30"/>
          <w:szCs w:val="30"/>
        </w:rPr>
        <w:t>药品上市许可持有人或</w:t>
      </w:r>
      <w:r>
        <w:rPr>
          <w:rFonts w:hAnsi="宋体" w:cs="宋体" w:hint="eastAsia"/>
          <w:color w:val="000000"/>
          <w:sz w:val="28"/>
          <w:szCs w:val="28"/>
        </w:rPr>
        <w:t>人工牛黄</w:t>
      </w:r>
      <w:r>
        <w:rPr>
          <w:rFonts w:ascii="Times New Roman" w:hint="eastAsia"/>
          <w:sz w:val="30"/>
          <w:szCs w:val="30"/>
        </w:rPr>
        <w:t>原料药登记人对</w:t>
      </w:r>
      <w:r>
        <w:rPr>
          <w:rFonts w:hAnsi="宋体" w:cs="宋体" w:hint="eastAsia"/>
          <w:color w:val="000000"/>
          <w:sz w:val="30"/>
          <w:szCs w:val="30"/>
        </w:rPr>
        <w:t>人</w:t>
      </w:r>
      <w:r>
        <w:rPr>
          <w:rFonts w:hAnsi="宋体" w:cs="宋体" w:hint="eastAsia"/>
          <w:color w:val="000000"/>
          <w:sz w:val="28"/>
          <w:szCs w:val="28"/>
        </w:rPr>
        <w:t>工牛黄动物源性原料</w:t>
      </w:r>
      <w:r>
        <w:rPr>
          <w:rFonts w:ascii="Times New Roman" w:hint="eastAsia"/>
          <w:sz w:val="30"/>
          <w:szCs w:val="30"/>
        </w:rPr>
        <w:t>从起始物料获取、工艺中间体生产到</w:t>
      </w:r>
      <w:r>
        <w:rPr>
          <w:rFonts w:hAnsi="宋体" w:cs="宋体" w:hint="eastAsia"/>
          <w:color w:val="000000"/>
          <w:sz w:val="28"/>
          <w:szCs w:val="28"/>
        </w:rPr>
        <w:t>人工牛</w:t>
      </w:r>
      <w:r>
        <w:rPr>
          <w:rFonts w:hAnsi="宋体" w:cs="宋体" w:hint="eastAsia"/>
          <w:color w:val="000000"/>
          <w:sz w:val="30"/>
          <w:szCs w:val="30"/>
        </w:rPr>
        <w:t>黄</w:t>
      </w:r>
      <w:r>
        <w:rPr>
          <w:rFonts w:ascii="Times New Roman" w:hint="eastAsia"/>
          <w:sz w:val="30"/>
          <w:szCs w:val="30"/>
        </w:rPr>
        <w:t>原料药生产等工艺链质量控制可以参照本指南执行。</w:t>
      </w:r>
    </w:p>
    <w:p w:rsidR="00F12890" w14:paraId="539A1F44" w14:textId="77777777">
      <w:pPr>
        <w:pStyle w:val="a2"/>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值得注意的是，如涉及</w:t>
      </w:r>
      <w:r>
        <w:rPr>
          <w:rFonts w:ascii="Times New Roman" w:hint="eastAsia"/>
          <w:color w:val="000000"/>
          <w:sz w:val="30"/>
          <w:szCs w:val="30"/>
        </w:rPr>
        <w:t>人工牛黄动物源性原料</w:t>
      </w:r>
      <w:r>
        <w:rPr>
          <w:rFonts w:ascii="Times New Roman" w:hint="eastAsia"/>
          <w:sz w:val="30"/>
          <w:szCs w:val="30"/>
        </w:rPr>
        <w:t>生产过程变更的，应当按照现行法规和变更技术指南要求执行，不得依据本指南改变已批准的注册或登记工艺。</w:t>
      </w:r>
    </w:p>
    <w:p w:rsidR="00F12890" w14:paraId="5AAE4766" w14:textId="77777777">
      <w:pPr>
        <w:pStyle w:val="a2"/>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本标准由中国生化制药工业协会提出并归口管理。</w:t>
      </w:r>
    </w:p>
    <w:p w:rsidR="00F12890" w14:paraId="6AF5E9C5" w14:textId="2DC0B482">
      <w:pPr>
        <w:pStyle w:val="a2"/>
        <w:tabs>
          <w:tab w:val="center" w:pos="4201"/>
          <w:tab w:val="right" w:leader="dot" w:pos="9298"/>
        </w:tabs>
        <w:adjustRightInd w:val="0"/>
        <w:snapToGrid w:val="0"/>
        <w:spacing w:after="0" w:line="360" w:lineRule="auto"/>
        <w:ind w:firstLine="600"/>
        <w:jc w:val="left"/>
        <w:rPr>
          <w:rFonts w:ascii="Times New Roman"/>
          <w:sz w:val="30"/>
          <w:szCs w:val="30"/>
        </w:rPr>
      </w:pPr>
      <w:r>
        <w:rPr>
          <w:rFonts w:ascii="Times New Roman" w:hint="eastAsia"/>
          <w:sz w:val="30"/>
          <w:szCs w:val="30"/>
        </w:rPr>
        <w:t>本指南起草单位：中国生化制药工业协会、</w:t>
      </w:r>
      <w:r w:rsidR="00AC4FE8">
        <w:rPr>
          <w:rFonts w:ascii="Times New Roman" w:hint="eastAsia"/>
          <w:sz w:val="30"/>
          <w:szCs w:val="30"/>
        </w:rPr>
        <w:t>中国生化制药工业协会、江西仁齐制药有限公司、厦门中药厂有限公司、昆明梓潼宫全新生物制药有限公司、浙江国光生物制药股份有限公司、常德云港生物科技股份有限公司、南京新百药业有限公司、湖南迪博制药有限公司、安徽华智生物制药有限公司、福建省仙游县南丰生化有限公司、安徽科宝生物工程有限公司、湖北省药品监督检验研究院、</w:t>
      </w:r>
      <w:r w:rsidRPr="00266193" w:rsidR="00AC4FE8">
        <w:rPr>
          <w:rFonts w:ascii="Times New Roman" w:hint="eastAsia"/>
          <w:sz w:val="30"/>
          <w:szCs w:val="30"/>
        </w:rPr>
        <w:t>华中科技大学生命科学与技术学院</w:t>
      </w:r>
      <w:r w:rsidR="00AC4FE8">
        <w:rPr>
          <w:rFonts w:ascii="Times New Roman" w:hint="eastAsia"/>
          <w:sz w:val="30"/>
          <w:szCs w:val="30"/>
        </w:rPr>
        <w:t>、</w:t>
      </w:r>
      <w:r w:rsidRPr="00266193" w:rsidR="00AC4FE8">
        <w:rPr>
          <w:rFonts w:ascii="Times New Roman" w:hint="eastAsia"/>
          <w:sz w:val="30"/>
          <w:szCs w:val="30"/>
        </w:rPr>
        <w:t>辽宁省药品检验检测院</w:t>
      </w:r>
      <w:r w:rsidR="00AC4FE8">
        <w:rPr>
          <w:rFonts w:ascii="Times New Roman" w:hint="eastAsia"/>
          <w:sz w:val="30"/>
          <w:szCs w:val="30"/>
        </w:rPr>
        <w:t>、上海市食品药品检验研究院</w:t>
      </w:r>
    </w:p>
    <w:p w:rsidR="00F12890" w14:paraId="771622F9" w14:textId="19D07005">
      <w:pPr>
        <w:pStyle w:val="a2"/>
        <w:tabs>
          <w:tab w:val="center" w:pos="4201"/>
          <w:tab w:val="right" w:leader="dot" w:pos="9298"/>
        </w:tabs>
        <w:adjustRightInd w:val="0"/>
        <w:snapToGrid w:val="0"/>
        <w:spacing w:after="0" w:line="360" w:lineRule="auto"/>
        <w:ind w:firstLine="600"/>
        <w:jc w:val="left"/>
        <w:rPr>
          <w:rFonts w:ascii="Times New Roman"/>
          <w:sz w:val="30"/>
          <w:szCs w:val="30"/>
        </w:rPr>
        <w:sectPr w:rsidSect="002258D9">
          <w:headerReference w:type="default" r:id="rId11"/>
          <w:footerReference w:type="default" r:id="rId12"/>
          <w:footerReference w:type="first" r:id="rId13"/>
          <w:pgSz w:w="11906" w:h="16838"/>
          <w:pgMar w:top="1440" w:right="1800" w:bottom="1440" w:left="1800" w:header="851" w:footer="992" w:gutter="0"/>
          <w:pgNumType w:start="1"/>
          <w:cols w:space="720"/>
          <w:titlePg/>
          <w:docGrid w:type="lines" w:linePitch="312"/>
        </w:sectPr>
      </w:pPr>
      <w:r>
        <w:rPr>
          <w:rFonts w:ascii="Times New Roman" w:hint="eastAsia"/>
          <w:sz w:val="30"/>
          <w:szCs w:val="30"/>
        </w:rPr>
        <w:t>本指南主要起草人（按拼音姓氏排序）：</w:t>
      </w:r>
      <w:r w:rsidRPr="00F04ED1" w:rsidR="00AC4FE8">
        <w:rPr>
          <w:rFonts w:ascii="Times New Roman" w:hint="eastAsia"/>
          <w:sz w:val="30"/>
          <w:szCs w:val="30"/>
        </w:rPr>
        <w:t>鲍涵铸</w:t>
      </w:r>
      <w:r w:rsidR="00AC4FE8">
        <w:rPr>
          <w:rFonts w:ascii="Times New Roman" w:hint="eastAsia"/>
          <w:sz w:val="30"/>
          <w:szCs w:val="30"/>
        </w:rPr>
        <w:t>、曹帅、车莉、陈健、陈莉英、陈明洁、储磊、</w:t>
      </w:r>
      <w:r w:rsidRPr="00522872" w:rsidR="00AC4FE8">
        <w:rPr>
          <w:rFonts w:ascii="Times New Roman" w:hint="eastAsia"/>
          <w:sz w:val="30"/>
          <w:szCs w:val="30"/>
        </w:rPr>
        <w:t>邓家国</w:t>
      </w:r>
      <w:r w:rsidR="00AC4FE8">
        <w:rPr>
          <w:rFonts w:ascii="Times New Roman" w:hint="eastAsia"/>
          <w:sz w:val="30"/>
          <w:szCs w:val="30"/>
        </w:rPr>
        <w:t>、胡定国、孔祥翔、</w:t>
      </w:r>
    </w:p>
    <w:p w:rsidR="00F12890" w14:textId="19D07005">
      <w:pPr>
        <w:pStyle w:val="a2"/>
        <w:tabs>
          <w:tab w:val="center" w:pos="4201"/>
          <w:tab w:val="right" w:leader="dot" w:pos="9298"/>
        </w:tabs>
        <w:adjustRightInd w:val="0"/>
        <w:snapToGrid w:val="0"/>
        <w:spacing w:after="0" w:line="360" w:lineRule="auto"/>
        <w:ind w:firstLine="600"/>
        <w:jc w:val="left"/>
        <w:rPr>
          <w:rFonts w:ascii="Times New Roman"/>
          <w:sz w:val="30"/>
          <w:szCs w:val="30"/>
        </w:rPr>
        <w:sectPr w:rsidSect="002258D9">
          <w:headerReference w:type="default" r:id="rId14"/>
          <w:footerReference w:type="default" r:id="rId15"/>
          <w:footerReference w:type="first" r:id="rId16"/>
          <w:type w:val="nextPage"/>
          <w:pgSz w:w="11906" w:h="16838"/>
          <w:pgMar w:top="1440" w:right="1800" w:bottom="1440" w:left="1800" w:header="851" w:footer="992" w:gutter="0"/>
          <w:pgNumType w:start="2"/>
          <w:cols w:space="720"/>
          <w:titlePg w:val="0"/>
          <w:docGrid w:type="lines" w:linePitch="312"/>
        </w:sectPr>
      </w:pPr>
      <w:r w:rsidR="00AC4FE8">
        <w:rPr>
          <w:rFonts w:ascii="Times New Roman" w:hint="eastAsia"/>
          <w:sz w:val="30"/>
          <w:szCs w:val="30"/>
        </w:rPr>
        <w:t>况</w:t>
      </w:r>
      <w:r w:rsidR="00AC4FE8">
        <w:rPr>
          <w:rFonts w:ascii="Times New Roman" w:hint="eastAsia"/>
          <w:sz w:val="30"/>
          <w:szCs w:val="30"/>
        </w:rPr>
        <w:t>永亮、李栋芸、林夏楠、龙四清、毛秀红、梅红旺、宋卫星、魏晶、徐小玲、</w:t>
      </w:r>
      <w:r w:rsidRPr="00A27784" w:rsidR="00AC4FE8">
        <w:rPr>
          <w:rFonts w:ascii="Times New Roman" w:hint="eastAsia"/>
          <w:sz w:val="30"/>
          <w:szCs w:val="30"/>
        </w:rPr>
        <w:t>尤恬妮</w:t>
      </w:r>
      <w:r w:rsidR="00AC4FE8">
        <w:rPr>
          <w:rFonts w:ascii="Times New Roman" w:hint="eastAsia"/>
          <w:sz w:val="30"/>
          <w:szCs w:val="30"/>
        </w:rPr>
        <w:t>、于辉、</w:t>
      </w:r>
      <w:r w:rsidRPr="00681FC6" w:rsidR="00AC4FE8">
        <w:rPr>
          <w:rFonts w:ascii="Times New Roman" w:hint="eastAsia"/>
          <w:sz w:val="30"/>
          <w:szCs w:val="30"/>
        </w:rPr>
        <w:t>于乐斌</w:t>
      </w:r>
      <w:r w:rsidR="00AC4FE8">
        <w:rPr>
          <w:rFonts w:ascii="Times New Roman" w:hint="eastAsia"/>
          <w:sz w:val="30"/>
          <w:szCs w:val="30"/>
        </w:rPr>
        <w:t>、赵厚发、周斌、周红光</w:t>
      </w:r>
    </w:p>
    <w:p w:rsidR="00F12890" w14:paraId="63873F4D" w14:textId="77777777">
      <w:pPr>
        <w:spacing w:line="400" w:lineRule="exact"/>
        <w:jc w:val="left"/>
        <w:outlineLvl w:val="0"/>
        <w:rPr>
          <w:b/>
          <w:bCs/>
          <w:color w:val="000000"/>
          <w:sz w:val="28"/>
          <w:szCs w:val="28"/>
        </w:rPr>
      </w:pPr>
    </w:p>
    <w:p w:rsidR="00F12890" w:rsidRPr="00AC4FE8" w14:paraId="37FDB840" w14:textId="77777777">
      <w:pPr>
        <w:spacing w:line="400" w:lineRule="exact"/>
        <w:jc w:val="left"/>
        <w:outlineLvl w:val="0"/>
        <w:rPr>
          <w:rFonts w:asciiTheme="minorEastAsia" w:eastAsiaTheme="minorEastAsia" w:hAnsiTheme="minorEastAsia" w:cs="宋体"/>
          <w:b/>
          <w:bCs/>
          <w:color w:val="000000"/>
          <w:sz w:val="28"/>
          <w:szCs w:val="28"/>
        </w:rPr>
      </w:pPr>
      <w:bookmarkStart w:id="8" w:name="_Toc154411333"/>
      <w:r w:rsidRPr="00951A9D">
        <w:rPr>
          <w:rFonts w:ascii="Times New Roman" w:hAnsi="Times New Roman" w:eastAsiaTheme="minorEastAsia"/>
          <w:b/>
          <w:bCs/>
          <w:color w:val="000000"/>
          <w:sz w:val="28"/>
          <w:szCs w:val="28"/>
        </w:rPr>
        <w:t xml:space="preserve">1 </w:t>
      </w:r>
      <w:r w:rsidRPr="00AC4FE8">
        <w:rPr>
          <w:rFonts w:asciiTheme="minorEastAsia" w:eastAsiaTheme="minorEastAsia" w:hAnsiTheme="minorEastAsia" w:cs="宋体" w:hint="eastAsia"/>
          <w:b/>
          <w:bCs/>
          <w:color w:val="000000"/>
          <w:sz w:val="28"/>
          <w:szCs w:val="28"/>
        </w:rPr>
        <w:t>范围</w:t>
      </w:r>
      <w:bookmarkEnd w:id="6"/>
      <w:bookmarkEnd w:id="8"/>
    </w:p>
    <w:p w:rsidR="00F12890" w:rsidRPr="00AC4FE8" w14:paraId="1B9232B0" w14:textId="3E4F69BB">
      <w:pPr>
        <w:spacing w:line="360" w:lineRule="auto"/>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本指南规定了人工牛黄牛胆粉、胆固醇、猪去氧胆酸、胆酸、胆红素等动物源性原料（以下简</w:t>
      </w:r>
      <w:r w:rsidR="001E2088">
        <w:rPr>
          <w:rFonts w:asciiTheme="minorEastAsia" w:eastAsiaTheme="minorEastAsia" w:hAnsiTheme="minorEastAsia" w:cs="宋体" w:hint="eastAsia"/>
          <w:color w:val="000000"/>
          <w:sz w:val="28"/>
          <w:szCs w:val="28"/>
        </w:rPr>
        <w:t>称</w:t>
      </w:r>
      <w:r w:rsidRPr="00AC4FE8">
        <w:rPr>
          <w:rFonts w:asciiTheme="minorEastAsia" w:eastAsiaTheme="minorEastAsia" w:hAnsiTheme="minorEastAsia" w:cs="宋体" w:hint="eastAsia"/>
          <w:color w:val="000000"/>
          <w:sz w:val="28"/>
          <w:szCs w:val="28"/>
        </w:rPr>
        <w:t>动物源性原料）生产过程、质量管理与控制、起始物料追溯管理的一般要求。</w:t>
      </w:r>
    </w:p>
    <w:p w:rsidR="00F12890" w:rsidRPr="00AC4FE8" w14:paraId="52AF4FB2" w14:textId="77777777">
      <w:pPr>
        <w:spacing w:line="360" w:lineRule="auto"/>
        <w:ind w:firstLine="560" w:firstLineChars="200"/>
        <w:jc w:val="left"/>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人工牛黄原料药生产企业从起始物料采集到动物源性原料生产的工艺过程质量控制等可以参照本指南执行。</w:t>
      </w:r>
    </w:p>
    <w:p w:rsidR="00F12890" w:rsidRPr="00D158A4" w:rsidP="00AC4FE8" w14:paraId="20F5F46D" w14:textId="6C5064C3">
      <w:pPr>
        <w:pStyle w:val="a2"/>
        <w:tabs>
          <w:tab w:val="center" w:pos="4201"/>
          <w:tab w:val="right" w:leader="dot" w:pos="9298"/>
        </w:tabs>
        <w:adjustRightInd w:val="0"/>
        <w:snapToGrid w:val="0"/>
        <w:spacing w:after="0" w:line="360" w:lineRule="auto"/>
        <w:ind w:firstLine="560"/>
        <w:jc w:val="left"/>
        <w:rPr>
          <w:rFonts w:asciiTheme="minorEastAsia" w:eastAsiaTheme="minorEastAsia" w:hAnsiTheme="minorEastAsia" w:cs="宋体"/>
          <w:color w:val="000000"/>
          <w:kern w:val="2"/>
          <w:sz w:val="28"/>
          <w:szCs w:val="28"/>
        </w:rPr>
      </w:pPr>
      <w:r w:rsidRPr="00D158A4">
        <w:rPr>
          <w:rFonts w:asciiTheme="minorEastAsia" w:eastAsiaTheme="minorEastAsia" w:hAnsiTheme="minorEastAsia" w:cs="宋体" w:hint="eastAsia"/>
          <w:color w:val="000000"/>
          <w:kern w:val="2"/>
          <w:sz w:val="28"/>
          <w:szCs w:val="28"/>
        </w:rPr>
        <w:t>但本指南并不适用于人工牛黄原料药及其制剂。如涉及人工牛黄动物性原料制品生产过程变更的，应当按照现行法规和变更技术指南要求执行，不得依据本指南改变已批准的注册或登记工艺。</w:t>
      </w:r>
    </w:p>
    <w:p w:rsidR="00F12890" w:rsidRPr="00AC4FE8" w14:paraId="16AEB026" w14:textId="77777777">
      <w:pPr>
        <w:outlineLvl w:val="0"/>
        <w:rPr>
          <w:rFonts w:asciiTheme="minorEastAsia" w:eastAsiaTheme="minorEastAsia" w:hAnsiTheme="minorEastAsia" w:cs="宋体"/>
          <w:color w:val="000000"/>
          <w:sz w:val="28"/>
          <w:szCs w:val="28"/>
        </w:rPr>
      </w:pPr>
      <w:bookmarkStart w:id="9" w:name="_Toc21035"/>
      <w:bookmarkStart w:id="10" w:name="_Toc154411334"/>
      <w:r w:rsidRPr="00951A9D">
        <w:rPr>
          <w:rFonts w:ascii="Times New Roman" w:hAnsi="Times New Roman" w:eastAsiaTheme="minorEastAsia"/>
          <w:b/>
          <w:bCs/>
          <w:color w:val="000000"/>
          <w:sz w:val="28"/>
          <w:szCs w:val="28"/>
        </w:rPr>
        <w:t xml:space="preserve">2 </w:t>
      </w:r>
      <w:r w:rsidRPr="00AC4FE8">
        <w:rPr>
          <w:rFonts w:asciiTheme="minorEastAsia" w:eastAsiaTheme="minorEastAsia" w:hAnsiTheme="minorEastAsia" w:cs="宋体" w:hint="eastAsia"/>
          <w:b/>
          <w:bCs/>
          <w:color w:val="000000"/>
          <w:sz w:val="28"/>
          <w:szCs w:val="28"/>
        </w:rPr>
        <w:t>规范引用文件</w:t>
      </w:r>
      <w:bookmarkEnd w:id="9"/>
      <w:bookmarkEnd w:id="10"/>
    </w:p>
    <w:p w:rsidR="00F12890" w:rsidRPr="00AC4FE8" w14:paraId="46A85E46"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下列文件对于本指南的应用是必不可少的。凡是标注日期的引用文件，仅标注日期的版本适用于本指南。凡是不标注日期的引用文件，其最新版本适用于本指南。</w:t>
      </w:r>
    </w:p>
    <w:p w:rsidR="00F12890" w:rsidRPr="00AC4FE8" w14:paraId="44356D4F"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●《中国药典》</w:t>
      </w:r>
      <w:r w:rsidRPr="00951A9D">
        <w:rPr>
          <w:rFonts w:ascii="Times New Roman" w:hAnsi="Times New Roman" w:eastAsiaTheme="minorEastAsia"/>
          <w:color w:val="000000"/>
          <w:sz w:val="28"/>
          <w:szCs w:val="28"/>
        </w:rPr>
        <w:t>2020</w:t>
      </w:r>
      <w:r w:rsidRPr="00AC4FE8">
        <w:rPr>
          <w:rFonts w:asciiTheme="minorEastAsia" w:eastAsiaTheme="minorEastAsia" w:hAnsiTheme="minorEastAsia" w:cs="宋体" w:hint="eastAsia"/>
          <w:color w:val="000000"/>
          <w:sz w:val="28"/>
          <w:szCs w:val="28"/>
        </w:rPr>
        <w:t>版</w:t>
      </w:r>
    </w:p>
    <w:p w:rsidR="00F12890" w:rsidRPr="00AC4FE8" w14:paraId="50AF4D49"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●《药品生产质量管理规范》</w:t>
      </w:r>
      <w:r w:rsidRPr="00951A9D">
        <w:rPr>
          <w:rFonts w:ascii="Times New Roman" w:hAnsi="Times New Roman" w:eastAsiaTheme="minorEastAsia"/>
          <w:color w:val="000000"/>
          <w:sz w:val="28"/>
          <w:szCs w:val="28"/>
        </w:rPr>
        <w:t>(2010</w:t>
      </w:r>
      <w:r w:rsidRPr="00AC4FE8">
        <w:rPr>
          <w:rFonts w:asciiTheme="minorEastAsia" w:eastAsiaTheme="minorEastAsia" w:hAnsiTheme="minorEastAsia" w:cs="宋体" w:hint="eastAsia"/>
          <w:color w:val="000000"/>
          <w:sz w:val="28"/>
          <w:szCs w:val="28"/>
        </w:rPr>
        <w:t>版</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及其生化药品附录</w:t>
      </w:r>
    </w:p>
    <w:p w:rsidR="00F12890" w:rsidRPr="00AC4FE8" w14:paraId="7034BE56"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 欧盟</w:t>
      </w:r>
      <w:r w:rsidRPr="00951A9D">
        <w:rPr>
          <w:rFonts w:ascii="Times New Roman" w:hAnsi="Times New Roman" w:eastAsiaTheme="minorEastAsia"/>
          <w:color w:val="000000"/>
          <w:sz w:val="28"/>
          <w:szCs w:val="28"/>
        </w:rPr>
        <w:t>GMP</w:t>
      </w:r>
      <w:r w:rsidRPr="00AC4FE8">
        <w:rPr>
          <w:rFonts w:asciiTheme="minorEastAsia" w:eastAsiaTheme="minorEastAsia" w:hAnsiTheme="minorEastAsia" w:cs="宋体" w:hint="eastAsia"/>
          <w:color w:val="000000"/>
          <w:sz w:val="28"/>
          <w:szCs w:val="28"/>
        </w:rPr>
        <w:t>附录</w:t>
      </w:r>
      <w:r w:rsidRPr="00951A9D">
        <w:rPr>
          <w:rFonts w:ascii="Times New Roman" w:hAnsi="Times New Roman" w:eastAsiaTheme="minorEastAsia"/>
          <w:color w:val="000000"/>
          <w:sz w:val="28"/>
          <w:szCs w:val="28"/>
        </w:rPr>
        <w:t xml:space="preserve">2 </w:t>
      </w:r>
      <w:r w:rsidRPr="00AC4FE8">
        <w:rPr>
          <w:rFonts w:asciiTheme="minorEastAsia" w:eastAsiaTheme="minorEastAsia" w:hAnsiTheme="minorEastAsia" w:cs="宋体" w:hint="eastAsia"/>
          <w:color w:val="000000"/>
          <w:sz w:val="28"/>
          <w:szCs w:val="28"/>
        </w:rPr>
        <w:t>人用生物原料药与药品的生产</w:t>
      </w:r>
    </w:p>
    <w:p w:rsidR="00F12890" w:rsidRPr="00AC4FE8" w14:paraId="3276DAC2"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 xml:space="preserve">● </w:t>
      </w:r>
      <w:r w:rsidRPr="00951A9D">
        <w:rPr>
          <w:rFonts w:ascii="Times New Roman" w:hAnsi="Times New Roman" w:eastAsiaTheme="minorEastAsia"/>
          <w:color w:val="000000"/>
          <w:sz w:val="28"/>
          <w:szCs w:val="28"/>
        </w:rPr>
        <w:t>ICH Q5E</w:t>
      </w:r>
      <w:r w:rsidRPr="00AC4FE8">
        <w:rPr>
          <w:rFonts w:asciiTheme="minorEastAsia" w:eastAsiaTheme="minorEastAsia" w:hAnsiTheme="minorEastAsia" w:cs="宋体" w:hint="eastAsia"/>
          <w:color w:val="000000"/>
          <w:sz w:val="28"/>
          <w:szCs w:val="28"/>
        </w:rPr>
        <w:t>生物技术产品生物制品在工艺变更时的可比性评估</w:t>
      </w:r>
    </w:p>
    <w:p w:rsidR="00F12890" w:rsidRPr="00AC4FE8" w14:paraId="14B32583"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w:t>
      </w:r>
      <w:r w:rsidRPr="00AC4FE8">
        <w:rPr>
          <w:rFonts w:asciiTheme="minorEastAsia" w:eastAsiaTheme="minorEastAsia" w:hAnsiTheme="minorEastAsia"/>
          <w:color w:val="000000"/>
          <w:sz w:val="28"/>
          <w:szCs w:val="28"/>
        </w:rPr>
        <w:t xml:space="preserve"> </w:t>
      </w:r>
      <w:r w:rsidRPr="00951A9D">
        <w:rPr>
          <w:rFonts w:ascii="Times New Roman" w:hAnsi="Times New Roman" w:eastAsiaTheme="minorEastAsia"/>
          <w:color w:val="000000"/>
          <w:sz w:val="28"/>
          <w:szCs w:val="28"/>
        </w:rPr>
        <w:t xml:space="preserve">ICH Q5A(R1) </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人或动物细胞来源生物产品病毒安全评估</w:t>
      </w:r>
    </w:p>
    <w:p w:rsidR="00F12890" w:rsidRPr="00AC4FE8" w14:paraId="37B2CEAF"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 xml:space="preserve">● </w:t>
      </w:r>
      <w:r w:rsidRPr="00951A9D">
        <w:rPr>
          <w:rFonts w:ascii="Times New Roman" w:hAnsi="Times New Roman" w:eastAsiaTheme="minorEastAsia"/>
          <w:color w:val="000000"/>
          <w:sz w:val="28"/>
          <w:szCs w:val="28"/>
        </w:rPr>
        <w:t>ICH Q7</w:t>
      </w:r>
      <w:r w:rsidRPr="00AC4FE8">
        <w:rPr>
          <w:rFonts w:asciiTheme="minorEastAsia" w:eastAsiaTheme="minorEastAsia" w:hAnsiTheme="minorEastAsia" w:cs="宋体" w:hint="eastAsia"/>
          <w:color w:val="000000"/>
          <w:sz w:val="28"/>
          <w:szCs w:val="28"/>
        </w:rPr>
        <w:t>原料药</w:t>
      </w:r>
      <w:r w:rsidRPr="00951A9D">
        <w:rPr>
          <w:rFonts w:ascii="Times New Roman" w:hAnsi="Times New Roman" w:eastAsiaTheme="minorEastAsia"/>
          <w:color w:val="000000"/>
          <w:sz w:val="28"/>
          <w:szCs w:val="28"/>
        </w:rPr>
        <w:t>GMP</w:t>
      </w:r>
      <w:r w:rsidRPr="00AC4FE8">
        <w:rPr>
          <w:rFonts w:asciiTheme="minorEastAsia" w:eastAsiaTheme="minorEastAsia" w:hAnsiTheme="minorEastAsia" w:cs="宋体" w:hint="eastAsia"/>
          <w:color w:val="000000"/>
          <w:sz w:val="28"/>
          <w:szCs w:val="28"/>
        </w:rPr>
        <w:t>指南</w:t>
      </w:r>
    </w:p>
    <w:p w:rsidR="00F12890" w:rsidRPr="00AC4FE8" w14:paraId="61AFDCF9"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 xml:space="preserve">● </w:t>
      </w:r>
      <w:r w:rsidRPr="00951A9D">
        <w:rPr>
          <w:rFonts w:ascii="Times New Roman" w:hAnsi="Times New Roman" w:eastAsiaTheme="minorEastAsia"/>
          <w:color w:val="000000"/>
          <w:sz w:val="28"/>
          <w:szCs w:val="28"/>
        </w:rPr>
        <w:t>GB/T50457</w:t>
      </w:r>
      <w:r w:rsidRPr="00AC4FE8">
        <w:rPr>
          <w:rFonts w:asciiTheme="minorEastAsia" w:eastAsiaTheme="minorEastAsia" w:hAnsiTheme="minorEastAsia" w:cs="宋体" w:hint="eastAsia"/>
          <w:color w:val="000000"/>
          <w:sz w:val="28"/>
          <w:szCs w:val="28"/>
        </w:rPr>
        <w:t>医药工业洁净厂房设计标准</w:t>
      </w:r>
    </w:p>
    <w:p w:rsidR="00F12890" w:rsidRPr="00AC4FE8" w14:paraId="32BD2EA6"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 xml:space="preserve">● </w:t>
      </w:r>
      <w:r w:rsidRPr="00951A9D">
        <w:rPr>
          <w:rFonts w:ascii="Times New Roman" w:hAnsi="Times New Roman" w:eastAsiaTheme="minorEastAsia"/>
          <w:color w:val="000000"/>
          <w:sz w:val="28"/>
          <w:szCs w:val="28"/>
        </w:rPr>
        <w:t>GB/T19479</w:t>
      </w:r>
      <w:r w:rsidRPr="00AC4FE8">
        <w:rPr>
          <w:rFonts w:asciiTheme="minorEastAsia" w:eastAsiaTheme="minorEastAsia" w:hAnsiTheme="minorEastAsia" w:cs="宋体" w:hint="eastAsia"/>
          <w:color w:val="000000"/>
          <w:sz w:val="28"/>
          <w:szCs w:val="28"/>
        </w:rPr>
        <w:t>畜禽屠宰良好操作规范 生猪</w:t>
      </w:r>
    </w:p>
    <w:p w:rsidR="00F12890" w:rsidRPr="00AC4FE8" w14:paraId="1EB36941" w14:textId="77777777">
      <w:pPr>
        <w:rPr>
          <w:rFonts w:asciiTheme="minorEastAsia" w:eastAsiaTheme="minorEastAsia" w:hAnsiTheme="minorEastAsia" w:cs="宋体"/>
          <w:color w:val="000000"/>
          <w:sz w:val="28"/>
          <w:szCs w:val="28"/>
        </w:rPr>
        <w:sectPr w:rsidSect="002258D9">
          <w:headerReference w:type="default" r:id="rId17"/>
          <w:footerReference w:type="default" r:id="rId18"/>
          <w:footerReference w:type="first" r:id="rId19"/>
          <w:type w:val="nextPage"/>
          <w:pgSz w:w="11906" w:h="16838"/>
          <w:pgMar w:top="1440" w:right="1800" w:bottom="1440" w:left="1800" w:header="851" w:footer="992" w:gutter="0"/>
          <w:pgNumType w:start="3"/>
          <w:cols w:space="720"/>
          <w:titlePg w:val="0"/>
          <w:docGrid w:type="lines" w:linePitch="312"/>
        </w:sectPr>
      </w:pPr>
      <w:r w:rsidRPr="00AC4FE8">
        <w:rPr>
          <w:rFonts w:asciiTheme="minorEastAsia" w:eastAsiaTheme="minorEastAsia" w:hAnsiTheme="minorEastAsia" w:cs="宋体" w:hint="eastAsia"/>
          <w:color w:val="000000"/>
          <w:sz w:val="28"/>
          <w:szCs w:val="28"/>
        </w:rPr>
        <w:t xml:space="preserve">● </w:t>
      </w:r>
      <w:r w:rsidRPr="00951A9D">
        <w:rPr>
          <w:rFonts w:ascii="Times New Roman" w:hAnsi="Times New Roman" w:eastAsiaTheme="minorEastAsia"/>
          <w:color w:val="000000"/>
          <w:sz w:val="28"/>
          <w:szCs w:val="28"/>
        </w:rPr>
        <w:t>GB18393</w:t>
      </w:r>
      <w:r w:rsidRPr="00AC4FE8">
        <w:rPr>
          <w:rFonts w:asciiTheme="minorEastAsia" w:eastAsiaTheme="minorEastAsia" w:hAnsiTheme="minorEastAsia" w:cs="宋体" w:hint="eastAsia"/>
          <w:color w:val="000000"/>
          <w:sz w:val="28"/>
          <w:szCs w:val="28"/>
        </w:rPr>
        <w:t>牛羊屠宰产品品质检验规程</w:t>
      </w:r>
    </w:p>
    <w:p w:rsidR="00F12890" w:rsidRPr="00AC4FE8" w14:paraId="63D99902"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 xml:space="preserve">● </w:t>
      </w:r>
      <w:r w:rsidRPr="00951A9D">
        <w:rPr>
          <w:rFonts w:ascii="Times New Roman" w:hAnsi="Times New Roman" w:eastAsiaTheme="minorEastAsia"/>
          <w:color w:val="000000"/>
          <w:sz w:val="28"/>
          <w:szCs w:val="28"/>
        </w:rPr>
        <w:t>GB12694</w:t>
      </w:r>
      <w:r w:rsidRPr="00AC4FE8">
        <w:rPr>
          <w:rFonts w:asciiTheme="minorEastAsia" w:eastAsiaTheme="minorEastAsia" w:hAnsiTheme="minorEastAsia" w:cs="宋体" w:hint="eastAsia"/>
          <w:color w:val="000000"/>
          <w:sz w:val="28"/>
          <w:szCs w:val="28"/>
        </w:rPr>
        <w:t>畜禽屠宰加工卫生规范</w:t>
      </w:r>
    </w:p>
    <w:p w:rsidR="00F12890" w:rsidRPr="00AC4FE8" w14:paraId="2DCFDCFC"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w:t>
      </w:r>
      <w:r w:rsidRPr="00AC4FE8">
        <w:rPr>
          <w:rFonts w:asciiTheme="minorEastAsia" w:eastAsiaTheme="minorEastAsia" w:hAnsiTheme="minorEastAsia"/>
          <w:color w:val="000000"/>
          <w:sz w:val="28"/>
          <w:szCs w:val="28"/>
        </w:rPr>
        <w:t xml:space="preserve"> </w:t>
      </w:r>
      <w:r w:rsidRPr="00951A9D">
        <w:rPr>
          <w:rFonts w:ascii="Times New Roman" w:hAnsi="Times New Roman" w:eastAsiaTheme="minorEastAsia"/>
          <w:color w:val="000000"/>
          <w:sz w:val="28"/>
          <w:szCs w:val="28"/>
        </w:rPr>
        <w:t>GB/T20551</w:t>
      </w:r>
      <w:r w:rsidRPr="00AC4FE8">
        <w:rPr>
          <w:rFonts w:asciiTheme="minorEastAsia" w:eastAsiaTheme="minorEastAsia" w:hAnsiTheme="minorEastAsia" w:cs="宋体" w:hint="eastAsia"/>
          <w:color w:val="000000"/>
          <w:sz w:val="28"/>
          <w:szCs w:val="28"/>
        </w:rPr>
        <w:t>畜禽屠宰</w:t>
      </w:r>
      <w:r w:rsidRPr="00951A9D">
        <w:rPr>
          <w:rFonts w:ascii="Times New Roman" w:hAnsi="Times New Roman" w:eastAsiaTheme="minorEastAsia"/>
          <w:color w:val="000000"/>
          <w:sz w:val="28"/>
          <w:szCs w:val="28"/>
        </w:rPr>
        <w:t>HACCP</w:t>
      </w:r>
      <w:r w:rsidRPr="00AC4FE8">
        <w:rPr>
          <w:rFonts w:asciiTheme="minorEastAsia" w:eastAsiaTheme="minorEastAsia" w:hAnsiTheme="minorEastAsia" w:cs="宋体" w:hint="eastAsia"/>
          <w:color w:val="000000"/>
          <w:sz w:val="28"/>
          <w:szCs w:val="28"/>
        </w:rPr>
        <w:t>应用规范</w:t>
      </w:r>
    </w:p>
    <w:p w:rsidR="00F12890" w:rsidRPr="00AC4FE8" w14:paraId="1A5D81AC"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 国务院令第</w:t>
      </w:r>
      <w:r w:rsidRPr="00951A9D">
        <w:rPr>
          <w:rFonts w:ascii="Times New Roman" w:hAnsi="Times New Roman" w:eastAsiaTheme="minorEastAsia"/>
          <w:color w:val="000000"/>
          <w:sz w:val="28"/>
          <w:szCs w:val="28"/>
        </w:rPr>
        <w:t>742</w:t>
      </w:r>
      <w:r w:rsidRPr="00AC4FE8">
        <w:rPr>
          <w:rFonts w:asciiTheme="minorEastAsia" w:eastAsiaTheme="minorEastAsia" w:hAnsiTheme="minorEastAsia" w:cs="宋体" w:hint="eastAsia"/>
          <w:color w:val="000000"/>
          <w:sz w:val="28"/>
          <w:szCs w:val="28"/>
        </w:rPr>
        <w:t>号《生猪屠宰管理条例》</w:t>
      </w:r>
    </w:p>
    <w:p w:rsidR="00F12890" w:rsidRPr="00AC4FE8" w14:paraId="104459F6"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 xml:space="preserve">● </w:t>
      </w:r>
      <w:r w:rsidRPr="00951A9D">
        <w:rPr>
          <w:rFonts w:ascii="Times New Roman" w:hAnsi="Times New Roman" w:eastAsiaTheme="minorEastAsia"/>
          <w:color w:val="000000"/>
          <w:sz w:val="28"/>
          <w:szCs w:val="28"/>
        </w:rPr>
        <w:t>GB/T1.1-2020</w:t>
      </w:r>
      <w:r w:rsidRPr="00AC4FE8">
        <w:rPr>
          <w:rFonts w:asciiTheme="minorEastAsia" w:eastAsiaTheme="minorEastAsia" w:hAnsiTheme="minorEastAsia" w:cs="宋体" w:hint="eastAsia"/>
          <w:color w:val="000000"/>
          <w:sz w:val="28"/>
          <w:szCs w:val="28"/>
        </w:rPr>
        <w:t>标准化工作导则</w:t>
      </w:r>
    </w:p>
    <w:p w:rsidR="00F12890" w:rsidRPr="00AC4FE8" w14:paraId="293BE7DE"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 xml:space="preserve">● </w:t>
      </w:r>
      <w:r w:rsidRPr="00AC4FE8">
        <w:rPr>
          <w:rFonts w:asciiTheme="minorEastAsia" w:eastAsiaTheme="minorEastAsia" w:hAnsiTheme="minorEastAsia" w:cs="宋体" w:hint="eastAsia"/>
          <w:color w:val="000000"/>
          <w:sz w:val="28"/>
          <w:szCs w:val="28"/>
        </w:rPr>
        <w:t>国药监注</w:t>
      </w:r>
      <w:r w:rsidRPr="00951A9D">
        <w:rPr>
          <w:rFonts w:ascii="Times New Roman" w:hAnsi="Times New Roman" w:eastAsiaTheme="minorEastAsia"/>
          <w:color w:val="000000"/>
          <w:sz w:val="28"/>
          <w:szCs w:val="28"/>
        </w:rPr>
        <w:t>[2002]238</w:t>
      </w:r>
      <w:r w:rsidRPr="00AC4FE8">
        <w:rPr>
          <w:rFonts w:asciiTheme="minorEastAsia" w:eastAsiaTheme="minorEastAsia" w:hAnsiTheme="minorEastAsia" w:cs="宋体" w:hint="eastAsia"/>
          <w:color w:val="000000"/>
          <w:sz w:val="28"/>
          <w:szCs w:val="28"/>
        </w:rPr>
        <w:t>号文《关于进一步加强牛源性及其相关药品监督管理的公告》</w:t>
      </w:r>
    </w:p>
    <w:p w:rsidR="00F12890" w:rsidRPr="00AC4FE8" w14:paraId="7A3AFDA5" w14:textId="77777777">
      <w:pPr>
        <w:outlineLvl w:val="0"/>
        <w:rPr>
          <w:rFonts w:asciiTheme="minorEastAsia" w:eastAsiaTheme="minorEastAsia" w:hAnsiTheme="minorEastAsia" w:cs="宋体"/>
          <w:color w:val="000000"/>
          <w:sz w:val="28"/>
          <w:szCs w:val="28"/>
        </w:rPr>
      </w:pPr>
      <w:bookmarkStart w:id="11" w:name="_Toc31811"/>
      <w:bookmarkStart w:id="12" w:name="_Toc154411335"/>
      <w:r w:rsidRPr="00951A9D">
        <w:rPr>
          <w:rFonts w:ascii="Times New Roman" w:hAnsi="Times New Roman" w:eastAsiaTheme="minorEastAsia"/>
          <w:b/>
          <w:bCs/>
          <w:color w:val="000000"/>
          <w:sz w:val="28"/>
          <w:szCs w:val="28"/>
        </w:rPr>
        <w:t xml:space="preserve">3 </w:t>
      </w:r>
      <w:r w:rsidRPr="00AC4FE8">
        <w:rPr>
          <w:rFonts w:asciiTheme="minorEastAsia" w:eastAsiaTheme="minorEastAsia" w:hAnsiTheme="minorEastAsia" w:cs="宋体" w:hint="eastAsia"/>
          <w:b/>
          <w:bCs/>
          <w:color w:val="000000"/>
          <w:sz w:val="28"/>
          <w:szCs w:val="28"/>
        </w:rPr>
        <w:t>术语和定义</w:t>
      </w:r>
      <w:bookmarkEnd w:id="11"/>
      <w:bookmarkEnd w:id="12"/>
    </w:p>
    <w:p w:rsidR="00F12890" w:rsidRPr="00AC4FE8" w14:paraId="4421A684" w14:textId="77777777">
      <w:pPr>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下列术语和定义适用于本指南。</w:t>
      </w:r>
    </w:p>
    <w:p w:rsidR="00F12890" w:rsidRPr="00AC4FE8" w:rsidP="00AC4FE8" w14:paraId="59FDEE4B" w14:textId="7777777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 xml:space="preserve">3.1 </w:t>
      </w:r>
      <w:r w:rsidRPr="00AC4FE8">
        <w:rPr>
          <w:rFonts w:asciiTheme="minorEastAsia" w:eastAsiaTheme="minorEastAsia" w:hAnsiTheme="minorEastAsia" w:cs="宋体" w:hint="eastAsia"/>
          <w:color w:val="000000"/>
          <w:sz w:val="28"/>
          <w:szCs w:val="28"/>
        </w:rPr>
        <w:t>起始物料</w:t>
      </w:r>
      <w:r w:rsidRPr="00951A9D">
        <w:rPr>
          <w:rFonts w:ascii="Times New Roman" w:hAnsi="Times New Roman" w:eastAsiaTheme="minorEastAsia"/>
          <w:color w:val="000000"/>
          <w:sz w:val="28"/>
          <w:szCs w:val="28"/>
        </w:rPr>
        <w:t>starting materials</w:t>
      </w:r>
    </w:p>
    <w:p w:rsidR="00F12890" w:rsidRPr="00AC4FE8" w14:paraId="7DAB9300"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起始物料是指用于生产牛胆粉、胆固醇、猪去氧胆酸、胆酸、胆红素的动物源性物质。本指南所指的起始物料主要包括器官和组织、体液等原材料,例如：猪（或牛、羊）胆、猪（或牛、羊）脑。</w:t>
      </w:r>
    </w:p>
    <w:p w:rsidR="00F12890" w:rsidRPr="00AC4FE8" w:rsidP="00AC4FE8" w14:paraId="3A336C73" w14:textId="7777777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3.2</w:t>
      </w:r>
      <w:r w:rsidRPr="00AC4FE8">
        <w:rPr>
          <w:rFonts w:asciiTheme="minorEastAsia" w:eastAsiaTheme="minorEastAsia" w:hAnsiTheme="minorEastAsia" w:cs="宋体" w:hint="eastAsia"/>
          <w:color w:val="000000"/>
          <w:sz w:val="28"/>
          <w:szCs w:val="28"/>
        </w:rPr>
        <w:t>工艺中间体</w:t>
      </w:r>
      <w:r w:rsidRPr="00951A9D">
        <w:rPr>
          <w:rFonts w:ascii="Times New Roman" w:hAnsi="Times New Roman" w:eastAsiaTheme="minorEastAsia"/>
          <w:color w:val="000000"/>
          <w:sz w:val="28"/>
          <w:szCs w:val="28"/>
        </w:rPr>
        <w:t>process intermediates</w:t>
      </w:r>
    </w:p>
    <w:p w:rsidR="00F12890" w:rsidRPr="00AC4FE8" w14:paraId="61D43E95"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本指南是指加工动物源性原料的步骤中产生的物质。例如：成为牛胆粉、胆固醇、猪去氧胆酸、胆酸、胆红素之前需进一步精制或纯化的物质，包括起始物料经拣选、粉碎、混合、离心、干燥等前处理品,例如猪（或牛、羊）胆汁、胆膏以及脑干燥物等；也包括但不限于牛（羊）胆汁酸、猪胆汁酸、胆红素粗品、胆固醇粗品以及猪去氧胆酸粗品等。</w:t>
      </w:r>
    </w:p>
    <w:p w:rsidR="00F12890" w:rsidRPr="00AC4FE8" w:rsidP="00AC4FE8" w14:paraId="2671CCEC" w14:textId="7777777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 xml:space="preserve">3.3 </w:t>
      </w:r>
      <w:r w:rsidRPr="00AC4FE8">
        <w:rPr>
          <w:rFonts w:asciiTheme="minorEastAsia" w:eastAsiaTheme="minorEastAsia" w:hAnsiTheme="minorEastAsia" w:cs="宋体" w:hint="eastAsia"/>
          <w:color w:val="000000"/>
          <w:sz w:val="28"/>
          <w:szCs w:val="28"/>
        </w:rPr>
        <w:t>人工牛黄动物源性原料</w:t>
      </w:r>
    </w:p>
    <w:p w:rsidR="00F12890" w:rsidRPr="00AC4FE8" w14:paraId="76CF37B2" w14:textId="77777777">
      <w:pPr>
        <w:rPr>
          <w:rFonts w:asciiTheme="minorEastAsia" w:eastAsiaTheme="minorEastAsia" w:hAnsiTheme="minorEastAsia" w:cs="宋体"/>
          <w:color w:val="000000"/>
          <w:sz w:val="28"/>
          <w:szCs w:val="28"/>
        </w:rPr>
        <w:sectPr w:rsidSect="002258D9">
          <w:headerReference w:type="default" r:id="rId20"/>
          <w:footerReference w:type="default" r:id="rId21"/>
          <w:footerReference w:type="first" r:id="rId22"/>
          <w:type w:val="nextPage"/>
          <w:pgSz w:w="11906" w:h="16838"/>
          <w:pgMar w:top="1440" w:right="1800" w:bottom="1440" w:left="1800" w:header="851" w:footer="992" w:gutter="0"/>
          <w:pgNumType w:start="4"/>
          <w:cols w:space="720"/>
          <w:titlePg w:val="0"/>
          <w:docGrid w:type="lines" w:linePitch="312"/>
        </w:sectPr>
      </w:pPr>
      <w:r w:rsidRPr="00AC4FE8">
        <w:rPr>
          <w:rFonts w:asciiTheme="minorEastAsia" w:eastAsiaTheme="minorEastAsia" w:hAnsiTheme="minorEastAsia" w:cs="宋体" w:hint="eastAsia"/>
          <w:b/>
          <w:bCs/>
          <w:color w:val="000000"/>
          <w:sz w:val="28"/>
          <w:szCs w:val="28"/>
        </w:rPr>
        <w:t xml:space="preserve">   </w:t>
      </w:r>
      <w:r w:rsidRPr="00AC4FE8">
        <w:rPr>
          <w:rFonts w:asciiTheme="minorEastAsia" w:eastAsiaTheme="minorEastAsia" w:hAnsiTheme="minorEastAsia" w:cs="宋体" w:hint="eastAsia"/>
          <w:color w:val="000000"/>
          <w:sz w:val="28"/>
          <w:szCs w:val="28"/>
        </w:rPr>
        <w:t>本指南是指按照人工牛黄原料药工艺处方制备所用的单一成分，包括牛胆粉、胆固醇、猪去氧胆酸、胆酸和胆红素等物料总称。</w:t>
      </w:r>
    </w:p>
    <w:p w:rsidR="00F12890" w:rsidRPr="00AC4FE8" w:rsidP="00AC4FE8" w14:paraId="0698B030" w14:textId="625EE80C">
      <w:pPr>
        <w:ind w:firstLine="560" w:firstLineChars="200"/>
        <w:rPr>
          <w:rFonts w:asciiTheme="minorEastAsia" w:eastAsiaTheme="minorEastAsia" w:hAnsiTheme="minorEastAsia"/>
          <w:color w:val="000000"/>
          <w:sz w:val="28"/>
          <w:szCs w:val="28"/>
        </w:rPr>
      </w:pPr>
      <w:r w:rsidRPr="00951A9D">
        <w:rPr>
          <w:rFonts w:ascii="Times New Roman" w:hAnsi="Times New Roman" w:eastAsiaTheme="minorEastAsia"/>
          <w:color w:val="000000"/>
          <w:sz w:val="28"/>
          <w:szCs w:val="28"/>
        </w:rPr>
        <w:t>3.</w:t>
      </w:r>
      <w:r w:rsidRPr="00951A9D" w:rsidR="00AC4FE8">
        <w:rPr>
          <w:rFonts w:ascii="Times New Roman" w:hAnsi="Times New Roman" w:eastAsiaTheme="minorEastAsia"/>
          <w:color w:val="000000"/>
          <w:sz w:val="28"/>
          <w:szCs w:val="28"/>
        </w:rPr>
        <w:t>4</w:t>
      </w:r>
      <w:r w:rsidRPr="00AC4FE8">
        <w:rPr>
          <w:rFonts w:asciiTheme="minorEastAsia" w:eastAsiaTheme="minorEastAsia" w:hAnsiTheme="minorEastAsia" w:cs="宋体" w:hint="eastAsia"/>
          <w:color w:val="000000"/>
          <w:sz w:val="28"/>
          <w:szCs w:val="28"/>
        </w:rPr>
        <w:t>过程控制</w:t>
      </w:r>
      <w:r w:rsidRPr="00951A9D">
        <w:rPr>
          <w:rFonts w:ascii="Times New Roman" w:hAnsi="Times New Roman" w:eastAsiaTheme="minorEastAsia"/>
          <w:color w:val="000000"/>
          <w:sz w:val="28"/>
          <w:szCs w:val="28"/>
        </w:rPr>
        <w:t>process cont1ol</w:t>
      </w:r>
    </w:p>
    <w:p w:rsidR="00F12890" w:rsidRPr="00AC4FE8" w14:paraId="2AABD31E"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在本指南中指动物源性原料生产过程中为监测、必要时调节工艺和/或保证工艺中间体符合预定的可接受标准或规范而进行的检查和检验。</w:t>
      </w:r>
    </w:p>
    <w:p w:rsidR="00F12890" w:rsidRPr="00AC4FE8" w:rsidP="00AC4FE8" w14:paraId="1CCEE9C9" w14:textId="03947828">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3.</w:t>
      </w:r>
      <w:r w:rsidRPr="00951A9D" w:rsidR="00AC4FE8">
        <w:rPr>
          <w:rFonts w:ascii="Times New Roman" w:hAnsi="Times New Roman" w:eastAsiaTheme="minorEastAsia"/>
          <w:color w:val="000000"/>
          <w:sz w:val="28"/>
          <w:szCs w:val="28"/>
        </w:rPr>
        <w:t>5</w:t>
      </w:r>
      <w:r w:rsidRPr="00AC4FE8">
        <w:rPr>
          <w:rFonts w:asciiTheme="minorEastAsia" w:eastAsiaTheme="minorEastAsia" w:hAnsiTheme="minorEastAsia" w:cs="宋体" w:hint="eastAsia"/>
          <w:color w:val="000000"/>
          <w:sz w:val="28"/>
          <w:szCs w:val="28"/>
        </w:rPr>
        <w:t>批</w:t>
      </w:r>
      <w:r w:rsidRPr="00951A9D">
        <w:rPr>
          <w:rFonts w:ascii="Times New Roman" w:hAnsi="Times New Roman" w:eastAsiaTheme="minorEastAsia"/>
          <w:color w:val="000000"/>
          <w:sz w:val="28"/>
          <w:szCs w:val="28"/>
        </w:rPr>
        <w:t>batch(or 1ot)</w:t>
      </w:r>
    </w:p>
    <w:p w:rsidR="00F12890" w:rsidRPr="00AC4FE8" w14:paraId="48EB8D39"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指经一个或若干加工过程生产的，具有预期均</w:t>
      </w:r>
      <w:r w:rsidRPr="00AC4FE8">
        <w:rPr>
          <w:rFonts w:asciiTheme="minorEastAsia" w:eastAsiaTheme="minorEastAsia" w:hAnsiTheme="minorEastAsia" w:cs="宋体" w:hint="eastAsia"/>
          <w:color w:val="000000"/>
          <w:sz w:val="28"/>
          <w:szCs w:val="28"/>
        </w:rPr>
        <w:t>一</w:t>
      </w:r>
      <w:r w:rsidRPr="00AC4FE8">
        <w:rPr>
          <w:rFonts w:asciiTheme="minorEastAsia" w:eastAsiaTheme="minorEastAsia" w:hAnsiTheme="minorEastAsia" w:cs="宋体" w:hint="eastAsia"/>
          <w:color w:val="000000"/>
          <w:sz w:val="28"/>
          <w:szCs w:val="28"/>
        </w:rPr>
        <w:t>质量和特性的一定数量的工艺中间体或动物源性原料。在连续生产的情况下，批可指生产的一个具体部分，由一个固定的量或一个固定的时间间隔内所生产的量来确定。</w:t>
      </w:r>
    </w:p>
    <w:p w:rsidR="00F12890" w:rsidRPr="00AC4FE8" w14:paraId="0F95AF4F" w14:textId="77777777">
      <w:pPr>
        <w:outlineLvl w:val="0"/>
        <w:rPr>
          <w:rFonts w:asciiTheme="minorEastAsia" w:eastAsiaTheme="minorEastAsia" w:hAnsiTheme="minorEastAsia" w:cs="宋体"/>
          <w:b/>
          <w:bCs/>
          <w:color w:val="000000"/>
          <w:sz w:val="28"/>
          <w:szCs w:val="28"/>
        </w:rPr>
      </w:pPr>
      <w:bookmarkStart w:id="13" w:name="_Toc16263"/>
      <w:bookmarkStart w:id="14" w:name="_Toc154411336"/>
      <w:r w:rsidRPr="00951A9D">
        <w:rPr>
          <w:rFonts w:ascii="Times New Roman" w:hAnsi="Times New Roman" w:eastAsiaTheme="minorEastAsia"/>
          <w:b/>
          <w:bCs/>
          <w:color w:val="000000"/>
          <w:sz w:val="28"/>
          <w:szCs w:val="28"/>
        </w:rPr>
        <w:t xml:space="preserve">4 </w:t>
      </w:r>
      <w:r w:rsidRPr="00AC4FE8">
        <w:rPr>
          <w:rFonts w:asciiTheme="minorEastAsia" w:eastAsiaTheme="minorEastAsia" w:hAnsiTheme="minorEastAsia" w:cs="宋体" w:hint="eastAsia"/>
          <w:b/>
          <w:bCs/>
          <w:color w:val="000000"/>
          <w:sz w:val="28"/>
          <w:szCs w:val="28"/>
        </w:rPr>
        <w:t>一般要求</w:t>
      </w:r>
      <w:bookmarkEnd w:id="13"/>
      <w:bookmarkEnd w:id="14"/>
    </w:p>
    <w:p w:rsidR="00F12890" w:rsidRPr="00AC4FE8" w14:paraId="7C7316E1" w14:textId="7777777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4.1</w:t>
      </w:r>
      <w:r w:rsidRPr="00AC4FE8">
        <w:rPr>
          <w:rFonts w:asciiTheme="minorEastAsia" w:eastAsiaTheme="minorEastAsia" w:hAnsiTheme="minorEastAsia" w:cs="宋体" w:hint="eastAsia"/>
          <w:color w:val="000000"/>
          <w:sz w:val="28"/>
          <w:szCs w:val="28"/>
        </w:rPr>
        <w:t>由于人工牛黄动物源性原料供应链的复杂性及其动物来源的高风险性，人工牛黄的动物源性原料生产企业(以下简称企业)应当建立基于起始物料源头控制、生产过程控制和动物源性原料生产等全生命周期质量控制要求；基于风险管理建立动物源性原料生产和质量控制体系并使其文件化，以保证其原料制品的安全性、有效性、质量可控性及来源可追溯。</w:t>
      </w:r>
    </w:p>
    <w:p w:rsidR="00F12890" w:rsidRPr="00AC4FE8" w14:paraId="6641A3E2" w14:textId="77777777">
      <w:pPr>
        <w:ind w:firstLine="560" w:firstLineChars="200"/>
        <w:rPr>
          <w:rFonts w:asciiTheme="minorEastAsia" w:eastAsiaTheme="minorEastAsia" w:hAnsiTheme="minorEastAsia" w:cs="宋体"/>
          <w:color w:val="000000"/>
          <w:sz w:val="28"/>
          <w:szCs w:val="28"/>
        </w:rPr>
        <w:sectPr w:rsidSect="002258D9">
          <w:headerReference w:type="default" r:id="rId23"/>
          <w:footerReference w:type="default" r:id="rId24"/>
          <w:footerReference w:type="first" r:id="rId25"/>
          <w:type w:val="nextPage"/>
          <w:pgSz w:w="11906" w:h="16838"/>
          <w:pgMar w:top="1440" w:right="1800" w:bottom="1440" w:left="1800" w:header="851" w:footer="992" w:gutter="0"/>
          <w:pgNumType w:start="5"/>
          <w:cols w:space="720"/>
          <w:titlePg w:val="0"/>
          <w:docGrid w:type="lines" w:linePitch="312"/>
        </w:sectPr>
      </w:pPr>
      <w:r w:rsidRPr="00951A9D">
        <w:rPr>
          <w:rFonts w:ascii="Times New Roman" w:hAnsi="Times New Roman" w:eastAsiaTheme="minorEastAsia"/>
          <w:color w:val="000000"/>
          <w:sz w:val="28"/>
          <w:szCs w:val="28"/>
        </w:rPr>
        <w:t xml:space="preserve">4.2 </w:t>
      </w:r>
      <w:r w:rsidRPr="00AC4FE8">
        <w:rPr>
          <w:rFonts w:asciiTheme="minorEastAsia" w:eastAsiaTheme="minorEastAsia" w:hAnsiTheme="minorEastAsia" w:cs="宋体" w:hint="eastAsia"/>
          <w:color w:val="000000"/>
          <w:sz w:val="28"/>
          <w:szCs w:val="28"/>
        </w:rPr>
        <w:t>为有效降低动物来源起始物料带来的风险，企业一般应与起始物料供应商建立直接供货关系，并与起始物料供应</w:t>
      </w:r>
      <w:r w:rsidRPr="00AC4FE8">
        <w:rPr>
          <w:rFonts w:asciiTheme="minorEastAsia" w:eastAsiaTheme="minorEastAsia" w:hAnsiTheme="minorEastAsia" w:cs="宋体" w:hint="eastAsia"/>
          <w:color w:val="000000"/>
          <w:sz w:val="28"/>
          <w:szCs w:val="28"/>
        </w:rPr>
        <w:t>链参与</w:t>
      </w:r>
      <w:r w:rsidRPr="00AC4FE8">
        <w:rPr>
          <w:rFonts w:asciiTheme="minorEastAsia" w:eastAsiaTheme="minorEastAsia" w:hAnsiTheme="minorEastAsia" w:cs="宋体" w:hint="eastAsia"/>
          <w:color w:val="000000"/>
          <w:sz w:val="28"/>
          <w:szCs w:val="28"/>
        </w:rPr>
        <w:t>企业签订质量协议或作为商业合同一部分，明确规定各自的质量管理职责，定期进行质量审核。质量审核的内容包括但不限于：动物种属、年龄、饲养、健康状况、宰杀与取材部位、包装及规范性、储存运输过程控制条件 、动物检验检疫及外源因子控制等。</w:t>
      </w:r>
    </w:p>
    <w:p w:rsidR="00F12890" w:rsidRPr="00AC4FE8" w14:paraId="7F38EF89" w14:textId="7777777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 xml:space="preserve">4.3 </w:t>
      </w:r>
      <w:r w:rsidRPr="00AC4FE8">
        <w:rPr>
          <w:rFonts w:asciiTheme="minorEastAsia" w:eastAsiaTheme="minorEastAsia" w:hAnsiTheme="minorEastAsia" w:cs="宋体" w:hint="eastAsia"/>
          <w:color w:val="000000"/>
          <w:sz w:val="28"/>
          <w:szCs w:val="28"/>
        </w:rPr>
        <w:t>企业应当自觉接受</w:t>
      </w:r>
      <w:r w:rsidRPr="00951A9D">
        <w:rPr>
          <w:rFonts w:ascii="Times New Roman" w:hAnsi="Times New Roman" w:eastAsiaTheme="minorEastAsia"/>
          <w:color w:val="000000"/>
          <w:sz w:val="28"/>
          <w:szCs w:val="28"/>
        </w:rPr>
        <w:t>MAH</w:t>
      </w:r>
      <w:r w:rsidRPr="00AC4FE8">
        <w:rPr>
          <w:rFonts w:asciiTheme="minorEastAsia" w:eastAsiaTheme="minorEastAsia" w:hAnsiTheme="minorEastAsia" w:cs="宋体" w:hint="eastAsia"/>
          <w:color w:val="000000"/>
          <w:sz w:val="28"/>
          <w:szCs w:val="28"/>
        </w:rPr>
        <w:t>或下游人工牛黄原料药生产企业的质量审核。</w:t>
      </w:r>
      <w:r w:rsidRPr="00951A9D">
        <w:rPr>
          <w:rFonts w:ascii="Times New Roman" w:hAnsi="Times New Roman" w:eastAsiaTheme="minorEastAsia"/>
          <w:color w:val="000000"/>
          <w:sz w:val="28"/>
          <w:szCs w:val="28"/>
        </w:rPr>
        <w:t>MAH</w:t>
      </w:r>
      <w:r w:rsidRPr="00AC4FE8">
        <w:rPr>
          <w:rFonts w:asciiTheme="minorEastAsia" w:eastAsiaTheme="minorEastAsia" w:hAnsiTheme="minorEastAsia" w:cs="宋体" w:hint="eastAsia"/>
          <w:color w:val="000000"/>
          <w:sz w:val="28"/>
          <w:szCs w:val="28"/>
        </w:rPr>
        <w:t>或下游人工牛黄原料药生产企业应当根据药品法律法规的规定，对人工牛黄动物源性原料生产企业质量管理体系进行定期审核。</w:t>
      </w:r>
    </w:p>
    <w:p w:rsidR="00F12890" w:rsidRPr="00AC4FE8" w14:paraId="464A6430" w14:textId="52807BEF">
      <w:pPr>
        <w:spacing w:line="360" w:lineRule="auto"/>
        <w:ind w:firstLine="560" w:firstLineChars="200"/>
        <w:jc w:val="left"/>
        <w:rPr>
          <w:rFonts w:asciiTheme="minorEastAsia" w:eastAsiaTheme="minorEastAsia" w:hAnsiTheme="minorEastAsia"/>
          <w:bCs/>
          <w:sz w:val="28"/>
          <w:szCs w:val="28"/>
        </w:rPr>
      </w:pPr>
      <w:r w:rsidRPr="00951A9D">
        <w:rPr>
          <w:rFonts w:ascii="Times New Roman" w:hAnsi="Times New Roman" w:eastAsiaTheme="minorEastAsia"/>
          <w:color w:val="000000"/>
          <w:sz w:val="28"/>
          <w:szCs w:val="28"/>
        </w:rPr>
        <w:t xml:space="preserve">4.4 </w:t>
      </w:r>
      <w:r w:rsidRPr="00AC4FE8">
        <w:rPr>
          <w:rFonts w:asciiTheme="minorEastAsia" w:eastAsiaTheme="minorEastAsia" w:hAnsiTheme="minorEastAsia" w:hint="eastAsia"/>
          <w:bCs/>
          <w:sz w:val="28"/>
          <w:szCs w:val="28"/>
        </w:rPr>
        <w:t>并非所有</w:t>
      </w:r>
      <w:r w:rsidRPr="00AC4FE8">
        <w:rPr>
          <w:rFonts w:asciiTheme="minorEastAsia" w:eastAsiaTheme="minorEastAsia" w:hAnsiTheme="minorEastAsia" w:cs="宋体" w:hint="eastAsia"/>
          <w:color w:val="000000"/>
          <w:sz w:val="28"/>
          <w:szCs w:val="28"/>
        </w:rPr>
        <w:t>人工牛黄动物源性原料</w:t>
      </w:r>
      <w:r w:rsidRPr="00AC4FE8">
        <w:rPr>
          <w:rFonts w:asciiTheme="minorEastAsia" w:eastAsiaTheme="minorEastAsia" w:hAnsiTheme="minorEastAsia" w:hint="eastAsia"/>
          <w:bCs/>
          <w:sz w:val="28"/>
          <w:szCs w:val="28"/>
        </w:rPr>
        <w:t>生产步骤或生产场地都必须完全遵守药品</w:t>
      </w:r>
      <w:r w:rsidRPr="00951A9D">
        <w:rPr>
          <w:rFonts w:ascii="Times New Roman" w:hAnsi="Times New Roman" w:eastAsiaTheme="minorEastAsia"/>
          <w:bCs/>
          <w:sz w:val="28"/>
          <w:szCs w:val="28"/>
        </w:rPr>
        <w:t>GMP</w:t>
      </w:r>
      <w:r w:rsidRPr="00AC4FE8">
        <w:rPr>
          <w:rFonts w:asciiTheme="minorEastAsia" w:eastAsiaTheme="minorEastAsia" w:hAnsiTheme="minorEastAsia" w:hint="eastAsia"/>
          <w:bCs/>
          <w:sz w:val="28"/>
          <w:szCs w:val="28"/>
        </w:rPr>
        <w:t>规范。</w:t>
      </w:r>
      <w:r w:rsidRPr="00AC4FE8">
        <w:rPr>
          <w:rFonts w:asciiTheme="minorEastAsia" w:eastAsiaTheme="minorEastAsia" w:hAnsiTheme="minorEastAsia" w:cstheme="majorBidi" w:hint="eastAsia"/>
          <w:bCs/>
          <w:sz w:val="28"/>
          <w:szCs w:val="28"/>
        </w:rPr>
        <w:t>应当按照</w:t>
      </w:r>
      <w:r w:rsidRPr="00951A9D">
        <w:rPr>
          <w:rFonts w:ascii="Times New Roman" w:hAnsi="Times New Roman" w:eastAsiaTheme="minorEastAsia"/>
          <w:bCs/>
          <w:sz w:val="28"/>
          <w:szCs w:val="28"/>
        </w:rPr>
        <w:t>ICH Q7</w:t>
      </w:r>
      <w:r w:rsidRPr="00AC4FE8">
        <w:rPr>
          <w:rFonts w:asciiTheme="minorEastAsia" w:eastAsiaTheme="minorEastAsia" w:hAnsiTheme="minorEastAsia" w:cstheme="majorBidi" w:hint="eastAsia"/>
          <w:bCs/>
          <w:sz w:val="28"/>
          <w:szCs w:val="28"/>
        </w:rPr>
        <w:t>原料药</w:t>
      </w:r>
      <w:r w:rsidRPr="00951A9D">
        <w:rPr>
          <w:rFonts w:ascii="Times New Roman" w:hAnsi="Times New Roman" w:eastAsiaTheme="minorEastAsia"/>
          <w:bCs/>
          <w:sz w:val="28"/>
          <w:szCs w:val="28"/>
        </w:rPr>
        <w:t>GMP</w:t>
      </w:r>
      <w:r w:rsidRPr="00AC4FE8">
        <w:rPr>
          <w:rFonts w:asciiTheme="minorEastAsia" w:eastAsiaTheme="minorEastAsia" w:hAnsiTheme="minorEastAsia" w:cstheme="majorBidi" w:hint="eastAsia"/>
          <w:bCs/>
          <w:sz w:val="28"/>
          <w:szCs w:val="28"/>
        </w:rPr>
        <w:t>原则，结合工艺情况，逐步增强</w:t>
      </w:r>
      <w:r w:rsidRPr="00951A9D">
        <w:rPr>
          <w:rFonts w:ascii="Times New Roman" w:hAnsi="Times New Roman" w:eastAsiaTheme="minorEastAsia"/>
          <w:bCs/>
          <w:sz w:val="28"/>
          <w:szCs w:val="28"/>
        </w:rPr>
        <w:t>GMP</w:t>
      </w:r>
      <w:r w:rsidRPr="00AC4FE8">
        <w:rPr>
          <w:rFonts w:asciiTheme="minorEastAsia" w:eastAsiaTheme="minorEastAsia" w:hAnsiTheme="minorEastAsia" w:cstheme="majorBidi" w:hint="eastAsia"/>
          <w:bCs/>
          <w:sz w:val="28"/>
          <w:szCs w:val="28"/>
        </w:rPr>
        <w:t>实施程度。</w:t>
      </w:r>
      <w:r w:rsidRPr="00AC4FE8">
        <w:rPr>
          <w:rFonts w:asciiTheme="minorEastAsia" w:eastAsiaTheme="minorEastAsia" w:hAnsiTheme="minorEastAsia" w:hint="eastAsia"/>
          <w:bCs/>
          <w:sz w:val="28"/>
          <w:szCs w:val="28"/>
        </w:rPr>
        <w:t>例如：</w:t>
      </w:r>
      <w:r w:rsidRPr="00AC4FE8">
        <w:rPr>
          <w:rFonts w:asciiTheme="minorEastAsia" w:eastAsiaTheme="minorEastAsia" w:hAnsiTheme="minorEastAsia" w:hint="eastAsia"/>
          <w:bCs/>
          <w:color w:val="000000"/>
          <w:sz w:val="28"/>
          <w:szCs w:val="28"/>
        </w:rPr>
        <w:t>起始物料采集不必严格遵守</w:t>
      </w:r>
      <w:r w:rsidRPr="00951A9D">
        <w:rPr>
          <w:rFonts w:ascii="Times New Roman" w:hAnsi="Times New Roman" w:eastAsiaTheme="minorEastAsia"/>
          <w:bCs/>
          <w:color w:val="000000"/>
          <w:sz w:val="28"/>
          <w:szCs w:val="28"/>
        </w:rPr>
        <w:t>GMP</w:t>
      </w:r>
      <w:r w:rsidRPr="00AC4FE8">
        <w:rPr>
          <w:rFonts w:asciiTheme="minorEastAsia" w:eastAsiaTheme="minorEastAsia" w:hAnsiTheme="minorEastAsia" w:hint="eastAsia"/>
          <w:bCs/>
          <w:color w:val="000000"/>
          <w:sz w:val="28"/>
          <w:szCs w:val="28"/>
        </w:rPr>
        <w:t>规范，但企业应当采取适当的</w:t>
      </w:r>
      <w:r w:rsidRPr="00951A9D">
        <w:rPr>
          <w:rFonts w:ascii="Times New Roman" w:hAnsi="Times New Roman" w:eastAsiaTheme="minorEastAsia"/>
          <w:bCs/>
          <w:color w:val="000000"/>
          <w:sz w:val="28"/>
          <w:szCs w:val="28"/>
        </w:rPr>
        <w:t>GMP</w:t>
      </w:r>
      <w:r w:rsidRPr="00AC4FE8">
        <w:rPr>
          <w:rFonts w:asciiTheme="minorEastAsia" w:eastAsiaTheme="minorEastAsia" w:hAnsiTheme="minorEastAsia" w:hint="eastAsia"/>
          <w:bCs/>
          <w:color w:val="000000"/>
          <w:sz w:val="28"/>
          <w:szCs w:val="28"/>
        </w:rPr>
        <w:t>措施确保动物源性起始物料</w:t>
      </w:r>
      <w:r w:rsidRPr="00AC4FE8">
        <w:rPr>
          <w:rFonts w:asciiTheme="minorEastAsia" w:eastAsiaTheme="minorEastAsia" w:hAnsiTheme="minorEastAsia" w:hint="eastAsia"/>
          <w:bCs/>
          <w:sz w:val="28"/>
          <w:szCs w:val="28"/>
        </w:rPr>
        <w:t>以及</w:t>
      </w:r>
      <w:r w:rsidRPr="00AC4FE8">
        <w:rPr>
          <w:rFonts w:asciiTheme="minorEastAsia" w:eastAsiaTheme="minorEastAsia" w:hAnsiTheme="minorEastAsia" w:hint="eastAsia"/>
          <w:bCs/>
          <w:color w:val="000000"/>
          <w:sz w:val="28"/>
          <w:szCs w:val="28"/>
        </w:rPr>
        <w:t>工艺中间体生产</w:t>
      </w:r>
      <w:r w:rsidRPr="00AC4FE8">
        <w:rPr>
          <w:rFonts w:asciiTheme="minorEastAsia" w:eastAsiaTheme="minorEastAsia" w:hAnsiTheme="minorEastAsia" w:hint="eastAsia"/>
          <w:bCs/>
          <w:sz w:val="28"/>
          <w:szCs w:val="28"/>
        </w:rPr>
        <w:t>和</w:t>
      </w:r>
      <w:r w:rsidRPr="00AC4FE8">
        <w:rPr>
          <w:rFonts w:asciiTheme="minorEastAsia" w:eastAsiaTheme="minorEastAsia" w:hAnsiTheme="minorEastAsia" w:hint="eastAsia"/>
          <w:bCs/>
          <w:color w:val="000000"/>
          <w:sz w:val="28"/>
          <w:szCs w:val="28"/>
        </w:rPr>
        <w:t>质量</w:t>
      </w:r>
      <w:r w:rsidRPr="00AC4FE8">
        <w:rPr>
          <w:rFonts w:asciiTheme="minorEastAsia" w:eastAsiaTheme="minorEastAsia" w:hAnsiTheme="minorEastAsia" w:hint="eastAsia"/>
          <w:bCs/>
          <w:sz w:val="28"/>
          <w:szCs w:val="28"/>
        </w:rPr>
        <w:t>得到有效</w:t>
      </w:r>
      <w:r w:rsidRPr="00AC4FE8">
        <w:rPr>
          <w:rFonts w:asciiTheme="minorEastAsia" w:eastAsiaTheme="minorEastAsia" w:hAnsiTheme="minorEastAsia" w:hint="eastAsia"/>
          <w:bCs/>
          <w:color w:val="000000"/>
          <w:sz w:val="28"/>
          <w:szCs w:val="28"/>
        </w:rPr>
        <w:t>控制。</w:t>
      </w:r>
      <w:r w:rsidRPr="00AC4FE8">
        <w:rPr>
          <w:rFonts w:asciiTheme="minorEastAsia" w:eastAsiaTheme="minorEastAsia" w:hAnsiTheme="minorEastAsia" w:hint="eastAsia"/>
          <w:bCs/>
          <w:sz w:val="28"/>
          <w:szCs w:val="28"/>
        </w:rPr>
        <w:t>但</w:t>
      </w:r>
      <w:r w:rsidRPr="00951A9D">
        <w:rPr>
          <w:rFonts w:ascii="Times New Roman" w:hAnsi="Times New Roman" w:eastAsiaTheme="minorEastAsia"/>
          <w:bCs/>
          <w:sz w:val="28"/>
          <w:szCs w:val="28"/>
        </w:rPr>
        <w:t>MAH</w:t>
      </w:r>
      <w:r w:rsidRPr="00951A9D">
        <w:rPr>
          <w:rFonts w:ascii="Times New Roman" w:hAnsi="Times New Roman" w:eastAsiaTheme="minorEastAsia"/>
          <w:bCs/>
          <w:sz w:val="28"/>
          <w:szCs w:val="28"/>
        </w:rPr>
        <w:t>、</w:t>
      </w:r>
      <w:r w:rsidRPr="00AC4FE8">
        <w:rPr>
          <w:rFonts w:asciiTheme="minorEastAsia" w:eastAsiaTheme="minorEastAsia" w:hAnsiTheme="minorEastAsia" w:hint="eastAsia"/>
          <w:bCs/>
          <w:color w:val="000000"/>
          <w:sz w:val="28"/>
          <w:szCs w:val="28"/>
        </w:rPr>
        <w:t>下游人工牛黄原料药生产企业</w:t>
      </w:r>
      <w:r w:rsidRPr="00AC4FE8">
        <w:rPr>
          <w:rFonts w:asciiTheme="minorEastAsia" w:eastAsiaTheme="minorEastAsia" w:hAnsiTheme="minorEastAsia" w:hint="eastAsia"/>
          <w:bCs/>
          <w:sz w:val="28"/>
          <w:szCs w:val="28"/>
        </w:rPr>
        <w:t>以及</w:t>
      </w:r>
      <w:r w:rsidRPr="00AC4FE8">
        <w:rPr>
          <w:rFonts w:asciiTheme="minorEastAsia" w:eastAsiaTheme="minorEastAsia" w:hAnsiTheme="minorEastAsia" w:cs="宋体" w:hint="eastAsia"/>
          <w:color w:val="000000"/>
          <w:sz w:val="28"/>
          <w:szCs w:val="28"/>
        </w:rPr>
        <w:t>人工牛黄动物源性原料</w:t>
      </w:r>
      <w:r w:rsidRPr="00AC4FE8">
        <w:rPr>
          <w:rFonts w:asciiTheme="minorEastAsia" w:eastAsiaTheme="minorEastAsia" w:hAnsiTheme="minorEastAsia" w:cs="宋体" w:hint="eastAsia"/>
          <w:color w:val="000000"/>
          <w:sz w:val="28"/>
          <w:szCs w:val="28"/>
        </w:rPr>
        <w:t>终产品</w:t>
      </w:r>
      <w:r w:rsidRPr="00AC4FE8">
        <w:rPr>
          <w:rFonts w:asciiTheme="minorEastAsia" w:eastAsiaTheme="minorEastAsia" w:hAnsiTheme="minorEastAsia" w:hint="eastAsia"/>
          <w:bCs/>
          <w:sz w:val="28"/>
          <w:szCs w:val="28"/>
        </w:rPr>
        <w:t>应采取适当的</w:t>
      </w:r>
      <w:r w:rsidRPr="00951A9D">
        <w:rPr>
          <w:rFonts w:ascii="Times New Roman" w:hAnsi="Times New Roman" w:eastAsiaTheme="minorEastAsia"/>
          <w:bCs/>
          <w:sz w:val="28"/>
          <w:szCs w:val="28"/>
        </w:rPr>
        <w:t>GMP</w:t>
      </w:r>
      <w:r w:rsidRPr="00AC4FE8">
        <w:rPr>
          <w:rFonts w:asciiTheme="minorEastAsia" w:eastAsiaTheme="minorEastAsia" w:hAnsiTheme="minorEastAsia" w:hint="eastAsia"/>
          <w:bCs/>
          <w:sz w:val="28"/>
          <w:szCs w:val="28"/>
        </w:rPr>
        <w:t>措施，确保</w:t>
      </w:r>
      <w:r w:rsidRPr="00AC4FE8">
        <w:rPr>
          <w:rFonts w:asciiTheme="minorEastAsia" w:eastAsiaTheme="minorEastAsia" w:hAnsiTheme="minorEastAsia" w:cs="宋体" w:hint="eastAsia"/>
          <w:color w:val="000000"/>
          <w:sz w:val="28"/>
          <w:szCs w:val="28"/>
        </w:rPr>
        <w:t>人工牛黄动物源性原料有关</w:t>
      </w:r>
      <w:r w:rsidRPr="00AC4FE8">
        <w:rPr>
          <w:rFonts w:asciiTheme="minorEastAsia" w:eastAsiaTheme="minorEastAsia" w:hAnsiTheme="minorEastAsia" w:hint="eastAsia"/>
          <w:bCs/>
          <w:sz w:val="28"/>
          <w:szCs w:val="28"/>
        </w:rPr>
        <w:t>起始物料、工艺中间体尽管来源于不同供应商，但仍满足相同的标准。</w:t>
      </w:r>
    </w:p>
    <w:p w:rsidR="00F12890" w:rsidRPr="00AC4FE8" w14:paraId="2EF2645F" w14:textId="22828B9B">
      <w:pPr>
        <w:spacing w:line="360" w:lineRule="auto"/>
        <w:ind w:firstLine="560" w:firstLineChars="200"/>
        <w:jc w:val="left"/>
        <w:rPr>
          <w:rFonts w:asciiTheme="minorEastAsia" w:eastAsiaTheme="minorEastAsia" w:hAnsiTheme="minorEastAsia"/>
          <w:bCs/>
          <w:sz w:val="28"/>
          <w:szCs w:val="28"/>
        </w:rPr>
      </w:pPr>
      <w:r w:rsidRPr="00AC4FE8">
        <w:rPr>
          <w:rFonts w:asciiTheme="minorEastAsia" w:eastAsiaTheme="minorEastAsia" w:hAnsiTheme="minorEastAsia" w:hint="eastAsia"/>
          <w:bCs/>
          <w:sz w:val="28"/>
          <w:szCs w:val="28"/>
        </w:rPr>
        <w:t>同时，也确保工艺中间体、</w:t>
      </w:r>
      <w:r w:rsidRPr="00AC4FE8">
        <w:rPr>
          <w:rFonts w:asciiTheme="minorEastAsia" w:eastAsiaTheme="minorEastAsia" w:hAnsiTheme="minorEastAsia" w:cs="宋体" w:hint="eastAsia"/>
          <w:color w:val="000000"/>
          <w:sz w:val="28"/>
          <w:szCs w:val="28"/>
        </w:rPr>
        <w:t>人工牛黄动物源性原料等</w:t>
      </w:r>
      <w:r w:rsidRPr="00AC4FE8">
        <w:rPr>
          <w:rFonts w:asciiTheme="minorEastAsia" w:eastAsiaTheme="minorEastAsia" w:hAnsiTheme="minorEastAsia" w:hint="eastAsia"/>
          <w:bCs/>
          <w:sz w:val="28"/>
          <w:szCs w:val="28"/>
        </w:rPr>
        <w:t>工艺</w:t>
      </w:r>
      <w:r w:rsidRPr="00AC4FE8">
        <w:rPr>
          <w:rFonts w:asciiTheme="minorEastAsia" w:eastAsiaTheme="minorEastAsia" w:hAnsiTheme="minorEastAsia" w:hint="eastAsia"/>
          <w:bCs/>
          <w:sz w:val="28"/>
          <w:szCs w:val="28"/>
        </w:rPr>
        <w:t>链控制</w:t>
      </w:r>
      <w:r w:rsidRPr="00AC4FE8">
        <w:rPr>
          <w:rFonts w:asciiTheme="minorEastAsia" w:eastAsiaTheme="minorEastAsia" w:hAnsiTheme="minorEastAsia" w:hint="eastAsia"/>
          <w:bCs/>
          <w:sz w:val="28"/>
          <w:szCs w:val="28"/>
        </w:rPr>
        <w:t>能力与后续</w:t>
      </w:r>
      <w:r w:rsidRPr="00AC4FE8">
        <w:rPr>
          <w:rFonts w:asciiTheme="minorEastAsia" w:eastAsiaTheme="minorEastAsia" w:hAnsiTheme="minorEastAsia" w:cs="宋体" w:hint="eastAsia"/>
          <w:color w:val="000000"/>
          <w:sz w:val="28"/>
          <w:szCs w:val="28"/>
        </w:rPr>
        <w:t>人工牛黄</w:t>
      </w:r>
      <w:r w:rsidRPr="00AC4FE8">
        <w:rPr>
          <w:rFonts w:asciiTheme="minorEastAsia" w:eastAsiaTheme="minorEastAsia" w:hAnsiTheme="minorEastAsia" w:hint="eastAsia"/>
          <w:bCs/>
          <w:sz w:val="28"/>
          <w:szCs w:val="28"/>
        </w:rPr>
        <w:t>原料药或制剂质量风险控制能力相匹配，且具有可追溯性；起始物料、工艺中间体供应商可有适当的灵活性以确保</w:t>
      </w:r>
      <w:r w:rsidRPr="00AC4FE8">
        <w:rPr>
          <w:rFonts w:asciiTheme="minorEastAsia" w:eastAsiaTheme="minorEastAsia" w:hAnsiTheme="minorEastAsia" w:cs="宋体" w:hint="eastAsia"/>
          <w:color w:val="000000"/>
          <w:sz w:val="28"/>
          <w:szCs w:val="28"/>
        </w:rPr>
        <w:t>人工牛黄动物源性原料</w:t>
      </w:r>
      <w:r w:rsidRPr="00AC4FE8">
        <w:rPr>
          <w:rFonts w:asciiTheme="minorEastAsia" w:eastAsiaTheme="minorEastAsia" w:hAnsiTheme="minorEastAsia" w:hint="eastAsia"/>
          <w:bCs/>
          <w:sz w:val="28"/>
          <w:szCs w:val="28"/>
        </w:rPr>
        <w:t>能够持续供应。</w:t>
      </w:r>
    </w:p>
    <w:p w:rsidR="00F12890" w:rsidRPr="00AC4FE8" w14:paraId="24016FAC" w14:textId="0A9F2890">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 xml:space="preserve">4.5 </w:t>
      </w:r>
      <w:r w:rsidRPr="00AC4FE8">
        <w:rPr>
          <w:rFonts w:asciiTheme="minorEastAsia" w:eastAsiaTheme="minorEastAsia" w:hAnsiTheme="minorEastAsia" w:cs="宋体" w:hint="eastAsia"/>
          <w:color w:val="000000"/>
          <w:sz w:val="28"/>
          <w:szCs w:val="28"/>
        </w:rPr>
        <w:t>由于</w:t>
      </w:r>
      <w:r w:rsidRPr="00AC4FE8">
        <w:rPr>
          <w:rFonts w:asciiTheme="minorEastAsia" w:eastAsiaTheme="minorEastAsia" w:hAnsiTheme="minorEastAsia" w:cs="宋体"/>
          <w:color w:val="000000"/>
          <w:sz w:val="28"/>
          <w:szCs w:val="28"/>
        </w:rPr>
        <w:t>动物来源</w:t>
      </w:r>
      <w:r w:rsidRPr="00AC4FE8">
        <w:rPr>
          <w:rFonts w:asciiTheme="minorEastAsia" w:eastAsiaTheme="minorEastAsia" w:hAnsiTheme="minorEastAsia" w:cs="宋体" w:hint="eastAsia"/>
          <w:color w:val="000000"/>
          <w:sz w:val="28"/>
          <w:szCs w:val="28"/>
        </w:rPr>
        <w:t>起始物料</w:t>
      </w:r>
      <w:r w:rsidRPr="00AC4FE8">
        <w:rPr>
          <w:rFonts w:asciiTheme="minorEastAsia" w:eastAsiaTheme="minorEastAsia" w:hAnsiTheme="minorEastAsia" w:cs="宋体"/>
          <w:color w:val="000000"/>
          <w:sz w:val="28"/>
          <w:szCs w:val="28"/>
        </w:rPr>
        <w:t>间存在</w:t>
      </w:r>
      <w:r w:rsidRPr="00AC4FE8">
        <w:rPr>
          <w:rFonts w:asciiTheme="minorEastAsia" w:eastAsiaTheme="minorEastAsia" w:hAnsiTheme="minorEastAsia" w:cs="宋体" w:hint="eastAsia"/>
          <w:color w:val="000000"/>
          <w:sz w:val="28"/>
          <w:szCs w:val="28"/>
        </w:rPr>
        <w:t>的</w:t>
      </w:r>
      <w:r w:rsidRPr="00AC4FE8">
        <w:rPr>
          <w:rFonts w:asciiTheme="minorEastAsia" w:eastAsiaTheme="minorEastAsia" w:hAnsiTheme="minorEastAsia" w:cs="宋体"/>
          <w:color w:val="000000"/>
          <w:sz w:val="28"/>
          <w:szCs w:val="28"/>
        </w:rPr>
        <w:t>较大差异，生产工艺必须经过验证</w:t>
      </w:r>
      <w:r w:rsidRPr="00AC4FE8">
        <w:rPr>
          <w:rFonts w:asciiTheme="minorEastAsia" w:eastAsiaTheme="minorEastAsia" w:hAnsiTheme="minorEastAsia" w:cs="宋体" w:hint="eastAsia"/>
          <w:color w:val="000000"/>
          <w:sz w:val="28"/>
          <w:szCs w:val="28"/>
        </w:rPr>
        <w:t>并</w:t>
      </w:r>
      <w:r w:rsidRPr="00AC4FE8">
        <w:rPr>
          <w:rFonts w:asciiTheme="minorEastAsia" w:eastAsiaTheme="minorEastAsia" w:hAnsiTheme="minorEastAsia" w:cs="宋体"/>
          <w:color w:val="000000"/>
          <w:sz w:val="28"/>
          <w:szCs w:val="28"/>
        </w:rPr>
        <w:t>强化过程质控</w:t>
      </w:r>
      <w:r w:rsidRPr="00AC4FE8">
        <w:rPr>
          <w:rFonts w:asciiTheme="minorEastAsia" w:eastAsiaTheme="minorEastAsia" w:hAnsiTheme="minorEastAsia" w:cs="宋体" w:hint="eastAsia"/>
          <w:color w:val="000000"/>
          <w:sz w:val="28"/>
          <w:szCs w:val="28"/>
        </w:rPr>
        <w:t>。在工艺验证的基础上，</w:t>
      </w:r>
      <w:r w:rsidRPr="00AC4FE8">
        <w:rPr>
          <w:rFonts w:asciiTheme="minorEastAsia" w:eastAsiaTheme="minorEastAsia" w:hAnsiTheme="minorEastAsia" w:cs="宋体"/>
          <w:color w:val="000000"/>
          <w:sz w:val="28"/>
          <w:szCs w:val="28"/>
        </w:rPr>
        <w:t>确定</w:t>
      </w:r>
      <w:r w:rsidRPr="00AC4FE8">
        <w:rPr>
          <w:rFonts w:asciiTheme="minorEastAsia" w:eastAsiaTheme="minorEastAsia" w:hAnsiTheme="minorEastAsia" w:cs="宋体" w:hint="eastAsia"/>
          <w:color w:val="000000"/>
          <w:sz w:val="28"/>
          <w:szCs w:val="28"/>
        </w:rPr>
        <w:t>质量属性及其</w:t>
      </w:r>
      <w:r w:rsidRPr="00AC4FE8">
        <w:rPr>
          <w:rFonts w:asciiTheme="minorEastAsia" w:eastAsiaTheme="minorEastAsia" w:hAnsiTheme="minorEastAsia" w:cs="宋体"/>
          <w:color w:val="000000"/>
          <w:sz w:val="28"/>
          <w:szCs w:val="28"/>
        </w:rPr>
        <w:t>关键工艺参数</w:t>
      </w:r>
      <w:r w:rsidRPr="00AC4FE8">
        <w:rPr>
          <w:rFonts w:asciiTheme="minorEastAsia" w:eastAsiaTheme="minorEastAsia" w:hAnsiTheme="minorEastAsia" w:cs="宋体" w:hint="eastAsia"/>
          <w:color w:val="000000"/>
          <w:sz w:val="28"/>
          <w:szCs w:val="28"/>
        </w:rPr>
        <w:t>，以</w:t>
      </w:r>
      <w:r w:rsidRPr="00AC4FE8">
        <w:rPr>
          <w:rFonts w:asciiTheme="minorEastAsia" w:eastAsiaTheme="minorEastAsia" w:hAnsiTheme="minorEastAsia" w:cs="宋体"/>
          <w:color w:val="000000"/>
          <w:sz w:val="28"/>
          <w:szCs w:val="28"/>
        </w:rPr>
        <w:t>保证</w:t>
      </w:r>
      <w:r w:rsidRPr="00AC4FE8">
        <w:rPr>
          <w:rFonts w:asciiTheme="minorEastAsia" w:eastAsiaTheme="minorEastAsia" w:hAnsiTheme="minorEastAsia" w:cs="宋体" w:hint="eastAsia"/>
          <w:color w:val="000000"/>
          <w:sz w:val="28"/>
          <w:szCs w:val="28"/>
        </w:rPr>
        <w:t>人工牛黄动物源性原料</w:t>
      </w:r>
      <w:r w:rsidRPr="00AC4FE8">
        <w:rPr>
          <w:rFonts w:asciiTheme="minorEastAsia" w:eastAsiaTheme="minorEastAsia" w:hAnsiTheme="minorEastAsia" w:cs="宋体"/>
          <w:color w:val="000000"/>
          <w:sz w:val="28"/>
          <w:szCs w:val="28"/>
        </w:rPr>
        <w:t>质量的稳定性</w:t>
      </w:r>
      <w:r w:rsidRPr="00AC4FE8">
        <w:rPr>
          <w:rFonts w:asciiTheme="minorEastAsia" w:eastAsiaTheme="minorEastAsia" w:hAnsiTheme="minorEastAsia" w:cs="宋体"/>
          <w:color w:val="000000"/>
          <w:sz w:val="28"/>
          <w:szCs w:val="28"/>
        </w:rPr>
        <w:t>和批间一致性</w:t>
      </w:r>
      <w:r w:rsidRPr="00AC4FE8">
        <w:rPr>
          <w:rFonts w:asciiTheme="minorEastAsia" w:eastAsiaTheme="minorEastAsia" w:hAnsiTheme="minorEastAsia" w:cs="宋体"/>
          <w:color w:val="000000"/>
          <w:sz w:val="28"/>
          <w:szCs w:val="28"/>
        </w:rPr>
        <w:t>。</w:t>
      </w:r>
    </w:p>
    <w:p w:rsidR="00F12890" w:rsidRPr="00AC4FE8" w14:paraId="6625E72F" w14:textId="2EED5038">
      <w:pPr>
        <w:ind w:firstLine="560" w:firstLineChars="200"/>
        <w:rPr>
          <w:rFonts w:asciiTheme="minorEastAsia" w:eastAsiaTheme="minorEastAsia" w:hAnsiTheme="minorEastAsia" w:cs="宋体"/>
          <w:color w:val="000000"/>
          <w:sz w:val="28"/>
          <w:szCs w:val="28"/>
        </w:rPr>
        <w:sectPr w:rsidSect="002258D9">
          <w:headerReference w:type="default" r:id="rId26"/>
          <w:footerReference w:type="default" r:id="rId27"/>
          <w:footerReference w:type="first" r:id="rId28"/>
          <w:type w:val="nextPage"/>
          <w:pgSz w:w="11906" w:h="16838"/>
          <w:pgMar w:top="1440" w:right="1800" w:bottom="1440" w:left="1800" w:header="851" w:footer="992" w:gutter="0"/>
          <w:pgNumType w:start="6"/>
          <w:cols w:space="720"/>
          <w:titlePg w:val="0"/>
          <w:docGrid w:type="lines" w:linePitch="312"/>
        </w:sectPr>
      </w:pPr>
      <w:r w:rsidRPr="00951A9D">
        <w:rPr>
          <w:rFonts w:ascii="Times New Roman" w:hAnsi="Times New Roman" w:eastAsiaTheme="minorEastAsia"/>
          <w:color w:val="000000"/>
          <w:sz w:val="28"/>
          <w:szCs w:val="28"/>
        </w:rPr>
        <w:t xml:space="preserve">4.6 </w:t>
      </w:r>
      <w:r w:rsidRPr="00AC4FE8">
        <w:rPr>
          <w:rFonts w:asciiTheme="minorEastAsia" w:eastAsiaTheme="minorEastAsia" w:hAnsiTheme="minorEastAsia" w:cs="宋体" w:hint="eastAsia"/>
          <w:color w:val="000000"/>
          <w:sz w:val="28"/>
          <w:szCs w:val="28"/>
        </w:rPr>
        <w:t>人工牛黄</w:t>
      </w:r>
      <w:r w:rsidRPr="00AC4FE8">
        <w:rPr>
          <w:rFonts w:asciiTheme="minorEastAsia" w:eastAsiaTheme="minorEastAsia" w:hAnsiTheme="minorEastAsia" w:cs="宋体"/>
          <w:color w:val="000000"/>
          <w:sz w:val="28"/>
          <w:szCs w:val="28"/>
        </w:rPr>
        <w:t>动物源</w:t>
      </w:r>
      <w:r w:rsidRPr="00AC4FE8">
        <w:rPr>
          <w:rFonts w:asciiTheme="minorEastAsia" w:eastAsiaTheme="minorEastAsia" w:hAnsiTheme="minorEastAsia" w:cs="宋体" w:hint="eastAsia"/>
          <w:color w:val="000000"/>
          <w:sz w:val="28"/>
          <w:szCs w:val="28"/>
        </w:rPr>
        <w:t>性原料生产企业应综合</w:t>
      </w:r>
      <w:r w:rsidRPr="00AC4FE8">
        <w:rPr>
          <w:rFonts w:asciiTheme="minorEastAsia" w:eastAsiaTheme="minorEastAsia" w:hAnsiTheme="minorEastAsia" w:cs="宋体" w:hint="eastAsia"/>
          <w:color w:val="000000"/>
          <w:sz w:val="28"/>
          <w:szCs w:val="28"/>
        </w:rPr>
        <w:t>考量</w:t>
      </w:r>
      <w:r w:rsidRPr="00AC4FE8">
        <w:rPr>
          <w:rFonts w:asciiTheme="minorEastAsia" w:eastAsiaTheme="minorEastAsia" w:hAnsiTheme="minorEastAsia" w:cs="宋体" w:hint="eastAsia"/>
          <w:color w:val="000000"/>
          <w:sz w:val="28"/>
          <w:szCs w:val="28"/>
        </w:rPr>
        <w:t>起始物料来源、生产过程、产品特性、人工牛黄原料药及制剂质量控制和使用途径等</w:t>
      </w:r>
    </w:p>
    <w:p w:rsidR="00F12890" w:rsidRPr="00AC4FE8" w14:textId="2EED5038">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因素，制定起始</w:t>
      </w:r>
      <w:r w:rsidRPr="00AC4FE8">
        <w:rPr>
          <w:rFonts w:asciiTheme="minorEastAsia" w:eastAsiaTheme="minorEastAsia" w:hAnsiTheme="minorEastAsia" w:cs="宋体"/>
          <w:color w:val="000000"/>
          <w:sz w:val="28"/>
          <w:szCs w:val="28"/>
        </w:rPr>
        <w:t>原材料</w:t>
      </w:r>
      <w:r w:rsidRPr="00AC4FE8">
        <w:rPr>
          <w:rFonts w:asciiTheme="minorEastAsia" w:eastAsiaTheme="minorEastAsia" w:hAnsiTheme="minorEastAsia" w:cs="宋体" w:hint="eastAsia"/>
          <w:color w:val="000000"/>
          <w:sz w:val="28"/>
          <w:szCs w:val="28"/>
        </w:rPr>
        <w:t>、工艺中间体及人工牛黄动物源性原料的质量标准和检测方法，合理设置检查项和限度标准。</w:t>
      </w:r>
    </w:p>
    <w:p w:rsidR="00F12890" w:rsidRPr="00AC4FE8" w14:paraId="5722DDC6" w14:textId="7777777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 xml:space="preserve">4.7 </w:t>
      </w:r>
      <w:r w:rsidRPr="00AC4FE8">
        <w:rPr>
          <w:rFonts w:asciiTheme="minorEastAsia" w:eastAsiaTheme="minorEastAsia" w:hAnsiTheme="minorEastAsia" w:cs="宋体" w:hint="eastAsia"/>
          <w:color w:val="000000"/>
          <w:sz w:val="28"/>
          <w:szCs w:val="28"/>
        </w:rPr>
        <w:t>企业应充分考虑动物种属对人工牛黄原料药及制剂质量的影响，种属来源相对固定，避免混用。如变更来源应当进行相关外源因子评估、质量对比研究和验证。对牛、羊脑应当特殊</w:t>
      </w:r>
      <w:r w:rsidRPr="00AC4FE8">
        <w:rPr>
          <w:rFonts w:asciiTheme="minorEastAsia" w:eastAsiaTheme="minorEastAsia" w:hAnsiTheme="minorEastAsia" w:cs="宋体" w:hint="eastAsia"/>
          <w:color w:val="000000"/>
          <w:sz w:val="28"/>
          <w:szCs w:val="28"/>
        </w:rPr>
        <w:t>考量</w:t>
      </w:r>
      <w:r w:rsidRPr="00951A9D">
        <w:rPr>
          <w:rFonts w:ascii="Times New Roman" w:hAnsi="Times New Roman" w:eastAsiaTheme="minorEastAsia"/>
          <w:color w:val="000000"/>
          <w:sz w:val="28"/>
          <w:szCs w:val="28"/>
        </w:rPr>
        <w:t>TSE</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布鲁氏病等人畜共患病。</w:t>
      </w:r>
    </w:p>
    <w:p w:rsidR="00F12890" w:rsidRPr="00AC4FE8" w14:paraId="6FA2DDC0" w14:textId="77777777">
      <w:pPr>
        <w:autoSpaceDE w:val="0"/>
        <w:autoSpaceDN w:val="0"/>
        <w:adjustRightInd w:val="0"/>
        <w:spacing w:line="360" w:lineRule="auto"/>
        <w:ind w:firstLine="560" w:firstLineChars="200"/>
        <w:rPr>
          <w:rFonts w:asciiTheme="minorEastAsia" w:eastAsiaTheme="minorEastAsia" w:hAnsiTheme="minorEastAsia"/>
          <w:bCs/>
          <w:sz w:val="28"/>
          <w:szCs w:val="28"/>
        </w:rPr>
      </w:pPr>
      <w:r w:rsidRPr="00951A9D">
        <w:rPr>
          <w:rFonts w:ascii="Times New Roman" w:hAnsi="Times New Roman" w:eastAsiaTheme="minorEastAsia"/>
          <w:color w:val="000000"/>
          <w:sz w:val="28"/>
          <w:szCs w:val="28"/>
        </w:rPr>
        <w:t xml:space="preserve">4.8 </w:t>
      </w:r>
      <w:r w:rsidRPr="00951A9D">
        <w:rPr>
          <w:rFonts w:ascii="Times New Roman" w:hAnsi="Times New Roman" w:eastAsiaTheme="minorEastAsia"/>
          <w:bCs/>
          <w:sz w:val="28"/>
          <w:szCs w:val="28"/>
        </w:rPr>
        <w:t>MAH</w:t>
      </w:r>
      <w:r w:rsidRPr="00AC4FE8">
        <w:rPr>
          <w:rFonts w:asciiTheme="minorEastAsia" w:eastAsiaTheme="minorEastAsia" w:hAnsiTheme="minorEastAsia" w:hint="eastAsia"/>
          <w:bCs/>
          <w:sz w:val="28"/>
          <w:szCs w:val="28"/>
        </w:rPr>
        <w:t>或</w:t>
      </w:r>
      <w:r w:rsidRPr="00AC4FE8">
        <w:rPr>
          <w:rFonts w:asciiTheme="minorEastAsia" w:eastAsiaTheme="minorEastAsia" w:hAnsiTheme="minorEastAsia" w:cs="宋体" w:hint="eastAsia"/>
          <w:color w:val="000000"/>
          <w:sz w:val="28"/>
          <w:szCs w:val="28"/>
        </w:rPr>
        <w:t>下游人工牛黄原料药</w:t>
      </w:r>
      <w:r w:rsidRPr="00AC4FE8">
        <w:rPr>
          <w:rFonts w:asciiTheme="minorEastAsia" w:eastAsiaTheme="minorEastAsia" w:hAnsiTheme="minorEastAsia" w:hint="eastAsia"/>
          <w:bCs/>
          <w:sz w:val="28"/>
          <w:szCs w:val="28"/>
        </w:rPr>
        <w:t>可根据签订的质量协议要求，</w:t>
      </w:r>
      <w:r w:rsidRPr="00AC4FE8">
        <w:rPr>
          <w:rFonts w:asciiTheme="minorEastAsia" w:eastAsiaTheme="minorEastAsia" w:hAnsiTheme="minorEastAsia" w:cs="宋体" w:hint="eastAsia"/>
          <w:color w:val="000000"/>
          <w:sz w:val="28"/>
          <w:szCs w:val="28"/>
        </w:rPr>
        <w:t>鼓励对人工牛黄动物源性原料</w:t>
      </w:r>
      <w:r w:rsidRPr="00AC4FE8">
        <w:rPr>
          <w:rFonts w:asciiTheme="minorEastAsia" w:eastAsiaTheme="minorEastAsia" w:hAnsiTheme="minorEastAsia" w:hint="eastAsia"/>
          <w:bCs/>
          <w:sz w:val="28"/>
          <w:szCs w:val="28"/>
        </w:rPr>
        <w:t>生产场地实施登记管理，以保证对相应工艺</w:t>
      </w:r>
      <w:r w:rsidRPr="00AC4FE8">
        <w:rPr>
          <w:rFonts w:asciiTheme="minorEastAsia" w:eastAsiaTheme="minorEastAsia" w:hAnsiTheme="minorEastAsia" w:hint="eastAsia"/>
          <w:bCs/>
          <w:sz w:val="28"/>
          <w:szCs w:val="28"/>
        </w:rPr>
        <w:t>链涉及</w:t>
      </w:r>
      <w:r w:rsidRPr="00AC4FE8">
        <w:rPr>
          <w:rFonts w:asciiTheme="minorEastAsia" w:eastAsiaTheme="minorEastAsia" w:hAnsiTheme="minorEastAsia" w:hint="eastAsia"/>
          <w:bCs/>
          <w:sz w:val="28"/>
          <w:szCs w:val="28"/>
        </w:rPr>
        <w:t>的关键生产步骤或生产场地进行必要的质量控制。</w:t>
      </w:r>
    </w:p>
    <w:p w:rsidR="00F12890" w:rsidRPr="00AC4FE8" w14:paraId="5622135F" w14:textId="77777777">
      <w:pPr>
        <w:outlineLvl w:val="0"/>
        <w:rPr>
          <w:rFonts w:asciiTheme="minorEastAsia" w:eastAsiaTheme="minorEastAsia" w:hAnsiTheme="minorEastAsia" w:cs="宋体"/>
          <w:b/>
          <w:bCs/>
          <w:color w:val="000000"/>
          <w:sz w:val="28"/>
          <w:szCs w:val="28"/>
        </w:rPr>
      </w:pPr>
      <w:bookmarkStart w:id="15" w:name="_Toc9478"/>
      <w:bookmarkStart w:id="16" w:name="_Toc154411337"/>
      <w:r w:rsidRPr="00951A9D">
        <w:rPr>
          <w:rFonts w:ascii="Times New Roman" w:hAnsi="Times New Roman" w:eastAsiaTheme="minorEastAsia"/>
          <w:b/>
          <w:bCs/>
          <w:color w:val="000000"/>
          <w:sz w:val="28"/>
          <w:szCs w:val="28"/>
        </w:rPr>
        <w:t xml:space="preserve">5 </w:t>
      </w:r>
      <w:r w:rsidRPr="00AC4FE8">
        <w:rPr>
          <w:rFonts w:asciiTheme="minorEastAsia" w:eastAsiaTheme="minorEastAsia" w:hAnsiTheme="minorEastAsia" w:cs="宋体" w:hint="eastAsia"/>
          <w:b/>
          <w:bCs/>
          <w:color w:val="000000"/>
          <w:sz w:val="28"/>
          <w:szCs w:val="28"/>
        </w:rPr>
        <w:t>质量管理</w:t>
      </w:r>
      <w:bookmarkEnd w:id="15"/>
      <w:bookmarkEnd w:id="16"/>
    </w:p>
    <w:p w:rsidR="00F12890" w:rsidRPr="00AC4FE8" w14:paraId="744E10D4" w14:textId="7777777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5.1</w:t>
      </w:r>
      <w:r w:rsidRPr="00AC4FE8">
        <w:rPr>
          <w:rFonts w:asciiTheme="minorEastAsia" w:eastAsiaTheme="minorEastAsia" w:hAnsiTheme="minorEastAsia" w:cs="宋体" w:hint="eastAsia"/>
          <w:color w:val="000000"/>
          <w:sz w:val="28"/>
          <w:szCs w:val="28"/>
        </w:rPr>
        <w:t>企业建立质量管理体系时，应当配备足够的人员及满足人工牛黄动物源性原料质量控制要求的厂房、设施和设备，涵盖工艺中间体和动物源性原料生产过程（包括起始物料采集、加工）的所有生产场地，并保证出厂放行产品的可追溯性。</w:t>
      </w:r>
    </w:p>
    <w:p w:rsidR="00F12890" w:rsidRPr="00AC4FE8" w14:paraId="02C57644" w14:textId="36276A79">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 xml:space="preserve">5.2 </w:t>
      </w:r>
      <w:r w:rsidRPr="00AC4FE8">
        <w:rPr>
          <w:rFonts w:asciiTheme="minorEastAsia" w:eastAsiaTheme="minorEastAsia" w:hAnsiTheme="minorEastAsia" w:cs="宋体" w:hint="eastAsia"/>
          <w:color w:val="000000"/>
          <w:sz w:val="28"/>
          <w:szCs w:val="28"/>
        </w:rPr>
        <w:t>企业应制定人工牛黄动物源性原料工艺规程和标准操作规程，确定其生产工艺</w:t>
      </w:r>
      <w:r w:rsidRPr="00AC4FE8">
        <w:rPr>
          <w:rFonts w:asciiTheme="minorEastAsia" w:eastAsiaTheme="minorEastAsia" w:hAnsiTheme="minorEastAsia" w:cs="宋体" w:hint="eastAsia"/>
          <w:color w:val="000000"/>
          <w:sz w:val="28"/>
          <w:szCs w:val="28"/>
        </w:rPr>
        <w:t>链关键</w:t>
      </w:r>
      <w:r w:rsidRPr="00AC4FE8">
        <w:rPr>
          <w:rFonts w:asciiTheme="minorEastAsia" w:eastAsiaTheme="minorEastAsia" w:hAnsiTheme="minorEastAsia" w:cs="宋体" w:hint="eastAsia"/>
          <w:color w:val="000000"/>
          <w:sz w:val="28"/>
          <w:szCs w:val="28"/>
        </w:rPr>
        <w:t>质量属性</w:t>
      </w:r>
      <w:r w:rsidRPr="00951A9D">
        <w:rPr>
          <w:rFonts w:ascii="Times New Roman" w:hAnsi="Times New Roman" w:eastAsiaTheme="minorEastAsia"/>
          <w:color w:val="000000"/>
          <w:sz w:val="28"/>
          <w:szCs w:val="28"/>
        </w:rPr>
        <w:t>(CQA)</w:t>
      </w:r>
      <w:r w:rsidRPr="00AC4FE8">
        <w:rPr>
          <w:rFonts w:asciiTheme="minorEastAsia" w:eastAsiaTheme="minorEastAsia" w:hAnsiTheme="minorEastAsia" w:cs="宋体" w:hint="eastAsia"/>
          <w:color w:val="000000"/>
          <w:sz w:val="28"/>
          <w:szCs w:val="28"/>
        </w:rPr>
        <w:t>和关键工艺参数</w:t>
      </w:r>
      <w:r w:rsidRPr="00951A9D">
        <w:rPr>
          <w:rFonts w:ascii="Times New Roman" w:hAnsi="Times New Roman" w:eastAsiaTheme="minorEastAsia"/>
          <w:color w:val="000000"/>
          <w:sz w:val="28"/>
          <w:szCs w:val="28"/>
        </w:rPr>
        <w:t>(CPP)</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并根据实际经验在不同工艺中间体阶段进行适当控制，以保证能稳定生产出符合后续工艺质量控制要求的产品。</w:t>
      </w:r>
    </w:p>
    <w:p w:rsidR="00F12890" w:rsidRPr="00AC4FE8" w14:paraId="6C56B2E4" w14:textId="7777777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5.3</w:t>
      </w:r>
      <w:r w:rsidRPr="00AC4FE8">
        <w:rPr>
          <w:rFonts w:asciiTheme="minorEastAsia" w:eastAsiaTheme="minorEastAsia" w:hAnsiTheme="minorEastAsia" w:cs="宋体" w:hint="eastAsia"/>
          <w:color w:val="000000"/>
          <w:sz w:val="28"/>
          <w:szCs w:val="28"/>
        </w:rPr>
        <w:t>企业应当设立独立的质量管理部门，或指定质量管理人员负责质量管理建立体系，履行质量保证和质量控制的职责，组织企业人员参与所有与质量有关的活动。</w:t>
      </w:r>
    </w:p>
    <w:p w:rsidR="00F12890" w:rsidRPr="00AC4FE8" w14:paraId="5519CAC4" w14:textId="41B1F5D8">
      <w:pPr>
        <w:ind w:firstLine="560" w:firstLineChars="200"/>
        <w:rPr>
          <w:rFonts w:asciiTheme="minorEastAsia" w:eastAsiaTheme="minorEastAsia" w:hAnsiTheme="minorEastAsia" w:cs="宋体"/>
          <w:color w:val="000000"/>
          <w:sz w:val="28"/>
          <w:szCs w:val="28"/>
        </w:rPr>
        <w:sectPr w:rsidSect="002258D9">
          <w:headerReference w:type="default" r:id="rId29"/>
          <w:footerReference w:type="default" r:id="rId30"/>
          <w:footerReference w:type="first" r:id="rId31"/>
          <w:type w:val="nextPage"/>
          <w:pgSz w:w="11906" w:h="16838"/>
          <w:pgMar w:top="1440" w:right="1800" w:bottom="1440" w:left="1800" w:header="851" w:footer="992" w:gutter="0"/>
          <w:pgNumType w:start="7"/>
          <w:cols w:space="720"/>
          <w:titlePg w:val="0"/>
          <w:docGrid w:type="lines" w:linePitch="312"/>
        </w:sectPr>
      </w:pPr>
      <w:r w:rsidRPr="00951A9D">
        <w:rPr>
          <w:rFonts w:ascii="Times New Roman" w:hAnsi="Times New Roman" w:eastAsiaTheme="minorEastAsia"/>
          <w:color w:val="000000"/>
          <w:sz w:val="28"/>
          <w:szCs w:val="28"/>
        </w:rPr>
        <w:t>5.4</w:t>
      </w:r>
      <w:r w:rsidRPr="00AC4FE8">
        <w:rPr>
          <w:rFonts w:asciiTheme="minorEastAsia" w:eastAsiaTheme="minorEastAsia" w:hAnsiTheme="minorEastAsia" w:cs="宋体" w:hint="eastAsia"/>
          <w:color w:val="000000"/>
          <w:sz w:val="28"/>
          <w:szCs w:val="28"/>
        </w:rPr>
        <w:t>企业建立质量管理体系时，应当配备足够的人员及满足人工</w:t>
      </w:r>
    </w:p>
    <w:p w:rsidR="00F12890" w:rsidRPr="00AC4FE8" w14:textId="41B1F5D8">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牛黄动物源性原料质量控制要求的厂房、设施和设备，涵盖工艺中间体和动物源性原料生产过程（包括起始物料采集、加工）的所有生产场地，并保证出厂放行产品的可追溯性。</w:t>
      </w:r>
    </w:p>
    <w:p w:rsidR="00F12890" w:rsidRPr="00AC4FE8" w14:paraId="5984AE5F" w14:textId="6BE693D6">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5.</w:t>
      </w:r>
      <w:r w:rsidRPr="00951A9D" w:rsidR="00E13184">
        <w:rPr>
          <w:rFonts w:ascii="Times New Roman" w:hAnsi="Times New Roman" w:eastAsiaTheme="minorEastAsia"/>
          <w:color w:val="000000"/>
          <w:sz w:val="28"/>
          <w:szCs w:val="28"/>
        </w:rPr>
        <w:t>5</w:t>
      </w:r>
      <w:r w:rsidRPr="00951A9D">
        <w:rPr>
          <w:rFonts w:ascii="Times New Roman" w:hAnsi="Times New Roman" w:eastAsiaTheme="minorEastAsia"/>
          <w:color w:val="000000"/>
          <w:sz w:val="28"/>
          <w:szCs w:val="28"/>
        </w:rPr>
        <w:t xml:space="preserve"> </w:t>
      </w:r>
      <w:r w:rsidRPr="00AC4FE8">
        <w:rPr>
          <w:rFonts w:asciiTheme="minorEastAsia" w:eastAsiaTheme="minorEastAsia" w:hAnsiTheme="minorEastAsia" w:cs="宋体" w:hint="eastAsia"/>
          <w:color w:val="000000"/>
          <w:sz w:val="28"/>
          <w:szCs w:val="28"/>
        </w:rPr>
        <w:t>企业应制定人工牛黄动物源性原料工艺规程和标准操作规程，确定其生产工艺</w:t>
      </w:r>
      <w:r w:rsidRPr="00AC4FE8">
        <w:rPr>
          <w:rFonts w:asciiTheme="minorEastAsia" w:eastAsiaTheme="minorEastAsia" w:hAnsiTheme="minorEastAsia" w:cs="宋体" w:hint="eastAsia"/>
          <w:color w:val="000000"/>
          <w:sz w:val="28"/>
          <w:szCs w:val="28"/>
        </w:rPr>
        <w:t>链关键</w:t>
      </w:r>
      <w:r w:rsidRPr="00AC4FE8">
        <w:rPr>
          <w:rFonts w:asciiTheme="minorEastAsia" w:eastAsiaTheme="minorEastAsia" w:hAnsiTheme="minorEastAsia" w:cs="宋体" w:hint="eastAsia"/>
          <w:color w:val="000000"/>
          <w:sz w:val="28"/>
          <w:szCs w:val="28"/>
        </w:rPr>
        <w:t>质量属性</w:t>
      </w:r>
      <w:r w:rsidRPr="00951A9D">
        <w:rPr>
          <w:rFonts w:ascii="Times New Roman" w:hAnsi="Times New Roman" w:eastAsiaTheme="minorEastAsia"/>
          <w:color w:val="000000"/>
          <w:sz w:val="28"/>
          <w:szCs w:val="28"/>
        </w:rPr>
        <w:t>(CQA)</w:t>
      </w:r>
      <w:r w:rsidRPr="00AC4FE8">
        <w:rPr>
          <w:rFonts w:asciiTheme="minorEastAsia" w:eastAsiaTheme="minorEastAsia" w:hAnsiTheme="minorEastAsia" w:cs="宋体" w:hint="eastAsia"/>
          <w:color w:val="000000"/>
          <w:sz w:val="28"/>
          <w:szCs w:val="28"/>
        </w:rPr>
        <w:t>和关键工艺参数</w:t>
      </w:r>
      <w:r w:rsidRPr="00951A9D">
        <w:rPr>
          <w:rFonts w:ascii="Times New Roman" w:hAnsi="Times New Roman" w:eastAsiaTheme="minorEastAsia"/>
          <w:color w:val="000000"/>
          <w:sz w:val="28"/>
          <w:szCs w:val="28"/>
        </w:rPr>
        <w:t>(CPP)</w:t>
      </w:r>
      <w:r w:rsidRPr="00AC4FE8">
        <w:rPr>
          <w:rFonts w:asciiTheme="minorEastAsia" w:eastAsiaTheme="minorEastAsia" w:hAnsiTheme="minorEastAsia"/>
          <w:color w:val="000000"/>
          <w:sz w:val="28"/>
          <w:szCs w:val="28"/>
        </w:rPr>
        <w:t>，</w:t>
      </w:r>
      <w:r w:rsidRPr="00AC4FE8">
        <w:rPr>
          <w:rFonts w:asciiTheme="minorEastAsia" w:eastAsiaTheme="minorEastAsia" w:hAnsiTheme="minorEastAsia" w:cs="宋体" w:hint="eastAsia"/>
          <w:color w:val="000000"/>
          <w:sz w:val="28"/>
          <w:szCs w:val="28"/>
        </w:rPr>
        <w:t>并根据实际经验在不同工艺中间体阶段进行适当控制，以保证能稳定生产出符合后续工艺质量控制要求的产品。</w:t>
      </w:r>
    </w:p>
    <w:p w:rsidR="00F12890" w:rsidRPr="00AC4FE8" w14:paraId="5222654D" w14:textId="492E1E8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5.</w:t>
      </w:r>
      <w:r w:rsidRPr="00951A9D" w:rsidR="00E13184">
        <w:rPr>
          <w:rFonts w:ascii="Times New Roman" w:hAnsi="Times New Roman" w:eastAsiaTheme="minorEastAsia"/>
          <w:color w:val="000000"/>
          <w:sz w:val="28"/>
          <w:szCs w:val="28"/>
        </w:rPr>
        <w:t>6</w:t>
      </w:r>
      <w:r w:rsidRPr="00AC4FE8">
        <w:rPr>
          <w:rFonts w:asciiTheme="minorEastAsia" w:eastAsiaTheme="minorEastAsia" w:hAnsiTheme="minorEastAsia" w:cs="宋体" w:hint="eastAsia"/>
          <w:color w:val="000000"/>
          <w:sz w:val="28"/>
          <w:szCs w:val="28"/>
        </w:rPr>
        <w:t>起始物料、工艺中间体检验应在适当的生产阶段完成。当检验周期较长时，可先进行后续工艺生产，待检验合格后方可放行。起始物料的放行应包括完整的原材料或工艺中间体追溯记录，纳入检验检疫管理的动物原材料均应来自经检疫合格的健康动物，来源应相对稳定，应明确动物的种属及器官组织。</w:t>
      </w:r>
    </w:p>
    <w:p w:rsidR="00E13184" w:rsidP="00E13184" w14:paraId="2B6DD963" w14:textId="7777777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5.</w:t>
      </w:r>
      <w:r w:rsidRPr="00951A9D">
        <w:rPr>
          <w:rFonts w:ascii="Times New Roman" w:hAnsi="Times New Roman" w:eastAsiaTheme="minorEastAsia"/>
          <w:color w:val="000000"/>
          <w:sz w:val="28"/>
          <w:szCs w:val="28"/>
        </w:rPr>
        <w:t>7</w:t>
      </w:r>
      <w:r w:rsidRPr="00AC4FE8">
        <w:rPr>
          <w:rFonts w:asciiTheme="minorEastAsia" w:eastAsiaTheme="minorEastAsia" w:hAnsiTheme="minorEastAsia" w:cs="宋体" w:hint="eastAsia"/>
          <w:color w:val="000000"/>
          <w:sz w:val="28"/>
          <w:szCs w:val="28"/>
        </w:rPr>
        <w:t>为保证质量管理体系的实施，鼓励采用信息化手段如实记录生产、检验过程中形成的所有数据，确保产品工艺</w:t>
      </w:r>
      <w:r w:rsidRPr="00AC4FE8">
        <w:rPr>
          <w:rFonts w:asciiTheme="minorEastAsia" w:eastAsiaTheme="minorEastAsia" w:hAnsiTheme="minorEastAsia" w:cs="宋体" w:hint="eastAsia"/>
          <w:color w:val="000000"/>
          <w:sz w:val="28"/>
          <w:szCs w:val="28"/>
        </w:rPr>
        <w:t>链持续</w:t>
      </w:r>
      <w:r w:rsidRPr="00AC4FE8">
        <w:rPr>
          <w:rFonts w:asciiTheme="minorEastAsia" w:eastAsiaTheme="minorEastAsia" w:hAnsiTheme="minorEastAsia" w:cs="宋体" w:hint="eastAsia"/>
          <w:color w:val="000000"/>
          <w:sz w:val="28"/>
          <w:szCs w:val="28"/>
        </w:rPr>
        <w:t>符合质量要求。</w:t>
      </w:r>
    </w:p>
    <w:p w:rsidR="00F12890" w:rsidRPr="00E13184" w:rsidP="00E13184" w14:paraId="4FDEAF21" w14:textId="32275ED5">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5.8</w:t>
      </w:r>
      <w:r w:rsidRPr="00E13184">
        <w:rPr>
          <w:rFonts w:asciiTheme="minorEastAsia" w:eastAsiaTheme="minorEastAsia" w:hAnsiTheme="minorEastAsia" w:cs="宋体" w:hint="eastAsia"/>
          <w:color w:val="000000"/>
          <w:sz w:val="28"/>
          <w:szCs w:val="28"/>
        </w:rPr>
        <w:t>质量风险管理</w:t>
      </w:r>
    </w:p>
    <w:p w:rsidR="00F12890" w:rsidRPr="00AC4FE8" w14:paraId="2CF15CE1" w14:textId="77777777">
      <w:pPr>
        <w:ind w:firstLine="560" w:firstLineChars="200"/>
        <w:rPr>
          <w:rFonts w:asciiTheme="minorEastAsia" w:eastAsiaTheme="minorEastAsia" w:hAnsiTheme="minorEastAsia" w:cs="宋体"/>
          <w:color w:val="000000"/>
          <w:sz w:val="28"/>
          <w:szCs w:val="28"/>
        </w:rPr>
        <w:sectPr w:rsidSect="002258D9">
          <w:headerReference w:type="default" r:id="rId32"/>
          <w:footerReference w:type="default" r:id="rId33"/>
          <w:footerReference w:type="first" r:id="rId34"/>
          <w:type w:val="nextPage"/>
          <w:pgSz w:w="11906" w:h="16838"/>
          <w:pgMar w:top="1440" w:right="1800" w:bottom="1440" w:left="1800" w:header="851" w:footer="992" w:gutter="0"/>
          <w:pgNumType w:start="8"/>
          <w:cols w:space="720"/>
          <w:titlePg w:val="0"/>
          <w:docGrid w:type="lines" w:linePitch="312"/>
        </w:sectPr>
      </w:pPr>
      <w:r w:rsidRPr="00AC4FE8">
        <w:rPr>
          <w:rFonts w:asciiTheme="minorEastAsia" w:eastAsiaTheme="minorEastAsia" w:hAnsiTheme="minorEastAsia" w:cs="宋体" w:hint="eastAsia"/>
          <w:color w:val="000000"/>
          <w:sz w:val="28"/>
          <w:szCs w:val="28"/>
        </w:rPr>
        <w:t>企业质量风险管理应当作为质量管理体系一部分。有效的质量风险管理</w:t>
      </w: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QRM)</w:t>
      </w:r>
      <w:r w:rsidRPr="00AC4FE8">
        <w:rPr>
          <w:rFonts w:asciiTheme="minorEastAsia" w:eastAsiaTheme="minorEastAsia" w:hAnsiTheme="minorEastAsia" w:cs="宋体" w:hint="eastAsia"/>
          <w:color w:val="000000"/>
          <w:sz w:val="28"/>
          <w:szCs w:val="28"/>
        </w:rPr>
        <w:t>应当通过质量管理体系、药品</w:t>
      </w:r>
      <w:r w:rsidRPr="00951A9D">
        <w:rPr>
          <w:rFonts w:ascii="Times New Roman" w:hAnsi="Times New Roman" w:eastAsiaTheme="minorEastAsia"/>
          <w:color w:val="000000"/>
          <w:sz w:val="28"/>
          <w:szCs w:val="28"/>
        </w:rPr>
        <w:t>GMP</w:t>
      </w:r>
      <w:r w:rsidRPr="00AC4FE8">
        <w:rPr>
          <w:rFonts w:asciiTheme="minorEastAsia" w:eastAsiaTheme="minorEastAsia" w:hAnsiTheme="minorEastAsia" w:cs="宋体" w:hint="eastAsia"/>
          <w:color w:val="000000"/>
          <w:sz w:val="28"/>
          <w:szCs w:val="28"/>
        </w:rPr>
        <w:t>规范和本指南要求和</w:t>
      </w:r>
      <w:r w:rsidRPr="00951A9D">
        <w:rPr>
          <w:rFonts w:ascii="Times New Roman" w:hAnsi="Times New Roman" w:eastAsiaTheme="minorEastAsia"/>
          <w:color w:val="000000"/>
          <w:sz w:val="28"/>
          <w:szCs w:val="28"/>
        </w:rPr>
        <w:t>ICH Q9</w:t>
      </w:r>
      <w:r w:rsidRPr="00AC4FE8">
        <w:rPr>
          <w:rFonts w:asciiTheme="minorEastAsia" w:eastAsiaTheme="minorEastAsia" w:hAnsiTheme="minorEastAsia" w:cs="宋体" w:hint="eastAsia"/>
          <w:color w:val="000000"/>
          <w:sz w:val="28"/>
          <w:szCs w:val="28"/>
        </w:rPr>
        <w:t>指导原则提供的风险管理工具等，系统识别和控制潜在的风险。例如：多来源胆汁、胆膏或脑的收集应当重点考虑动物来源及其健康的控制，包括其携带病毒的可能性与防范措施；动物来源的原料生产工艺控制取决于不同加工处理阶段的风险，并保证工艺</w:t>
      </w:r>
      <w:r w:rsidRPr="00AC4FE8">
        <w:rPr>
          <w:rFonts w:asciiTheme="minorEastAsia" w:eastAsiaTheme="minorEastAsia" w:hAnsiTheme="minorEastAsia" w:cs="宋体" w:hint="eastAsia"/>
          <w:color w:val="000000"/>
          <w:sz w:val="28"/>
          <w:szCs w:val="28"/>
        </w:rPr>
        <w:t>链不</w:t>
      </w:r>
    </w:p>
    <w:p w:rsidR="00F12890" w:rsidRPr="00AC4FE8"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同</w:t>
      </w:r>
      <w:r w:rsidRPr="00AC4FE8">
        <w:rPr>
          <w:rFonts w:asciiTheme="minorEastAsia" w:eastAsiaTheme="minorEastAsia" w:hAnsiTheme="minorEastAsia" w:cs="宋体" w:hint="eastAsia"/>
          <w:color w:val="000000"/>
          <w:sz w:val="28"/>
          <w:szCs w:val="28"/>
        </w:rPr>
        <w:t>阶段工艺信息可追溯。</w:t>
      </w:r>
    </w:p>
    <w:p w:rsidR="00F12890" w:rsidRPr="00AC4FE8" w14:paraId="4285000D"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鼓励企业制定、建立风险管理手册或程序，基于科学知识和生产工艺经验等对工艺过程控制、偏差、变更等进行风险评估，并采取必要的风险控制措施对原料生产过程涉及的关键生产步骤或生产场地进行监控。</w:t>
      </w:r>
    </w:p>
    <w:p w:rsidR="00F12890" w:rsidRPr="00E13184" w:rsidP="00E13184" w14:paraId="035FC42C" w14:textId="682CA598">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5.</w:t>
      </w:r>
      <w:r w:rsidRPr="00951A9D" w:rsidR="00E13184">
        <w:rPr>
          <w:rFonts w:ascii="Times New Roman" w:hAnsi="Times New Roman" w:eastAsiaTheme="minorEastAsia"/>
          <w:color w:val="000000"/>
          <w:sz w:val="28"/>
          <w:szCs w:val="28"/>
        </w:rPr>
        <w:t>9</w:t>
      </w:r>
      <w:r w:rsidRPr="00E13184">
        <w:rPr>
          <w:rFonts w:asciiTheme="minorEastAsia" w:eastAsiaTheme="minorEastAsia" w:hAnsiTheme="minorEastAsia" w:cs="宋体" w:hint="eastAsia"/>
          <w:color w:val="000000"/>
          <w:sz w:val="28"/>
          <w:szCs w:val="28"/>
        </w:rPr>
        <w:t>质量保证</w:t>
      </w:r>
    </w:p>
    <w:p w:rsidR="00F12890" w:rsidRPr="00AC4FE8" w14:paraId="0BF59079"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质量保证是企业质量管理体系一部分，包含本指南和药品</w:t>
      </w:r>
      <w:r w:rsidRPr="00951A9D">
        <w:rPr>
          <w:rFonts w:ascii="Times New Roman" w:hAnsi="Times New Roman" w:eastAsiaTheme="minorEastAsia"/>
          <w:color w:val="000000"/>
          <w:sz w:val="28"/>
          <w:szCs w:val="28"/>
        </w:rPr>
        <w:t>GMP</w:t>
      </w:r>
      <w:r w:rsidRPr="00AC4FE8">
        <w:rPr>
          <w:rFonts w:asciiTheme="minorEastAsia" w:eastAsiaTheme="minorEastAsia" w:hAnsiTheme="minorEastAsia" w:cs="宋体" w:hint="eastAsia"/>
          <w:color w:val="000000"/>
          <w:sz w:val="28"/>
          <w:szCs w:val="28"/>
        </w:rPr>
        <w:t>有关要素。例如：本指南有关原料的工艺设计、研究、生产过程控制和质量检测系统等。质量保证体系应当充分文件化并可指导工艺</w:t>
      </w:r>
      <w:r w:rsidRPr="00AC4FE8">
        <w:rPr>
          <w:rFonts w:asciiTheme="minorEastAsia" w:eastAsiaTheme="minorEastAsia" w:hAnsiTheme="minorEastAsia" w:cs="宋体" w:hint="eastAsia"/>
          <w:color w:val="000000"/>
          <w:sz w:val="28"/>
          <w:szCs w:val="28"/>
        </w:rPr>
        <w:t>链涉及</w:t>
      </w:r>
      <w:r w:rsidRPr="00AC4FE8">
        <w:rPr>
          <w:rFonts w:asciiTheme="minorEastAsia" w:eastAsiaTheme="minorEastAsia" w:hAnsiTheme="minorEastAsia" w:cs="宋体" w:hint="eastAsia"/>
          <w:color w:val="000000"/>
          <w:sz w:val="28"/>
          <w:szCs w:val="28"/>
        </w:rPr>
        <w:t>的生产场地和岗位，以确保生产过程可控和产品质量稳定。</w:t>
      </w:r>
    </w:p>
    <w:p w:rsidR="00F12890" w:rsidRPr="00AC4FE8" w:rsidP="00E13184" w14:paraId="66B4262E" w14:textId="1F7CBBD4">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5.</w:t>
      </w:r>
      <w:r w:rsidRPr="00951A9D" w:rsidR="00E13184">
        <w:rPr>
          <w:rFonts w:ascii="Times New Roman" w:hAnsi="Times New Roman" w:eastAsiaTheme="minorEastAsia"/>
          <w:color w:val="000000"/>
          <w:sz w:val="28"/>
          <w:szCs w:val="28"/>
        </w:rPr>
        <w:t>9</w:t>
      </w:r>
      <w:r w:rsidRPr="00951A9D">
        <w:rPr>
          <w:rFonts w:ascii="Times New Roman" w:hAnsi="Times New Roman" w:eastAsiaTheme="minorEastAsia"/>
          <w:color w:val="000000"/>
          <w:sz w:val="28"/>
          <w:szCs w:val="28"/>
        </w:rPr>
        <w:t>.1</w:t>
      </w:r>
      <w:r w:rsidRPr="00AC4FE8">
        <w:rPr>
          <w:rFonts w:asciiTheme="minorEastAsia" w:eastAsiaTheme="minorEastAsia" w:hAnsiTheme="minorEastAsia" w:cs="宋体" w:hint="eastAsia"/>
          <w:color w:val="000000"/>
          <w:sz w:val="28"/>
          <w:szCs w:val="28"/>
        </w:rPr>
        <w:t>产品质量回顾分析</w:t>
      </w:r>
    </w:p>
    <w:p w:rsidR="00F12890" w:rsidRPr="00AC4FE8" w14:paraId="2829A3B4"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企业应当每年进行一次人工牛黄动物源性原料质量回顾分析</w:t>
      </w:r>
      <w:r w:rsidRPr="00AC4FE8">
        <w:rPr>
          <w:rFonts w:asciiTheme="minorEastAsia" w:eastAsiaTheme="minorEastAsia" w:hAnsiTheme="minorEastAsia" w:cs="宋体" w:hint="eastAsia"/>
          <w:color w:val="000000"/>
          <w:sz w:val="28"/>
          <w:szCs w:val="28"/>
        </w:rPr>
        <w:t>并文件</w:t>
      </w:r>
      <w:r w:rsidRPr="00AC4FE8">
        <w:rPr>
          <w:rFonts w:asciiTheme="minorEastAsia" w:eastAsiaTheme="minorEastAsia" w:hAnsiTheme="minorEastAsia" w:cs="宋体" w:hint="eastAsia"/>
          <w:color w:val="000000"/>
          <w:sz w:val="28"/>
          <w:szCs w:val="28"/>
        </w:rPr>
        <w:t>化，通过质量趋势分析数据确认产品现有工艺的稳定性和质量标准的适用性。产品质量回顾分析可以对以下内容进行风险回顾：</w:t>
      </w:r>
    </w:p>
    <w:p w:rsidR="00F12890" w:rsidRPr="00AC4FE8" w14:paraId="607A06EE" w14:textId="77777777">
      <w:pPr>
        <w:ind w:firstLine="280" w:firstLineChars="1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1</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起始物料的质量回顾分析；</w:t>
      </w:r>
    </w:p>
    <w:p w:rsidR="00F12890" w:rsidRPr="00AC4FE8" w14:paraId="4468D0CC" w14:textId="77777777">
      <w:pPr>
        <w:ind w:firstLine="280" w:firstLineChars="1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2</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关键工艺控制回顾分析；</w:t>
      </w:r>
    </w:p>
    <w:p w:rsidR="00F12890" w:rsidRPr="00AC4FE8" w14:paraId="041EF103" w14:textId="77777777">
      <w:pPr>
        <w:ind w:firstLine="280" w:firstLineChars="1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3</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质量控制和质量监测结果回顾分析；</w:t>
      </w:r>
    </w:p>
    <w:p w:rsidR="00F12890" w:rsidRPr="00AC4FE8" w14:paraId="3210BDD5" w14:textId="77777777">
      <w:pPr>
        <w:ind w:firstLine="280" w:firstLineChars="1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4</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影响关键质量属性的所有变更回顾分析；</w:t>
      </w:r>
    </w:p>
    <w:p w:rsidR="00F12890" w:rsidRPr="00AC4FE8" w14:paraId="474F61A1" w14:textId="77777777">
      <w:pPr>
        <w:ind w:firstLine="280" w:firstLineChars="1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5</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设备确认的回顾分析；</w:t>
      </w:r>
    </w:p>
    <w:p w:rsidR="00F12890" w:rsidRPr="00AC4FE8" w14:paraId="4B6141BE" w14:textId="77777777">
      <w:pPr>
        <w:ind w:firstLine="280" w:firstLineChars="1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6</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质量协议和委托合同的回顾分析；</w:t>
      </w:r>
    </w:p>
    <w:p w:rsidR="00F12890" w:rsidRPr="00AC4FE8" w14:paraId="6D23F135" w14:textId="77777777">
      <w:pPr>
        <w:ind w:firstLine="280" w:firstLineChars="100"/>
        <w:rPr>
          <w:rFonts w:asciiTheme="minorEastAsia" w:eastAsiaTheme="minorEastAsia" w:hAnsiTheme="minorEastAsia" w:cs="宋体"/>
          <w:color w:val="000000"/>
          <w:sz w:val="28"/>
          <w:szCs w:val="28"/>
        </w:rPr>
        <w:sectPr w:rsidSect="002258D9">
          <w:headerReference w:type="default" r:id="rId35"/>
          <w:footerReference w:type="default" r:id="rId36"/>
          <w:footerReference w:type="first" r:id="rId37"/>
          <w:type w:val="nextPage"/>
          <w:pgSz w:w="11906" w:h="16838"/>
          <w:pgMar w:top="1440" w:right="1800" w:bottom="1440" w:left="1800" w:header="851" w:footer="992" w:gutter="0"/>
          <w:pgNumType w:start="9"/>
          <w:cols w:space="720"/>
          <w:titlePg w:val="0"/>
          <w:docGrid w:type="lines" w:linePitch="312"/>
        </w:sect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7</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所有显著偏差、非一致性，以及执行的预防纠正措施回顾分析；</w:t>
      </w:r>
    </w:p>
    <w:p w:rsidR="00F12890" w:rsidRPr="00AC4FE8" w14:paraId="16E980A2" w14:textId="77777777">
      <w:pPr>
        <w:ind w:firstLine="280" w:firstLineChars="1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8</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质量审核和外部检查结果及预防纠正措施回顾分析；</w:t>
      </w:r>
    </w:p>
    <w:p w:rsidR="00F12890" w:rsidRPr="00AC4FE8" w14:paraId="16F87C6E" w14:textId="77777777">
      <w:pPr>
        <w:ind w:firstLine="280" w:firstLineChars="100"/>
        <w:rPr>
          <w:rFonts w:asciiTheme="minorEastAsia" w:eastAsiaTheme="minorEastAsia" w:hAnsiTheme="minorEastAsia" w:cs="宋体"/>
          <w:color w:val="000000"/>
          <w:sz w:val="28"/>
          <w:szCs w:val="28"/>
        </w:rPr>
      </w:pPr>
      <w:r w:rsidRPr="00951A9D">
        <w:rPr>
          <w:rFonts w:ascii="Times New Roman" w:eastAsia="仿宋" w:hAnsi="Times New Roman"/>
          <w:color w:val="000000"/>
          <w:sz w:val="28"/>
          <w:szCs w:val="28"/>
        </w:rPr>
        <w:t>（</w:t>
      </w:r>
      <w:r w:rsidRPr="00951A9D">
        <w:rPr>
          <w:rFonts w:ascii="Times New Roman" w:eastAsia="仿宋" w:hAnsi="Times New Roman"/>
          <w:color w:val="000000"/>
          <w:sz w:val="28"/>
          <w:szCs w:val="28"/>
        </w:rPr>
        <w:t>9</w:t>
      </w:r>
      <w:r w:rsidRPr="00951A9D">
        <w:rPr>
          <w:rFonts w:ascii="Times New Roman" w:eastAsia="仿宋" w:hAnsi="Times New Roman"/>
          <w:color w:val="000000"/>
          <w:sz w:val="28"/>
          <w:szCs w:val="28"/>
        </w:rPr>
        <w:t>）</w:t>
      </w:r>
      <w:r w:rsidRPr="00AC4FE8">
        <w:rPr>
          <w:rFonts w:asciiTheme="minorEastAsia" w:eastAsiaTheme="minorEastAsia" w:hAnsiTheme="minorEastAsia" w:cs="宋体" w:hint="eastAsia"/>
          <w:color w:val="000000"/>
          <w:sz w:val="28"/>
          <w:szCs w:val="28"/>
        </w:rPr>
        <w:t>质量投诉及产品召回的回顾分析；</w:t>
      </w:r>
    </w:p>
    <w:p w:rsidR="00F12890" w:rsidRPr="00AC4FE8" w14:paraId="55CA3691" w14:textId="77777777">
      <w:pPr>
        <w:ind w:firstLine="280" w:firstLineChars="1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10</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猪、牛、羊等动物来源、设施、饲养管理、宰杀、健康监测、运输过程、动物检验检疫和外源因子等生物安全信息回顾分析。</w:t>
      </w:r>
    </w:p>
    <w:p w:rsidR="00F12890" w:rsidRPr="00E13184" w:rsidP="00E13184" w14:paraId="499C31C4" w14:textId="68099EF6">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5.</w:t>
      </w:r>
      <w:r w:rsidRPr="00951A9D" w:rsidR="00E13184">
        <w:rPr>
          <w:rFonts w:ascii="Times New Roman" w:hAnsi="Times New Roman" w:eastAsiaTheme="minorEastAsia"/>
          <w:color w:val="000000"/>
          <w:sz w:val="28"/>
          <w:szCs w:val="28"/>
        </w:rPr>
        <w:t>9</w:t>
      </w:r>
      <w:r w:rsidRPr="00951A9D">
        <w:rPr>
          <w:rFonts w:ascii="Times New Roman" w:hAnsi="Times New Roman" w:eastAsiaTheme="minorEastAsia"/>
          <w:color w:val="000000"/>
          <w:sz w:val="28"/>
          <w:szCs w:val="28"/>
        </w:rPr>
        <w:t>.2</w:t>
      </w:r>
      <w:r w:rsidRPr="00E13184">
        <w:rPr>
          <w:rFonts w:asciiTheme="minorEastAsia" w:eastAsiaTheme="minorEastAsia" w:hAnsiTheme="minorEastAsia" w:cs="宋体" w:hint="eastAsia"/>
          <w:color w:val="000000"/>
          <w:sz w:val="28"/>
          <w:szCs w:val="28"/>
        </w:rPr>
        <w:t>变更管理</w:t>
      </w:r>
    </w:p>
    <w:p w:rsidR="00F12890" w:rsidRPr="00AC4FE8" w14:paraId="082E04EC" w14:textId="0ABA19D2">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1</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企业应当在质量管理体系下，参照国家药品法律法规、规范、标准和</w:t>
      </w:r>
      <w:r w:rsidRPr="008A6CAF">
        <w:rPr>
          <w:rFonts w:ascii="Times New Roman" w:hAnsi="Times New Roman" w:eastAsiaTheme="minorEastAsia"/>
          <w:color w:val="000000"/>
          <w:sz w:val="28"/>
          <w:szCs w:val="28"/>
        </w:rPr>
        <w:t>GMP</w:t>
      </w:r>
      <w:r w:rsidRPr="00AC4FE8">
        <w:rPr>
          <w:rFonts w:asciiTheme="minorEastAsia" w:eastAsiaTheme="minorEastAsia" w:hAnsiTheme="minorEastAsia" w:cs="宋体" w:hint="eastAsia"/>
          <w:color w:val="000000"/>
          <w:sz w:val="28"/>
          <w:szCs w:val="28"/>
        </w:rPr>
        <w:t>要求等建立变更管理系统，对可能影响猪（或牛、羊）胆汁、猪（或牛、羊）脑的采集、储存运输、工艺中间体以及产品生产和控制的所有变更行为进行管理。例如：动物来源、生产场地、厂房和设备、生产工艺、供应屠宰点。</w:t>
      </w:r>
    </w:p>
    <w:p w:rsidR="00F12890" w:rsidRPr="00AC4FE8" w14:paraId="687F879B" w14:textId="424D7059">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2</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企业应当制定变更管理规程并有完整记录。对所有影响产品质量的变更进行评估和管理，最终由企业质量管理部门审核批准，对可能影响人工牛黄或制剂质量的生产过程变更等应当及时通知现有</w:t>
      </w:r>
      <w:r w:rsidRPr="00AC4FE8">
        <w:rPr>
          <w:rFonts w:asciiTheme="minorEastAsia" w:eastAsiaTheme="minorEastAsia" w:hAnsiTheme="minorEastAsia"/>
          <w:color w:val="000000"/>
          <w:sz w:val="28"/>
          <w:szCs w:val="28"/>
        </w:rPr>
        <w:t>MAH</w:t>
      </w:r>
      <w:r w:rsidRPr="00AC4FE8">
        <w:rPr>
          <w:rFonts w:asciiTheme="minorEastAsia" w:eastAsiaTheme="minorEastAsia" w:hAnsiTheme="minorEastAsia" w:hint="eastAsia"/>
          <w:color w:val="000000"/>
          <w:sz w:val="28"/>
          <w:szCs w:val="28"/>
        </w:rPr>
        <w:t>或下游</w:t>
      </w:r>
      <w:r w:rsidRPr="00AC4FE8">
        <w:rPr>
          <w:rFonts w:asciiTheme="minorEastAsia" w:eastAsiaTheme="minorEastAsia" w:hAnsiTheme="minorEastAsia" w:cs="宋体" w:hint="eastAsia"/>
          <w:color w:val="000000"/>
          <w:sz w:val="28"/>
          <w:szCs w:val="28"/>
        </w:rPr>
        <w:t>人工牛黄原料药生产企业。</w:t>
      </w:r>
    </w:p>
    <w:p w:rsidR="00F12890" w:rsidRPr="00AC4FE8" w14:paraId="7F823626" w14:textId="39AA7D47">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Pr>
          <w:rFonts w:ascii="Times New Roman" w:hAnsi="Times New Roman" w:eastAsiaTheme="minorEastAsia"/>
          <w:color w:val="000000"/>
          <w:sz w:val="28"/>
          <w:szCs w:val="28"/>
        </w:rPr>
        <w:t>3</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鼓励企业建立变更控制系统，包括变更管理计划、风险评估、变更批准实施、变更清单及沟通交流程序等内容，评估生产工艺、生产设备、生产场地等关键变更对原材料、工艺中间体稳定性、有效期或复验期影响，并有研究、验证数据充分证明变更的可行性。</w:t>
      </w:r>
    </w:p>
    <w:p w:rsidR="00F12890" w:rsidRPr="00AC4FE8" w:rsidP="00E13184" w14:paraId="41643EC6" w14:textId="0AE87041">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5.</w:t>
      </w:r>
      <w:r w:rsidRPr="008A6CAF" w:rsidR="00E13184">
        <w:rPr>
          <w:rFonts w:ascii="Times New Roman" w:hAnsi="Times New Roman" w:eastAsiaTheme="minorEastAsia"/>
          <w:color w:val="000000"/>
          <w:sz w:val="28"/>
          <w:szCs w:val="28"/>
        </w:rPr>
        <w:t>9</w:t>
      </w:r>
      <w:r w:rsidRPr="008A6CAF">
        <w:rPr>
          <w:rFonts w:ascii="Times New Roman" w:hAnsi="Times New Roman" w:eastAsiaTheme="minorEastAsia"/>
          <w:color w:val="000000"/>
          <w:sz w:val="28"/>
          <w:szCs w:val="28"/>
        </w:rPr>
        <w:t>.3</w:t>
      </w:r>
      <w:r w:rsidRPr="00AC4FE8">
        <w:rPr>
          <w:rFonts w:asciiTheme="minorEastAsia" w:eastAsiaTheme="minorEastAsia" w:hAnsiTheme="minorEastAsia" w:cs="宋体" w:hint="eastAsia"/>
          <w:color w:val="000000"/>
          <w:sz w:val="28"/>
          <w:szCs w:val="28"/>
        </w:rPr>
        <w:t>偏差管理</w:t>
      </w:r>
    </w:p>
    <w:p w:rsidR="00F12890" w:rsidRPr="00AC4FE8" w14:paraId="3DC90C38" w14:textId="57584864">
      <w:pPr>
        <w:ind w:firstLine="560" w:firstLineChars="200"/>
        <w:rPr>
          <w:rFonts w:asciiTheme="minorEastAsia" w:eastAsiaTheme="minorEastAsia" w:hAnsiTheme="minorEastAsia" w:cs="宋体"/>
          <w:color w:val="000000"/>
          <w:sz w:val="28"/>
          <w:szCs w:val="28"/>
        </w:rPr>
        <w:sectPr w:rsidSect="002258D9">
          <w:headerReference w:type="default" r:id="rId38"/>
          <w:footerReference w:type="default" r:id="rId39"/>
          <w:footerReference w:type="first" r:id="rId40"/>
          <w:type w:val="nextPage"/>
          <w:pgSz w:w="11906" w:h="16838"/>
          <w:pgMar w:top="1440" w:right="1800" w:bottom="1440" w:left="1800" w:header="851" w:footer="992" w:gutter="0"/>
          <w:pgNumType w:start="10"/>
          <w:cols w:space="720"/>
          <w:titlePg w:val="0"/>
          <w:docGrid w:type="lines" w:linePitch="312"/>
        </w:sectPr>
      </w:pPr>
      <w:r w:rsidRPr="00951A9D">
        <w:rPr>
          <w:rFonts w:ascii="Times New Roman" w:hAnsi="Times New Roman" w:eastAsiaTheme="minorEastAsia"/>
          <w:color w:val="000000"/>
          <w:sz w:val="28"/>
          <w:szCs w:val="28"/>
        </w:rPr>
        <w:t>（</w:t>
      </w:r>
      <w:r>
        <w:rPr>
          <w:rFonts w:ascii="Times New Roman" w:hAnsi="Times New Roman" w:eastAsiaTheme="minorEastAsia"/>
          <w:color w:val="000000"/>
          <w:sz w:val="28"/>
          <w:szCs w:val="28"/>
        </w:rPr>
        <w:t>1</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企业应当在质量管理体系下，建立偏差控制系统。对产品生产操作中发生的与规程及其</w:t>
      </w:r>
      <w:r w:rsidRPr="00AC4FE8">
        <w:rPr>
          <w:rFonts w:asciiTheme="minorEastAsia" w:eastAsiaTheme="minorEastAsia" w:hAnsiTheme="minorEastAsia" w:cs="宋体" w:hint="eastAsia"/>
          <w:color w:val="000000"/>
          <w:sz w:val="28"/>
          <w:szCs w:val="28"/>
        </w:rPr>
        <w:t>他质量</w:t>
      </w:r>
      <w:r w:rsidRPr="00AC4FE8">
        <w:rPr>
          <w:rFonts w:asciiTheme="minorEastAsia" w:eastAsiaTheme="minorEastAsia" w:hAnsiTheme="minorEastAsia" w:cs="宋体" w:hint="eastAsia"/>
          <w:color w:val="000000"/>
          <w:sz w:val="28"/>
          <w:szCs w:val="28"/>
        </w:rPr>
        <w:t>相关要求不相符的事件进行记录和调查，并评估相关事件对其产品质量的影响。</w:t>
      </w:r>
    </w:p>
    <w:p w:rsidR="00F12890" w:rsidRPr="00AC4FE8" w14:paraId="64E69576" w14:textId="1F3420AE">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sidRPr="00951A9D">
        <w:rPr>
          <w:rFonts w:ascii="Times New Roman" w:hAnsi="Times New Roman" w:eastAsiaTheme="minorEastAsia"/>
          <w:color w:val="000000"/>
          <w:sz w:val="28"/>
          <w:szCs w:val="28"/>
        </w:rPr>
        <w:t>2</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企业应当制定偏差管理规程并有完整记录。对所有影响产品质量的偏差进行评估和管理。对偏差所生产的产品经评估如放行使用等，由企业质量管理部门审核批准。</w:t>
      </w:r>
    </w:p>
    <w:p w:rsidR="00F12890" w:rsidRPr="00AC4FE8" w14:paraId="7D00B6E4" w14:textId="0A500A5F">
      <w:pPr>
        <w:ind w:firstLine="560" w:firstLineChars="200"/>
        <w:rPr>
          <w:rFonts w:asciiTheme="minorEastAsia" w:eastAsiaTheme="minorEastAsia" w:hAnsiTheme="minorEastAsia" w:cs="宋体"/>
          <w:color w:val="000000"/>
          <w:sz w:val="28"/>
          <w:szCs w:val="28"/>
        </w:rPr>
      </w:pPr>
      <w:r w:rsidRPr="00951A9D">
        <w:rPr>
          <w:rFonts w:ascii="Times New Roman" w:hAnsi="Times New Roman" w:eastAsiaTheme="minorEastAsia"/>
          <w:color w:val="000000"/>
          <w:sz w:val="28"/>
          <w:szCs w:val="28"/>
        </w:rPr>
        <w:t>（</w:t>
      </w:r>
      <w:r>
        <w:rPr>
          <w:rFonts w:ascii="Times New Roman" w:hAnsi="Times New Roman" w:eastAsiaTheme="minorEastAsia"/>
          <w:color w:val="000000"/>
          <w:sz w:val="28"/>
          <w:szCs w:val="28"/>
        </w:rPr>
        <w:t>3</w:t>
      </w:r>
      <w:r w:rsidRPr="00951A9D">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企业可以对偏差或不相符的事件处理结果在适当的时间间隔进行数据追踪和趋势分析，以利于工艺改进并采取有效的预防纠正措施。</w:t>
      </w:r>
    </w:p>
    <w:p w:rsidR="00F12890" w:rsidRPr="00E13184" w:rsidP="00E13184" w14:paraId="1F753FAB" w14:textId="1D2482EF">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5.</w:t>
      </w:r>
      <w:r w:rsidRPr="008A6CAF" w:rsidR="00E13184">
        <w:rPr>
          <w:rFonts w:ascii="Times New Roman" w:hAnsi="Times New Roman" w:eastAsiaTheme="minorEastAsia"/>
          <w:color w:val="000000"/>
          <w:sz w:val="28"/>
          <w:szCs w:val="28"/>
        </w:rPr>
        <w:t>10</w:t>
      </w:r>
      <w:r w:rsidRPr="00E13184">
        <w:rPr>
          <w:rFonts w:asciiTheme="minorEastAsia" w:eastAsiaTheme="minorEastAsia" w:hAnsiTheme="minorEastAsia" w:cs="宋体" w:hint="eastAsia"/>
          <w:color w:val="000000"/>
          <w:sz w:val="28"/>
          <w:szCs w:val="28"/>
        </w:rPr>
        <w:t>质量管理文件</w:t>
      </w:r>
    </w:p>
    <w:p w:rsidR="00F12890" w:rsidRPr="00AC4FE8" w14:paraId="701839E4" w14:textId="6F9D828F">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企业应该制定内容正确、切实可行的质量管理文件体系，包括书面质量标准、生产处方和工艺规程、操作规程、放行管理规程以及记录等文件，所有与质量有关的文件应当由质量管理部门审核。如存在电子数据的情况下，应当遵循相应法律法规的要求。</w:t>
      </w:r>
    </w:p>
    <w:p w:rsidR="00F12890" w:rsidRPr="00AC4FE8" w:rsidP="005F1997" w14:paraId="66679357" w14:textId="3FF6F398">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5.</w:t>
      </w:r>
      <w:r w:rsidRPr="008A6CAF" w:rsidR="00E13184">
        <w:rPr>
          <w:rFonts w:ascii="Times New Roman" w:hAnsi="Times New Roman" w:eastAsiaTheme="minorEastAsia"/>
          <w:color w:val="000000"/>
          <w:sz w:val="28"/>
          <w:szCs w:val="28"/>
        </w:rPr>
        <w:t>10</w:t>
      </w:r>
      <w:r w:rsidRPr="008A6CAF">
        <w:rPr>
          <w:rFonts w:ascii="Times New Roman" w:hAnsi="Times New Roman" w:eastAsiaTheme="minorEastAsia"/>
          <w:color w:val="000000"/>
          <w:sz w:val="28"/>
          <w:szCs w:val="28"/>
        </w:rPr>
        <w:t>.1</w:t>
      </w:r>
      <w:r w:rsidRPr="00AC4FE8">
        <w:rPr>
          <w:rFonts w:asciiTheme="minorEastAsia" w:eastAsiaTheme="minorEastAsia" w:hAnsiTheme="minorEastAsia" w:cs="宋体" w:hint="eastAsia"/>
          <w:color w:val="000000"/>
          <w:sz w:val="28"/>
          <w:szCs w:val="28"/>
        </w:rPr>
        <w:t>质量管理文件至少应包含以下内容：</w:t>
      </w:r>
    </w:p>
    <w:p w:rsidR="00F12890" w:rsidRPr="00AC4FE8" w14:paraId="2E8C5D54"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1</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制定每个原料制品的生产工艺规程，各关键工艺参数必须明确；</w:t>
      </w:r>
    </w:p>
    <w:p w:rsidR="00F12890" w:rsidRPr="00AC4FE8" w14:paraId="59E5287F"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2</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根据工艺验证的结果，合理制定每个产品的收率限度范围, 关键工序应制定物料平衡参数。</w:t>
      </w:r>
    </w:p>
    <w:p w:rsidR="00F12890" w:rsidRPr="00AC4FE8" w14:paraId="474F66D4"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3</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制定起始物料、工艺中间体及原料制品的质量标准及相应的检验操作规程。质量标准制定使</w:t>
      </w:r>
      <w:r w:rsidRPr="00AC4FE8">
        <w:rPr>
          <w:rFonts w:asciiTheme="minorEastAsia" w:eastAsiaTheme="minorEastAsia" w:hAnsiTheme="minorEastAsia" w:hint="eastAsia"/>
          <w:bCs/>
          <w:sz w:val="28"/>
          <w:szCs w:val="28"/>
        </w:rPr>
        <w:t>应依据对产品质量的影响程度、物料的特性以及对供应商的审核情况制定合理的物料及产品的质量标准。</w:t>
      </w:r>
    </w:p>
    <w:p w:rsidR="00F12890" w:rsidRPr="00AC4FE8" w14:paraId="4C28B2EC" w14:textId="19734240">
      <w:pPr>
        <w:spacing w:line="300" w:lineRule="auto"/>
        <w:ind w:firstLine="560" w:firstLineChars="200"/>
        <w:rPr>
          <w:rFonts w:asciiTheme="minorEastAsia" w:eastAsiaTheme="minorEastAsia" w:hAnsiTheme="minorEastAsia" w:cs="宋体"/>
          <w:color w:val="000000"/>
          <w:sz w:val="28"/>
          <w:szCs w:val="28"/>
        </w:rPr>
        <w:sectPr w:rsidSect="002258D9">
          <w:headerReference w:type="default" r:id="rId41"/>
          <w:footerReference w:type="default" r:id="rId42"/>
          <w:footerReference w:type="first" r:id="rId43"/>
          <w:type w:val="nextPage"/>
          <w:pgSz w:w="11906" w:h="16838"/>
          <w:pgMar w:top="1440" w:right="1800" w:bottom="1440" w:left="1800" w:header="851" w:footer="992" w:gutter="0"/>
          <w:pgNumType w:start="11"/>
          <w:cols w:space="720"/>
          <w:titlePg w:val="0"/>
          <w:docGrid w:type="lines" w:linePitch="312"/>
        </w:sectPr>
      </w:pPr>
      <w:r w:rsidRPr="008A6CAF">
        <w:rPr>
          <w:rFonts w:ascii="Times New Roman" w:hAnsi="Times New Roman" w:eastAsiaTheme="minorEastAsia"/>
          <w:color w:val="000000"/>
          <w:sz w:val="28"/>
          <w:szCs w:val="28"/>
        </w:rPr>
        <w:t>5.</w:t>
      </w:r>
      <w:r w:rsidRPr="008A6CAF" w:rsidR="00E13184">
        <w:rPr>
          <w:rFonts w:ascii="Times New Roman" w:hAnsi="Times New Roman" w:eastAsiaTheme="minorEastAsia"/>
          <w:color w:val="000000"/>
          <w:sz w:val="28"/>
          <w:szCs w:val="28"/>
        </w:rPr>
        <w:t>10</w:t>
      </w:r>
      <w:r w:rsidRPr="008A6CAF">
        <w:rPr>
          <w:rFonts w:ascii="Times New Roman" w:hAnsi="Times New Roman" w:eastAsiaTheme="minorEastAsia"/>
          <w:color w:val="000000"/>
          <w:sz w:val="28"/>
          <w:szCs w:val="28"/>
        </w:rPr>
        <w:t>.2</w:t>
      </w:r>
      <w:r w:rsidRPr="00AC4FE8">
        <w:rPr>
          <w:rFonts w:asciiTheme="minorEastAsia" w:eastAsiaTheme="minorEastAsia" w:hAnsiTheme="minorEastAsia" w:cs="宋体" w:hint="eastAsia"/>
          <w:color w:val="000000"/>
          <w:sz w:val="28"/>
          <w:szCs w:val="28"/>
        </w:rPr>
        <w:t>与本指南有关的关键活动均应当有记录，以保证产品生产、质量控制、质量保证等活动可追溯。记录应当及时填写，内容真实，</w:t>
      </w:r>
    </w:p>
    <w:p w:rsidR="00F12890" w:rsidRPr="00AC4FE8" w14:textId="19734240">
      <w:pPr>
        <w:spacing w:line="300" w:lineRule="auto"/>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字迹清晰、易读，不易删去。</w:t>
      </w:r>
    </w:p>
    <w:p w:rsidR="00F12890" w:rsidRPr="00AC4FE8" w14:paraId="5064F4C1" w14:textId="479C9058">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5.</w:t>
      </w:r>
      <w:r w:rsidRPr="008A6CAF" w:rsidR="00E13184">
        <w:rPr>
          <w:rFonts w:ascii="Times New Roman" w:hAnsi="Times New Roman" w:eastAsiaTheme="minorEastAsia"/>
          <w:color w:val="000000"/>
          <w:sz w:val="28"/>
          <w:szCs w:val="28"/>
        </w:rPr>
        <w:t>10</w:t>
      </w:r>
      <w:r w:rsidRPr="008A6CAF">
        <w:rPr>
          <w:rFonts w:ascii="Times New Roman" w:hAnsi="Times New Roman" w:eastAsiaTheme="minorEastAsia"/>
          <w:color w:val="000000"/>
          <w:sz w:val="28"/>
          <w:szCs w:val="28"/>
        </w:rPr>
        <w:t>.3</w:t>
      </w:r>
      <w:r w:rsidRPr="00AC4FE8">
        <w:rPr>
          <w:rFonts w:asciiTheme="minorEastAsia" w:eastAsiaTheme="minorEastAsia" w:hAnsiTheme="minorEastAsia" w:cs="宋体" w:hint="eastAsia"/>
          <w:color w:val="000000"/>
          <w:sz w:val="28"/>
          <w:szCs w:val="28"/>
        </w:rPr>
        <w:t>每批产品应当有批记录，包括批生产记录、批检验记录、放行审核记录以及与本批产品有关的记录。批记录至少包括以下内容：</w:t>
      </w:r>
    </w:p>
    <w:p w:rsidR="00F12890" w:rsidRPr="00AC4FE8" w14:paraId="4C0E74F7"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1</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批生产和包装指令；</w:t>
      </w:r>
    </w:p>
    <w:p w:rsidR="00F12890" w:rsidRPr="00AC4FE8" w14:paraId="61AA144D"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2</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起始物料以及辅料的名称、批号、投料量及投料记录；</w:t>
      </w:r>
    </w:p>
    <w:p w:rsidR="00F12890" w:rsidRPr="00AC4FE8" w14:paraId="54D9AF61"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3</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工艺的设备编号；</w:t>
      </w:r>
    </w:p>
    <w:p w:rsidR="00F12890" w:rsidRPr="00AC4FE8" w14:paraId="3E29FB2C"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4</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生产前的检查和核对的记录；</w:t>
      </w:r>
    </w:p>
    <w:p w:rsidR="00F12890" w:rsidRPr="00AC4FE8" w14:paraId="6B95A624"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5</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各工序的生产操作记录，包括各关键工序的技术参数；</w:t>
      </w:r>
    </w:p>
    <w:p w:rsidR="00F12890" w:rsidRPr="00AC4FE8" w14:paraId="6713A724"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6</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清场记录；</w:t>
      </w:r>
    </w:p>
    <w:p w:rsidR="00F12890" w:rsidRPr="00AC4FE8" w14:paraId="77FFF7DA"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7</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关键控制点及工艺执行情况检查审核记录；</w:t>
      </w:r>
    </w:p>
    <w:p w:rsidR="00F12890" w:rsidRPr="00AC4FE8" w14:paraId="31D455FD"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8</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产品标签的实样；</w:t>
      </w:r>
    </w:p>
    <w:p w:rsidR="00F12890" w:rsidRPr="00AC4FE8" w14:paraId="39F3A50D"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9</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不同工序的产量，必要环节物料平衡的计算；</w:t>
      </w:r>
    </w:p>
    <w:p w:rsidR="00F12890" w:rsidRPr="00AC4FE8" w14:paraId="530FAAE7"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10</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对特殊问题和异常事件的记录，包括偏离生产工艺规程等偏差情况的说明和调查，并经签字批准；</w:t>
      </w:r>
    </w:p>
    <w:p w:rsidR="00F12890" w:rsidRPr="00AC4FE8" w14:paraId="1B1C4F30"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w:t>
      </w:r>
      <w:r w:rsidRPr="008A6CAF">
        <w:rPr>
          <w:rFonts w:ascii="Times New Roman" w:hAnsi="Times New Roman" w:eastAsiaTheme="minorEastAsia"/>
          <w:color w:val="000000"/>
          <w:sz w:val="28"/>
          <w:szCs w:val="28"/>
        </w:rPr>
        <w:t>11</w:t>
      </w:r>
      <w:r w:rsidRPr="008A6CAF">
        <w:rPr>
          <w:rFonts w:ascii="Times New Roman" w:hAnsi="Times New Roman" w:eastAsiaTheme="minorEastAsia"/>
          <w:color w:val="000000"/>
          <w:sz w:val="28"/>
          <w:szCs w:val="28"/>
        </w:rPr>
        <w:t>）</w:t>
      </w:r>
      <w:r w:rsidRPr="00AC4FE8">
        <w:rPr>
          <w:rFonts w:asciiTheme="minorEastAsia" w:eastAsiaTheme="minorEastAsia" w:hAnsiTheme="minorEastAsia" w:cs="宋体" w:hint="eastAsia"/>
          <w:color w:val="000000"/>
          <w:sz w:val="28"/>
          <w:szCs w:val="28"/>
        </w:rPr>
        <w:t>物料、中间产品、待包装产品以及成品的检验记录和审核放行记录。</w:t>
      </w:r>
    </w:p>
    <w:p w:rsidR="00F12890" w:rsidRPr="00AC4FE8" w14:paraId="2816B42A" w14:textId="67E6AEFC">
      <w:pPr>
        <w:ind w:firstLine="560" w:firstLineChars="200"/>
        <w:rPr>
          <w:rFonts w:asciiTheme="minorEastAsia" w:eastAsiaTheme="minorEastAsia" w:hAnsiTheme="minorEastAsia" w:cstheme="majorBidi"/>
          <w:bCs/>
          <w:sz w:val="28"/>
          <w:szCs w:val="28"/>
        </w:rPr>
      </w:pPr>
      <w:r w:rsidRPr="008A6CAF">
        <w:rPr>
          <w:rFonts w:ascii="Times New Roman" w:hAnsi="Times New Roman" w:eastAsiaTheme="minorEastAsia"/>
          <w:color w:val="000000"/>
          <w:sz w:val="28"/>
          <w:szCs w:val="28"/>
        </w:rPr>
        <w:t>5.</w:t>
      </w:r>
      <w:r w:rsidRPr="008A6CAF" w:rsidR="00E13184">
        <w:rPr>
          <w:rFonts w:ascii="Times New Roman" w:hAnsi="Times New Roman" w:eastAsiaTheme="minorEastAsia"/>
          <w:color w:val="000000"/>
          <w:sz w:val="28"/>
          <w:szCs w:val="28"/>
        </w:rPr>
        <w:t>10</w:t>
      </w:r>
      <w:r w:rsidRPr="008A6CAF">
        <w:rPr>
          <w:rFonts w:ascii="Times New Roman" w:hAnsi="Times New Roman" w:eastAsiaTheme="minorEastAsia"/>
          <w:color w:val="000000"/>
          <w:sz w:val="28"/>
          <w:szCs w:val="28"/>
        </w:rPr>
        <w:t>.4</w:t>
      </w:r>
      <w:r w:rsidRPr="00AC4FE8">
        <w:rPr>
          <w:rFonts w:asciiTheme="minorEastAsia" w:eastAsiaTheme="minorEastAsia" w:hAnsiTheme="minorEastAsia" w:cs="宋体" w:hint="eastAsia"/>
          <w:color w:val="000000"/>
          <w:sz w:val="28"/>
          <w:szCs w:val="28"/>
        </w:rPr>
        <w:t>批记录应当由质量管理部门或质量管理人员负责管理，至少保存至原料效期后</w:t>
      </w:r>
      <w:r w:rsidRPr="008A6CAF">
        <w:rPr>
          <w:rFonts w:ascii="Times New Roman" w:hAnsi="Times New Roman" w:eastAsiaTheme="minorEastAsia"/>
          <w:color w:val="000000"/>
          <w:sz w:val="28"/>
          <w:szCs w:val="28"/>
        </w:rPr>
        <w:t>5</w:t>
      </w:r>
      <w:r w:rsidRPr="00AC4FE8">
        <w:rPr>
          <w:rFonts w:asciiTheme="minorEastAsia" w:eastAsiaTheme="minorEastAsia" w:hAnsiTheme="minorEastAsia" w:cs="宋体" w:hint="eastAsia"/>
          <w:color w:val="000000"/>
          <w:sz w:val="28"/>
          <w:szCs w:val="28"/>
        </w:rPr>
        <w:t>年。</w:t>
      </w:r>
      <w:r w:rsidRPr="00AC4FE8">
        <w:rPr>
          <w:rFonts w:asciiTheme="minorEastAsia" w:eastAsiaTheme="minorEastAsia" w:hAnsiTheme="minorEastAsia" w:cstheme="majorBidi" w:hint="eastAsia"/>
          <w:bCs/>
          <w:sz w:val="28"/>
          <w:szCs w:val="28"/>
        </w:rPr>
        <w:t>质量标准、工艺规程、操作规程、变更等其他重要文件应当长期保存。</w:t>
      </w:r>
    </w:p>
    <w:p w:rsidR="00F12890" w:rsidRPr="00AC4FE8" w:rsidP="005F1997" w14:paraId="0A0A6CED" w14:textId="77777777">
      <w:pPr>
        <w:outlineLvl w:val="0"/>
        <w:rPr>
          <w:rFonts w:asciiTheme="minorEastAsia" w:eastAsiaTheme="minorEastAsia" w:hAnsiTheme="minorEastAsia" w:cs="宋体"/>
          <w:b/>
          <w:bCs/>
          <w:color w:val="000000"/>
          <w:sz w:val="28"/>
          <w:szCs w:val="28"/>
        </w:rPr>
      </w:pPr>
      <w:bookmarkStart w:id="17" w:name="_Toc19157"/>
      <w:bookmarkStart w:id="18" w:name="_Toc154411338"/>
      <w:r w:rsidRPr="008A6CAF">
        <w:rPr>
          <w:rFonts w:ascii="Times New Roman" w:hAnsi="Times New Roman" w:eastAsiaTheme="minorEastAsia"/>
          <w:b/>
          <w:bCs/>
          <w:color w:val="000000"/>
          <w:sz w:val="28"/>
          <w:szCs w:val="28"/>
        </w:rPr>
        <w:t xml:space="preserve">6 </w:t>
      </w:r>
      <w:r w:rsidRPr="00AC4FE8">
        <w:rPr>
          <w:rFonts w:asciiTheme="minorEastAsia" w:eastAsiaTheme="minorEastAsia" w:hAnsiTheme="minorEastAsia" w:cs="宋体" w:hint="eastAsia"/>
          <w:b/>
          <w:bCs/>
          <w:color w:val="000000"/>
          <w:sz w:val="28"/>
          <w:szCs w:val="28"/>
        </w:rPr>
        <w:t>组织机构和人员</w:t>
      </w:r>
      <w:bookmarkEnd w:id="17"/>
      <w:bookmarkEnd w:id="18"/>
    </w:p>
    <w:p w:rsidR="00F12890" w:rsidRPr="00AC4FE8" w14:paraId="4D018661" w14:textId="77777777">
      <w:pPr>
        <w:ind w:firstLine="560" w:firstLineChars="200"/>
        <w:rPr>
          <w:rFonts w:asciiTheme="minorEastAsia" w:eastAsiaTheme="minorEastAsia" w:hAnsiTheme="minorEastAsia" w:cs="宋体"/>
          <w:color w:val="000000"/>
          <w:sz w:val="28"/>
          <w:szCs w:val="28"/>
        </w:rPr>
        <w:sectPr w:rsidSect="002258D9">
          <w:headerReference w:type="default" r:id="rId44"/>
          <w:footerReference w:type="default" r:id="rId45"/>
          <w:footerReference w:type="first" r:id="rId46"/>
          <w:type w:val="nextPage"/>
          <w:pgSz w:w="11906" w:h="16838"/>
          <w:pgMar w:top="1440" w:right="1800" w:bottom="1440" w:left="1800" w:header="851" w:footer="992" w:gutter="0"/>
          <w:pgNumType w:start="12"/>
          <w:cols w:space="720"/>
          <w:titlePg w:val="0"/>
          <w:docGrid w:type="lines" w:linePitch="312"/>
        </w:sectPr>
      </w:pPr>
      <w:r w:rsidRPr="008A6CAF">
        <w:rPr>
          <w:rFonts w:ascii="Times New Roman" w:hAnsi="Times New Roman" w:eastAsiaTheme="minorEastAsia"/>
          <w:color w:val="000000"/>
          <w:sz w:val="28"/>
          <w:szCs w:val="28"/>
        </w:rPr>
        <w:t>6.1</w:t>
      </w:r>
      <w:r w:rsidRPr="00AC4FE8">
        <w:rPr>
          <w:rFonts w:asciiTheme="minorEastAsia" w:eastAsiaTheme="minorEastAsia" w:hAnsiTheme="minorEastAsia" w:cs="宋体" w:hint="eastAsia"/>
          <w:color w:val="000000"/>
          <w:sz w:val="28"/>
          <w:szCs w:val="28"/>
        </w:rPr>
        <w:t>企业应当设置与产品生产质量管理相适应的组织机钩，配备足够数量并具有适当资质（含学历，培训和实践经险）的管理和操作</w:t>
      </w:r>
    </w:p>
    <w:p w:rsidR="00F12890" w:rsidRPr="00AC4FE8"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人员，并以文件形式明确规定质量、生产、物料，工程设备和储运等人员岗位职责。所有人员应当明确并理解自己的职责，熟悉与其职责相关的要求。</w:t>
      </w:r>
    </w:p>
    <w:p w:rsidR="00F12890" w:rsidRPr="00AC4FE8" w14:paraId="4E8D1F9D"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6.2</w:t>
      </w:r>
      <w:r w:rsidRPr="00AC4FE8">
        <w:rPr>
          <w:rFonts w:asciiTheme="minorEastAsia" w:eastAsiaTheme="minorEastAsia" w:hAnsiTheme="minorEastAsia" w:cs="宋体" w:hint="eastAsia"/>
          <w:color w:val="000000"/>
          <w:sz w:val="28"/>
          <w:szCs w:val="28"/>
        </w:rPr>
        <w:t>企业的关键人员至少应当包括企业负责人，生产管理负责人、质量管理负责人。关键人员应具有相应的专业知识（如化学、生物学、生物化学、微生物学、免疫学、药学、中药学、生物制药等），并能够在生产、质量管理中切实履行职责。</w:t>
      </w:r>
    </w:p>
    <w:p w:rsidR="00F12890" w:rsidRPr="00AC4FE8" w14:paraId="1702A4DA"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生产管理负责人应确保产品按照经批准的工艺规程、质量控制要求等生产、检测、贮存并有记录，以保证产品质量；确保厂房和设备的维护保养，以保持其良好的运行状态；</w:t>
      </w:r>
    </w:p>
    <w:p w:rsidR="00F12890" w:rsidRPr="00AC4FE8" w14:paraId="5B7AF85D"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质量管理负责人主要负责批准工艺规程及批记录、质量标准、取样方法、检验方法和其他质量管理规程；确保起始物料和产品放行前完成所有必要的检验并对批记录进行了审核；审核和批准所有与质量有关的偏差、变更、投诉、自检、质量回顾分析等，确保影响产品关键因素均进行了风险控制或已采取了相应的纠正和预防措施。</w:t>
      </w:r>
    </w:p>
    <w:p w:rsidR="00F12890" w:rsidRPr="00AC4FE8" w14:paraId="1796F855"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从事供应商审计的人员，应了解动物种属、饲养、屠宰、检疫、采集及其原材料贮存运输等方面的相关知识，并能够在供应</w:t>
      </w:r>
      <w:r w:rsidRPr="00AC4FE8">
        <w:rPr>
          <w:rFonts w:asciiTheme="minorEastAsia" w:eastAsiaTheme="minorEastAsia" w:hAnsiTheme="minorEastAsia" w:cs="宋体" w:hint="eastAsia"/>
          <w:color w:val="000000"/>
          <w:sz w:val="28"/>
          <w:szCs w:val="28"/>
        </w:rPr>
        <w:t>商管理</w:t>
      </w:r>
      <w:r w:rsidRPr="00AC4FE8">
        <w:rPr>
          <w:rFonts w:asciiTheme="minorEastAsia" w:eastAsiaTheme="minorEastAsia" w:hAnsiTheme="minorEastAsia" w:cs="宋体" w:hint="eastAsia"/>
          <w:color w:val="000000"/>
          <w:sz w:val="28"/>
          <w:szCs w:val="28"/>
        </w:rPr>
        <w:t>和审核过程中有效履行其职责。</w:t>
      </w:r>
    </w:p>
    <w:p w:rsidR="00F12890" w:rsidRPr="00AC4FE8" w14:paraId="15C1819D" w14:textId="77777777">
      <w:pPr>
        <w:ind w:firstLine="560" w:firstLineChars="200"/>
        <w:rPr>
          <w:rFonts w:asciiTheme="minorEastAsia" w:eastAsiaTheme="minorEastAsia" w:hAnsiTheme="minorEastAsia" w:cs="宋体"/>
          <w:color w:val="000000"/>
          <w:sz w:val="28"/>
          <w:szCs w:val="28"/>
        </w:rPr>
        <w:sectPr w:rsidSect="002258D9">
          <w:headerReference w:type="default" r:id="rId47"/>
          <w:footerReference w:type="default" r:id="rId48"/>
          <w:footerReference w:type="first" r:id="rId49"/>
          <w:type w:val="nextPage"/>
          <w:pgSz w:w="11906" w:h="16838"/>
          <w:pgMar w:top="1440" w:right="1800" w:bottom="1440" w:left="1800" w:header="851" w:footer="992" w:gutter="0"/>
          <w:pgNumType w:start="13"/>
          <w:cols w:space="720"/>
          <w:titlePg w:val="0"/>
          <w:docGrid w:type="lines" w:linePitch="312"/>
        </w:sectPr>
      </w:pPr>
      <w:r w:rsidRPr="008A6CAF">
        <w:rPr>
          <w:rFonts w:ascii="Times New Roman" w:hAnsi="Times New Roman" w:eastAsiaTheme="minorEastAsia"/>
          <w:color w:val="000000"/>
          <w:sz w:val="28"/>
          <w:szCs w:val="28"/>
        </w:rPr>
        <w:t>6.3</w:t>
      </w:r>
      <w:r w:rsidRPr="00AC4FE8">
        <w:rPr>
          <w:rFonts w:asciiTheme="minorEastAsia" w:eastAsiaTheme="minorEastAsia" w:hAnsiTheme="minorEastAsia" w:cs="宋体" w:hint="eastAsia"/>
          <w:color w:val="000000"/>
          <w:sz w:val="28"/>
          <w:szCs w:val="28"/>
        </w:rPr>
        <w:t>员工培训。企业应当指定部门或专人负责培训管理工作，并建立培训方案或计划，培训记录应当予以保存。从事动物来源的原料生产、质量保证、质量控制、采购及其他相关人员（包括清洁、维修人员）均应根据其生产的产品和所从事的生产操作定期进行相关法律</w:t>
      </w:r>
    </w:p>
    <w:p w:rsidR="00F12890" w:rsidRPr="00AC4FE8"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法规、专业知识、卫生和微生物学基础知识及安全防护要求等方面的培训及考核，并纳入个人培训档案。</w:t>
      </w:r>
    </w:p>
    <w:p w:rsidR="00F12890" w:rsidRPr="00AC4FE8" w14:paraId="3B96285F"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6.4</w:t>
      </w:r>
      <w:r w:rsidRPr="00AC4FE8">
        <w:rPr>
          <w:rFonts w:asciiTheme="minorEastAsia" w:eastAsiaTheme="minorEastAsia" w:hAnsiTheme="minorEastAsia" w:cs="宋体" w:hint="eastAsia"/>
          <w:color w:val="000000"/>
          <w:sz w:val="28"/>
          <w:szCs w:val="28"/>
        </w:rPr>
        <w:t>员工卫生要求。所有人员都应当接受人员卫生操作规程的培训，包括与健康、卫生习惯及人员着装相关的内容，最大限度地降低人员对产品生产造成污染的风险。一般情况下，人员</w:t>
      </w:r>
      <w:r w:rsidRPr="00AC4FE8">
        <w:rPr>
          <w:rFonts w:asciiTheme="minorEastAsia" w:eastAsiaTheme="minorEastAsia" w:hAnsiTheme="minorEastAsia" w:cs="宋体" w:hint="eastAsia"/>
          <w:color w:val="000000"/>
          <w:sz w:val="28"/>
          <w:szCs w:val="28"/>
        </w:rPr>
        <w:t>不</w:t>
      </w:r>
      <w:r w:rsidRPr="00AC4FE8">
        <w:rPr>
          <w:rFonts w:asciiTheme="minorEastAsia" w:eastAsiaTheme="minorEastAsia" w:hAnsiTheme="minorEastAsia" w:cs="宋体" w:hint="eastAsia"/>
          <w:color w:val="000000"/>
          <w:sz w:val="28"/>
          <w:szCs w:val="28"/>
        </w:rPr>
        <w:t>应从原材料的前处理区域穿越到已灭活产品、其他产品的处理区域。如果不能避免这种穿越，必须基于质量风险管理原则采取防污染控制措施。</w:t>
      </w:r>
    </w:p>
    <w:p w:rsidR="00F12890" w:rsidRPr="00AC4FE8" w14:paraId="0A97912B"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6.5</w:t>
      </w:r>
      <w:r w:rsidRPr="00AC4FE8">
        <w:rPr>
          <w:rFonts w:asciiTheme="minorEastAsia" w:eastAsiaTheme="minorEastAsia" w:hAnsiTheme="minorEastAsia" w:cs="宋体" w:hint="eastAsia"/>
          <w:color w:val="000000"/>
          <w:sz w:val="28"/>
          <w:szCs w:val="28"/>
        </w:rPr>
        <w:t>人员健康防护要求。生产、维修、检验的操作人员、管理人员应采取必要的生物安全防护措施；凡体表有伤口、患有传染病或其他可能危及产品质量的人员，不得从事直接接触产品的生产活动。</w:t>
      </w:r>
    </w:p>
    <w:p w:rsidR="00F12890" w:rsidRPr="00AC4FE8" w14:paraId="73A8CB20" w14:textId="77777777">
      <w:pPr>
        <w:outlineLvl w:val="0"/>
        <w:rPr>
          <w:rFonts w:asciiTheme="minorEastAsia" w:eastAsiaTheme="minorEastAsia" w:hAnsiTheme="minorEastAsia" w:cs="宋体"/>
          <w:b/>
          <w:bCs/>
          <w:color w:val="000000"/>
          <w:sz w:val="28"/>
          <w:szCs w:val="28"/>
        </w:rPr>
      </w:pPr>
      <w:bookmarkStart w:id="19" w:name="_Toc27118"/>
      <w:bookmarkStart w:id="20" w:name="_Toc154411339"/>
      <w:r w:rsidRPr="008A6CAF">
        <w:rPr>
          <w:rFonts w:ascii="Times New Roman" w:hAnsi="Times New Roman" w:eastAsiaTheme="minorEastAsia"/>
          <w:b/>
          <w:bCs/>
          <w:color w:val="000000"/>
          <w:sz w:val="28"/>
          <w:szCs w:val="28"/>
        </w:rPr>
        <w:t xml:space="preserve">7 </w:t>
      </w:r>
      <w:r w:rsidRPr="00AC4FE8">
        <w:rPr>
          <w:rFonts w:asciiTheme="minorEastAsia" w:eastAsiaTheme="minorEastAsia" w:hAnsiTheme="minorEastAsia" w:cs="宋体" w:hint="eastAsia"/>
          <w:b/>
          <w:bCs/>
          <w:color w:val="000000"/>
          <w:sz w:val="28"/>
          <w:szCs w:val="28"/>
        </w:rPr>
        <w:t>生产场地及设施设备</w:t>
      </w:r>
      <w:bookmarkEnd w:id="19"/>
      <w:bookmarkEnd w:id="20"/>
    </w:p>
    <w:p w:rsidR="00F12890" w:rsidRPr="00AC4FE8" w14:paraId="2D8586C8"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7.1</w:t>
      </w:r>
      <w:r w:rsidRPr="00AC4FE8">
        <w:rPr>
          <w:rFonts w:asciiTheme="minorEastAsia" w:eastAsiaTheme="minorEastAsia" w:hAnsiTheme="minorEastAsia" w:hint="eastAsia"/>
          <w:color w:val="000000"/>
          <w:sz w:val="28"/>
          <w:szCs w:val="28"/>
        </w:rPr>
        <w:t>起始物料</w:t>
      </w:r>
      <w:r w:rsidRPr="00AC4FE8">
        <w:rPr>
          <w:rFonts w:asciiTheme="minorEastAsia" w:eastAsiaTheme="minorEastAsia" w:hAnsiTheme="minorEastAsia" w:cs="宋体" w:hint="eastAsia"/>
          <w:color w:val="000000"/>
          <w:sz w:val="28"/>
          <w:szCs w:val="28"/>
        </w:rPr>
        <w:t>采集场地应符合《生猪屠宰管理条例》要求，冷冻贮藏，冷冻运输，有条件可配置固定或移动冷链设施设备并具有温湿度监控装置。原材料采集的设施与设备应符合产品相应特性、卫生管理要求和国家相关规定，并与原料生产区域分开。</w:t>
      </w:r>
    </w:p>
    <w:p w:rsidR="00F12890" w:rsidRPr="00AC4FE8" w14:paraId="76907FBE"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7.2</w:t>
      </w:r>
      <w:r w:rsidRPr="00AC4FE8">
        <w:rPr>
          <w:rFonts w:asciiTheme="minorEastAsia" w:eastAsiaTheme="minorEastAsia" w:hAnsiTheme="minorEastAsia" w:cs="宋体" w:hint="eastAsia"/>
          <w:color w:val="000000"/>
          <w:sz w:val="28"/>
          <w:szCs w:val="28"/>
        </w:rPr>
        <w:t>企业仓储区、生产区、质量控制区应在受控的区域内，所处的环境应当能够最大限度地降低原材料或产品遭受污染的风险。企业应当采取适当措施防止未经批准人员的进入。采取适宜措施能够有效防止蚊虫、昆虫、鼠类或其它动物进入生产区、仓储区、质量控制区。</w:t>
      </w:r>
    </w:p>
    <w:p w:rsidR="00F12890" w:rsidRPr="00AC4FE8" w:rsidP="00E13184" w14:paraId="20819B1B"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7.3</w:t>
      </w:r>
      <w:r w:rsidRPr="00AC4FE8">
        <w:rPr>
          <w:rFonts w:asciiTheme="minorEastAsia" w:eastAsiaTheme="minorEastAsia" w:hAnsiTheme="minorEastAsia" w:cs="宋体" w:hint="eastAsia"/>
          <w:color w:val="000000"/>
          <w:sz w:val="28"/>
          <w:szCs w:val="28"/>
        </w:rPr>
        <w:t>生产区要求</w:t>
      </w:r>
    </w:p>
    <w:p w:rsidR="00F12890" w:rsidRPr="00AC4FE8" w14:paraId="272810AF" w14:textId="77777777">
      <w:pPr>
        <w:ind w:firstLine="560" w:firstLineChars="200"/>
        <w:rPr>
          <w:rFonts w:asciiTheme="minorEastAsia" w:eastAsiaTheme="minorEastAsia" w:hAnsiTheme="minorEastAsia" w:cs="宋体"/>
          <w:color w:val="000000"/>
          <w:sz w:val="28"/>
          <w:szCs w:val="28"/>
        </w:rPr>
        <w:sectPr w:rsidSect="002258D9">
          <w:headerReference w:type="default" r:id="rId50"/>
          <w:footerReference w:type="default" r:id="rId51"/>
          <w:footerReference w:type="first" r:id="rId52"/>
          <w:type w:val="nextPage"/>
          <w:pgSz w:w="11906" w:h="16838"/>
          <w:pgMar w:top="1440" w:right="1800" w:bottom="1440" w:left="1800" w:header="851" w:footer="992" w:gutter="0"/>
          <w:pgNumType w:start="14"/>
          <w:cols w:space="720"/>
          <w:titlePg w:val="0"/>
          <w:docGrid w:type="lines" w:linePitch="312"/>
        </w:sectPr>
      </w:pPr>
      <w:r w:rsidRPr="008A6CAF">
        <w:rPr>
          <w:rFonts w:ascii="Times New Roman" w:hAnsi="Times New Roman" w:eastAsiaTheme="minorEastAsia"/>
          <w:color w:val="000000"/>
          <w:sz w:val="28"/>
          <w:szCs w:val="28"/>
        </w:rPr>
        <w:t>7.3.1</w:t>
      </w:r>
      <w:r w:rsidRPr="00AC4FE8">
        <w:rPr>
          <w:rFonts w:asciiTheme="minorEastAsia" w:eastAsiaTheme="minorEastAsia" w:hAnsiTheme="minorEastAsia" w:cs="宋体" w:hint="eastAsia"/>
          <w:color w:val="000000"/>
          <w:sz w:val="28"/>
          <w:szCs w:val="28"/>
        </w:rPr>
        <w:t>生产区应当有足够的空间，确保有序地、符合要求地存放设备、物料和成品。生产区的墙壁、地面、天棚应当平整光滑、无裂</w:t>
      </w:r>
    </w:p>
    <w:p w:rsidR="00F12890" w:rsidRPr="00AC4FE8"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缝、接口严密、无颗粒物脱落。必要时配备空调系统。</w:t>
      </w:r>
    </w:p>
    <w:p w:rsidR="00F12890" w:rsidRPr="00AC4FE8" w14:paraId="4714D40E"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7.3.2</w:t>
      </w:r>
      <w:r w:rsidRPr="00AC4FE8">
        <w:rPr>
          <w:rFonts w:asciiTheme="minorEastAsia" w:eastAsiaTheme="minorEastAsia" w:hAnsiTheme="minorEastAsia" w:cs="宋体" w:hint="eastAsia"/>
          <w:color w:val="000000"/>
          <w:sz w:val="28"/>
          <w:szCs w:val="28"/>
        </w:rPr>
        <w:t>起始物料处理车间应为专用区域，地面应采用</w:t>
      </w:r>
      <w:r w:rsidRPr="00AC4FE8">
        <w:rPr>
          <w:rFonts w:asciiTheme="minorEastAsia" w:eastAsiaTheme="minorEastAsia" w:hAnsiTheme="minorEastAsia" w:cs="宋体" w:hint="eastAsia"/>
          <w:color w:val="000000"/>
          <w:sz w:val="28"/>
          <w:szCs w:val="28"/>
        </w:rPr>
        <w:t>不</w:t>
      </w:r>
      <w:r w:rsidRPr="00AC4FE8">
        <w:rPr>
          <w:rFonts w:asciiTheme="minorEastAsia" w:eastAsiaTheme="minorEastAsia" w:hAnsiTheme="minorEastAsia" w:cs="宋体" w:hint="eastAsia"/>
          <w:color w:val="000000"/>
          <w:sz w:val="28"/>
          <w:szCs w:val="28"/>
        </w:rPr>
        <w:t>渗水、防滑、易清洗的材料，其表面应平整无裂痕、无局部积水。车间内墙面及墙裙应光滑平整，并应采用无毒、</w:t>
      </w:r>
      <w:r w:rsidRPr="00AC4FE8">
        <w:rPr>
          <w:rFonts w:asciiTheme="minorEastAsia" w:eastAsiaTheme="minorEastAsia" w:hAnsiTheme="minorEastAsia" w:cs="宋体" w:hint="eastAsia"/>
          <w:color w:val="000000"/>
          <w:sz w:val="28"/>
          <w:szCs w:val="28"/>
        </w:rPr>
        <w:t>不</w:t>
      </w:r>
      <w:r w:rsidRPr="00AC4FE8">
        <w:rPr>
          <w:rFonts w:asciiTheme="minorEastAsia" w:eastAsiaTheme="minorEastAsia" w:hAnsiTheme="minorEastAsia" w:cs="宋体" w:hint="eastAsia"/>
          <w:color w:val="000000"/>
          <w:sz w:val="28"/>
          <w:szCs w:val="28"/>
        </w:rPr>
        <w:t>渗水、耐冲洗的材料。车间入口处和车间内适当位置应设置与生产能力相适应的洗手、消毒、干手设施。</w:t>
      </w:r>
    </w:p>
    <w:p w:rsidR="00F12890" w:rsidRPr="00AC4FE8" w14:paraId="0517E5B2"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7.3.3</w:t>
      </w:r>
      <w:r w:rsidRPr="00AC4FE8">
        <w:rPr>
          <w:rFonts w:asciiTheme="minorEastAsia" w:eastAsiaTheme="minorEastAsia" w:hAnsiTheme="minorEastAsia" w:cs="宋体" w:hint="eastAsia"/>
          <w:color w:val="000000"/>
          <w:sz w:val="28"/>
          <w:szCs w:val="28"/>
        </w:rPr>
        <w:t>车间内应设有能够满足工器具和设备清洗或消毒的区域，其操作对生产过程和产品不会造成污染。</w:t>
      </w:r>
      <w:r w:rsidRPr="00AC4FE8">
        <w:rPr>
          <w:rFonts w:asciiTheme="minorEastAsia" w:eastAsiaTheme="minorEastAsia" w:hAnsiTheme="minorEastAsia" w:cs="宋体" w:hint="eastAsia"/>
          <w:color w:val="000000"/>
          <w:sz w:val="28"/>
          <w:szCs w:val="28"/>
        </w:rPr>
        <w:t>产尘操作</w:t>
      </w:r>
      <w:r w:rsidRPr="00AC4FE8">
        <w:rPr>
          <w:rFonts w:asciiTheme="minorEastAsia" w:eastAsiaTheme="minorEastAsia" w:hAnsiTheme="minorEastAsia" w:cs="宋体" w:hint="eastAsia"/>
          <w:color w:val="000000"/>
          <w:sz w:val="28"/>
          <w:szCs w:val="28"/>
        </w:rPr>
        <w:t>间（如干燥物料或产品的取样、称量、混合、包装等操作间)应当采取防止粉尘扩散、避免交叉污染并便于清洁的措施。</w:t>
      </w:r>
    </w:p>
    <w:p w:rsidR="00F12890" w:rsidRPr="00AC4FE8" w14:paraId="00D39185"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7.3.4</w:t>
      </w:r>
      <w:r w:rsidRPr="00AC4FE8">
        <w:rPr>
          <w:rFonts w:asciiTheme="minorEastAsia" w:eastAsiaTheme="minorEastAsia" w:hAnsiTheme="minorEastAsia" w:cs="宋体" w:hint="eastAsia"/>
          <w:color w:val="000000"/>
          <w:sz w:val="28"/>
          <w:szCs w:val="28"/>
        </w:rPr>
        <w:t>生产区应当有大小适宜的排水设施，并安装防止倒灌的装置和防止异味溢出的水封装置。应当尽可能避免明沟排水，起始物料车间不可避免时，明沟宜浅，沟底角应呈弧形，以方便清洁和消毒。</w:t>
      </w:r>
    </w:p>
    <w:p w:rsidR="00F12890" w:rsidRPr="00AC4FE8" w14:paraId="4F82431A"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7.3.5</w:t>
      </w:r>
      <w:r w:rsidRPr="00AC4FE8">
        <w:rPr>
          <w:rFonts w:asciiTheme="minorEastAsia" w:eastAsiaTheme="minorEastAsia" w:hAnsiTheme="minorEastAsia" w:cs="宋体" w:hint="eastAsia"/>
          <w:color w:val="000000"/>
          <w:sz w:val="28"/>
          <w:szCs w:val="28"/>
        </w:rPr>
        <w:t>人工牛黄动物源性原料的生产环境及厂房设施与设备不应对原材料、工艺中间体和原料制品造成污染；洁净度级别应与产品预定用途和生产操作相适应。人工牛黄动物源性原料直接用于人工牛黄的配料，原料生产过程精制、干燥、粉碎混合、分装工序洁净级别应与人工牛黄原料药生产洁净级别一致（</w:t>
      </w:r>
      <w:r w:rsidRPr="008A6CAF">
        <w:rPr>
          <w:rFonts w:ascii="Times New Roman" w:hAnsi="Times New Roman" w:eastAsiaTheme="minorEastAsia"/>
          <w:color w:val="000000"/>
          <w:sz w:val="28"/>
          <w:szCs w:val="28"/>
        </w:rPr>
        <w:t>D</w:t>
      </w:r>
      <w:r w:rsidRPr="00AC4FE8">
        <w:rPr>
          <w:rFonts w:asciiTheme="minorEastAsia" w:eastAsiaTheme="minorEastAsia" w:hAnsiTheme="minorEastAsia" w:cs="宋体" w:hint="eastAsia"/>
          <w:color w:val="000000"/>
          <w:sz w:val="28"/>
          <w:szCs w:val="28"/>
        </w:rPr>
        <w:t>级洁净区）。</w:t>
      </w:r>
    </w:p>
    <w:p w:rsidR="00F12890" w:rsidRPr="00AC4FE8" w14:paraId="53552798"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7.3.6</w:t>
      </w:r>
      <w:r w:rsidRPr="00AC4FE8">
        <w:rPr>
          <w:rFonts w:asciiTheme="minorEastAsia" w:eastAsiaTheme="minorEastAsia" w:hAnsiTheme="minorEastAsia" w:cs="宋体" w:hint="eastAsia"/>
          <w:color w:val="000000"/>
          <w:sz w:val="28"/>
          <w:szCs w:val="28"/>
        </w:rPr>
        <w:t>宜采用密闭系统或设备进行人工牛黄动物源性原料的生产操作；密闭系统或设备放置环境的洁净度级别可适当降低，应当定期检查密闭系统或设备的完整性。</w:t>
      </w:r>
    </w:p>
    <w:p w:rsidR="00F12890" w:rsidRPr="00AC4FE8" w:rsidP="00E13184" w14:paraId="04DCCDC9" w14:textId="77777777">
      <w:pPr>
        <w:ind w:firstLine="560" w:firstLineChars="200"/>
        <w:rPr>
          <w:rFonts w:asciiTheme="minorEastAsia" w:eastAsiaTheme="minorEastAsia" w:hAnsiTheme="minorEastAsia" w:cs="宋体"/>
          <w:color w:val="000000"/>
          <w:sz w:val="28"/>
          <w:szCs w:val="28"/>
        </w:rPr>
        <w:sectPr w:rsidSect="002258D9">
          <w:headerReference w:type="default" r:id="rId53"/>
          <w:footerReference w:type="default" r:id="rId54"/>
          <w:footerReference w:type="first" r:id="rId55"/>
          <w:type w:val="nextPage"/>
          <w:pgSz w:w="11906" w:h="16838"/>
          <w:pgMar w:top="1440" w:right="1800" w:bottom="1440" w:left="1800" w:header="851" w:footer="992" w:gutter="0"/>
          <w:pgNumType w:start="15"/>
          <w:cols w:space="720"/>
          <w:titlePg w:val="0"/>
          <w:docGrid w:type="lines" w:linePitch="312"/>
        </w:sectPr>
      </w:pPr>
      <w:r w:rsidRPr="008A6CAF">
        <w:rPr>
          <w:rFonts w:ascii="Times New Roman" w:hAnsi="Times New Roman" w:eastAsiaTheme="minorEastAsia"/>
          <w:color w:val="000000"/>
          <w:sz w:val="28"/>
          <w:szCs w:val="28"/>
        </w:rPr>
        <w:t>7.4</w:t>
      </w:r>
      <w:r w:rsidRPr="00AC4FE8">
        <w:rPr>
          <w:rFonts w:asciiTheme="minorEastAsia" w:eastAsiaTheme="minorEastAsia" w:hAnsiTheme="minorEastAsia" w:cs="宋体" w:hint="eastAsia"/>
          <w:color w:val="000000"/>
          <w:sz w:val="28"/>
          <w:szCs w:val="28"/>
        </w:rPr>
        <w:t>仓储区要求</w:t>
      </w:r>
    </w:p>
    <w:p w:rsidR="00F12890" w:rsidRPr="00AC4FE8" w14:paraId="25CF4A26"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7.4.1</w:t>
      </w:r>
      <w:r w:rsidRPr="00AC4FE8">
        <w:rPr>
          <w:rFonts w:asciiTheme="minorEastAsia" w:eastAsiaTheme="minorEastAsia" w:hAnsiTheme="minorEastAsia" w:cs="宋体" w:hint="eastAsia"/>
          <w:color w:val="000000"/>
          <w:sz w:val="28"/>
          <w:szCs w:val="28"/>
        </w:rPr>
        <w:t>仓储区的设计和建造应当确保良好的仓储条件，配备有冷库和阴凉库，冷冻或冷藏设施应有预防突发事件的应急措施，避免物料及产品质量受到影响。有通风和照明设施，能满足其物料或产品的存放贮存要求。</w:t>
      </w:r>
    </w:p>
    <w:p w:rsidR="00F12890" w:rsidRPr="00AC4FE8" w14:paraId="1C5C5B24"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7.4.2</w:t>
      </w:r>
      <w:r w:rsidRPr="00AC4FE8">
        <w:rPr>
          <w:rFonts w:asciiTheme="minorEastAsia" w:eastAsiaTheme="minorEastAsia" w:hAnsiTheme="minorEastAsia" w:cs="宋体" w:hint="eastAsia"/>
          <w:color w:val="000000"/>
          <w:sz w:val="28"/>
          <w:szCs w:val="28"/>
        </w:rPr>
        <w:t>仓储区应当有足够的空间，确保有序存放各类物料和产品。仓储区内不同质量状态物料或产品应当隔离存放，并有醒目的标识。如果采用其他方法替代物理隔离，则该方法应当具有同等的安全性。</w:t>
      </w:r>
    </w:p>
    <w:p w:rsidR="00F12890" w:rsidRPr="00AC4FE8" w14:paraId="1E21248F"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7.4.3</w:t>
      </w:r>
      <w:r w:rsidRPr="00AC4FE8">
        <w:rPr>
          <w:rFonts w:asciiTheme="minorEastAsia" w:eastAsiaTheme="minorEastAsia" w:hAnsiTheme="minorEastAsia" w:cs="宋体" w:hint="eastAsia"/>
          <w:color w:val="000000"/>
          <w:sz w:val="28"/>
          <w:szCs w:val="28"/>
        </w:rPr>
        <w:t>接收、发放和发运区域应当能够保护物料、产品免受外界气候环境影响。接收区的布局和设施应当能够确保到货物料在进入仓储区前可对外包装进行必要的清洁。</w:t>
      </w:r>
    </w:p>
    <w:p w:rsidR="00F12890" w:rsidRPr="00AC4FE8" w:rsidP="00E13184" w14:paraId="7884496D"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7.5</w:t>
      </w:r>
      <w:r w:rsidRPr="00AC4FE8">
        <w:rPr>
          <w:rFonts w:asciiTheme="minorEastAsia" w:eastAsiaTheme="minorEastAsia" w:hAnsiTheme="minorEastAsia" w:cs="宋体" w:hint="eastAsia"/>
          <w:color w:val="000000"/>
          <w:sz w:val="28"/>
          <w:szCs w:val="28"/>
        </w:rPr>
        <w:t>质量控制区要求</w:t>
      </w:r>
    </w:p>
    <w:p w:rsidR="00F12890" w:rsidRPr="00AC4FE8" w14:paraId="0601E5BE"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实验室的设计应当与生产区分开，并确保其适用于预定的用途，能够避免混淆和交叉污染，应当有足够的区域用于样品处置、留样和稳定性考察样品的存放以及记录的保存。</w:t>
      </w:r>
    </w:p>
    <w:p w:rsidR="00F12890" w:rsidRPr="00AC4FE8" w14:paraId="11D76957"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必要时，应当设置专门的仪器室和理化操作室，使灵敏度高的仪器免受静电、震动、潮湿或其他外界因素的干扰。</w:t>
      </w:r>
    </w:p>
    <w:p w:rsidR="00F12890" w:rsidRPr="00AC4FE8" w:rsidP="00E13184" w14:paraId="0FF0F4BE"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7.6</w:t>
      </w:r>
      <w:r w:rsidRPr="00AC4FE8">
        <w:rPr>
          <w:rFonts w:asciiTheme="minorEastAsia" w:eastAsiaTheme="minorEastAsia" w:hAnsiTheme="minorEastAsia" w:cs="宋体" w:hint="eastAsia"/>
          <w:color w:val="000000"/>
          <w:sz w:val="28"/>
          <w:szCs w:val="28"/>
        </w:rPr>
        <w:t>设施设备</w:t>
      </w:r>
    </w:p>
    <w:p w:rsidR="00F12890" w:rsidRPr="00AC4FE8" w14:paraId="29E9D11A"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7.6.1</w:t>
      </w:r>
      <w:r w:rsidRPr="00AC4FE8">
        <w:rPr>
          <w:rFonts w:asciiTheme="minorEastAsia" w:eastAsiaTheme="minorEastAsia" w:hAnsiTheme="minorEastAsia" w:cs="宋体" w:hint="eastAsia"/>
          <w:color w:val="000000"/>
          <w:sz w:val="28"/>
          <w:szCs w:val="28"/>
        </w:rPr>
        <w:t>设备的设计、选型、安装、改造和维护必须符合预定用途，原材料前处理和提取、纯化使用的设备、工器具、管道、阀门和容器具，等应光洁、耐腐蚀、易清洗或消毒。</w:t>
      </w:r>
    </w:p>
    <w:p w:rsidR="00F12890" w:rsidRPr="00AC4FE8" w14:paraId="0A078F24" w14:textId="77777777">
      <w:pPr>
        <w:spacing w:line="360" w:lineRule="auto"/>
        <w:ind w:firstLine="560" w:firstLineChars="200"/>
        <w:jc w:val="left"/>
        <w:rPr>
          <w:rFonts w:asciiTheme="minorEastAsia" w:eastAsiaTheme="minorEastAsia" w:hAnsiTheme="minorEastAsia" w:cs="宋体"/>
          <w:color w:val="000000"/>
          <w:sz w:val="28"/>
          <w:szCs w:val="28"/>
        </w:rPr>
        <w:sectPr w:rsidSect="002258D9">
          <w:headerReference w:type="default" r:id="rId56"/>
          <w:footerReference w:type="default" r:id="rId57"/>
          <w:footerReference w:type="first" r:id="rId58"/>
          <w:type w:val="nextPage"/>
          <w:pgSz w:w="11906" w:h="16838"/>
          <w:pgMar w:top="1440" w:right="1800" w:bottom="1440" w:left="1800" w:header="851" w:footer="992" w:gutter="0"/>
          <w:pgNumType w:start="16"/>
          <w:cols w:space="720"/>
          <w:titlePg w:val="0"/>
          <w:docGrid w:type="lines" w:linePitch="312"/>
        </w:sectPr>
      </w:pPr>
      <w:r w:rsidRPr="008A6CAF">
        <w:rPr>
          <w:rFonts w:ascii="Times New Roman" w:hAnsi="Times New Roman" w:eastAsiaTheme="minorEastAsia"/>
          <w:color w:val="000000"/>
          <w:sz w:val="28"/>
          <w:szCs w:val="28"/>
        </w:rPr>
        <w:t>7.6.2</w:t>
      </w:r>
      <w:r w:rsidRPr="00AC4FE8">
        <w:rPr>
          <w:rFonts w:asciiTheme="minorEastAsia" w:eastAsiaTheme="minorEastAsia" w:hAnsiTheme="minorEastAsia" w:cs="宋体" w:hint="eastAsia"/>
          <w:color w:val="000000"/>
          <w:sz w:val="28"/>
          <w:szCs w:val="28"/>
        </w:rPr>
        <w:t>设备应当在规定的参数范围内使用，并制定设备使用、清洁、维护和维修管理操作规程并保存相应的记录。应当按照规定的操</w:t>
      </w:r>
    </w:p>
    <w:p w:rsidR="00F12890" w:rsidRPr="00AC4FE8" w14:textId="77777777">
      <w:pPr>
        <w:spacing w:line="360" w:lineRule="auto"/>
        <w:ind w:firstLine="560" w:firstLineChars="200"/>
        <w:jc w:val="left"/>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作规程清洁生产设备，包括清洁方法、清洁用设备或工具、清洁剂的名称和配制方法等。猪（或牛、羊）胆或胆汁收集所用的桶（袋）等容器，均应符合食品级要求，内表面应光滑，不得释放有害物质。</w:t>
      </w:r>
    </w:p>
    <w:p w:rsidR="00F12890" w:rsidRPr="00AC4FE8" w14:paraId="5F0B107F"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7.6.3</w:t>
      </w:r>
      <w:r w:rsidRPr="00AC4FE8">
        <w:rPr>
          <w:rFonts w:asciiTheme="minorEastAsia" w:eastAsiaTheme="minorEastAsia" w:hAnsiTheme="minorEastAsia" w:cs="宋体" w:hint="eastAsia"/>
          <w:color w:val="000000"/>
          <w:sz w:val="28"/>
          <w:szCs w:val="28"/>
        </w:rPr>
        <w:t>生产设备及主要固定管道应当有明显的状态标识，标明设备编号、内容物（如名称、规格、批号）、管道流向；没有内容物的应当标明清洁状态。</w:t>
      </w:r>
    </w:p>
    <w:p w:rsidR="00F12890" w:rsidRPr="00AC4FE8" w14:paraId="4684CFB9"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7.6.4</w:t>
      </w:r>
      <w:r w:rsidRPr="00AC4FE8">
        <w:rPr>
          <w:rFonts w:asciiTheme="minorEastAsia" w:eastAsiaTheme="minorEastAsia" w:hAnsiTheme="minorEastAsia" w:cs="宋体" w:hint="eastAsia"/>
          <w:color w:val="000000"/>
          <w:sz w:val="28"/>
          <w:szCs w:val="28"/>
        </w:rPr>
        <w:t>应当建立操作规程对生产和检验用衡器、量具、仪表、记录和控制设备以及仪器进行校准和检查，并保存相关记录。校准的量程范围应当涵盖实际生产和检验的使用范围。所有经校准的设备或仪器应当有明显的标识，标明其校准有效期。</w:t>
      </w:r>
    </w:p>
    <w:p w:rsidR="00F12890" w:rsidRPr="00AC4FE8" w:rsidP="00E13184" w14:paraId="7021C226"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7.7</w:t>
      </w:r>
      <w:r w:rsidRPr="00AC4FE8">
        <w:rPr>
          <w:rFonts w:asciiTheme="minorEastAsia" w:eastAsiaTheme="minorEastAsia" w:hAnsiTheme="minorEastAsia" w:cs="宋体" w:hint="eastAsia"/>
          <w:color w:val="000000"/>
          <w:sz w:val="28"/>
          <w:szCs w:val="28"/>
        </w:rPr>
        <w:t>生产用水</w:t>
      </w:r>
    </w:p>
    <w:p w:rsidR="00F12890" w:rsidRPr="00AC4FE8" w14:paraId="5A2212C1"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生产用水至少应当采用生活饮用水，并符合</w:t>
      </w:r>
      <w:r w:rsidRPr="008A6CAF">
        <w:rPr>
          <w:rFonts w:ascii="Times New Roman" w:hAnsi="Times New Roman" w:eastAsiaTheme="minorEastAsia"/>
          <w:color w:val="000000"/>
          <w:sz w:val="28"/>
          <w:szCs w:val="28"/>
        </w:rPr>
        <w:t>GB5749</w:t>
      </w:r>
      <w:r w:rsidRPr="00AC4FE8">
        <w:rPr>
          <w:rFonts w:asciiTheme="minorEastAsia" w:eastAsiaTheme="minorEastAsia" w:hAnsiTheme="minorEastAsia" w:cs="宋体" w:hint="eastAsia"/>
          <w:color w:val="000000"/>
          <w:sz w:val="28"/>
          <w:szCs w:val="28"/>
        </w:rPr>
        <w:t>《生活饮用水水质卫生规范》。加工用自来水、井水或地下水可根据当地水质特点增设水质处理措施（例如：软化装置、加氯装置）。如采用水处理系统，其产水水质应能满足产品生产及企业标准要求。</w:t>
      </w:r>
    </w:p>
    <w:p w:rsidR="00F12890" w:rsidRPr="00AC4FE8" w14:paraId="68366621" w14:textId="77777777">
      <w:pPr>
        <w:outlineLvl w:val="0"/>
        <w:rPr>
          <w:rFonts w:asciiTheme="minorEastAsia" w:eastAsiaTheme="minorEastAsia" w:hAnsiTheme="minorEastAsia" w:cs="宋体"/>
          <w:b/>
          <w:bCs/>
          <w:color w:val="000000"/>
          <w:sz w:val="28"/>
          <w:szCs w:val="28"/>
        </w:rPr>
      </w:pPr>
      <w:bookmarkStart w:id="21" w:name="_Toc24772"/>
      <w:bookmarkStart w:id="22" w:name="_Toc154411340"/>
      <w:r w:rsidRPr="008A6CAF">
        <w:rPr>
          <w:rFonts w:ascii="Times New Roman" w:hAnsi="Times New Roman" w:eastAsiaTheme="minorEastAsia"/>
          <w:b/>
          <w:bCs/>
          <w:color w:val="000000"/>
          <w:sz w:val="28"/>
          <w:szCs w:val="28"/>
        </w:rPr>
        <w:t xml:space="preserve">8 </w:t>
      </w:r>
      <w:r w:rsidRPr="00AC4FE8">
        <w:rPr>
          <w:rFonts w:asciiTheme="minorEastAsia" w:eastAsiaTheme="minorEastAsia" w:hAnsiTheme="minorEastAsia" w:hint="eastAsia"/>
          <w:b/>
          <w:bCs/>
          <w:color w:val="000000"/>
          <w:sz w:val="28"/>
          <w:szCs w:val="28"/>
        </w:rPr>
        <w:t>采购控制和</w:t>
      </w:r>
      <w:r w:rsidRPr="00AC4FE8">
        <w:rPr>
          <w:rFonts w:asciiTheme="minorEastAsia" w:eastAsiaTheme="minorEastAsia" w:hAnsiTheme="minorEastAsia" w:cs="宋体" w:hint="eastAsia"/>
          <w:b/>
          <w:bCs/>
          <w:color w:val="000000"/>
          <w:sz w:val="28"/>
          <w:szCs w:val="28"/>
        </w:rPr>
        <w:t>物料管理</w:t>
      </w:r>
      <w:bookmarkEnd w:id="21"/>
      <w:bookmarkEnd w:id="22"/>
    </w:p>
    <w:p w:rsidR="00F12890" w:rsidRPr="00AC4FE8" w14:paraId="09F8EF09"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8.1</w:t>
      </w:r>
      <w:r w:rsidRPr="00AC4FE8">
        <w:rPr>
          <w:rFonts w:asciiTheme="minorEastAsia" w:eastAsiaTheme="minorEastAsia" w:hAnsiTheme="minorEastAsia" w:cs="宋体" w:hint="eastAsia"/>
          <w:color w:val="000000"/>
          <w:sz w:val="28"/>
          <w:szCs w:val="28"/>
        </w:rPr>
        <w:t>为确保人工牛黄动物源性原料供应链的规范性，企业应基于质量风险管理原则建立有效的追溯体系，并通过签订质量协议明确供应链中各参与方的质量职责，确保物料正确接收、贮存、发放、使用和发运，防止污染、交叉污染、混淆和差错。</w:t>
      </w:r>
    </w:p>
    <w:p w:rsidR="00F12890" w:rsidRPr="00AC4FE8" w14:paraId="2DF6E717"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8.2</w:t>
      </w:r>
      <w:r w:rsidRPr="00AC4FE8">
        <w:rPr>
          <w:rFonts w:asciiTheme="minorEastAsia" w:eastAsiaTheme="minorEastAsia" w:hAnsiTheme="minorEastAsia" w:cs="宋体" w:hint="eastAsia"/>
          <w:color w:val="000000"/>
          <w:sz w:val="28"/>
          <w:szCs w:val="28"/>
        </w:rPr>
        <w:t>起始物料采集管理要求</w:t>
      </w:r>
    </w:p>
    <w:p w:rsidR="00F12890" w:rsidRPr="00AC4FE8" w14:paraId="740C2762" w14:textId="77777777">
      <w:pPr>
        <w:ind w:firstLine="560" w:firstLineChars="200"/>
        <w:rPr>
          <w:rFonts w:asciiTheme="minorEastAsia" w:eastAsiaTheme="minorEastAsia" w:hAnsiTheme="minorEastAsia" w:cs="宋体"/>
          <w:color w:val="000000"/>
          <w:sz w:val="28"/>
          <w:szCs w:val="28"/>
        </w:rPr>
        <w:sectPr w:rsidSect="002258D9">
          <w:headerReference w:type="default" r:id="rId59"/>
          <w:footerReference w:type="default" r:id="rId60"/>
          <w:footerReference w:type="first" r:id="rId61"/>
          <w:type w:val="nextPage"/>
          <w:pgSz w:w="11906" w:h="16838"/>
          <w:pgMar w:top="1440" w:right="1800" w:bottom="1440" w:left="1800" w:header="851" w:footer="992" w:gutter="0"/>
          <w:pgNumType w:start="17"/>
          <w:cols w:space="720"/>
          <w:titlePg w:val="0"/>
          <w:docGrid w:type="lines" w:linePitch="312"/>
        </w:sectPr>
      </w:pPr>
      <w:r w:rsidRPr="008A6CAF">
        <w:rPr>
          <w:rFonts w:ascii="Times New Roman" w:hAnsi="Times New Roman" w:eastAsiaTheme="minorEastAsia"/>
          <w:color w:val="000000"/>
          <w:sz w:val="28"/>
          <w:szCs w:val="28"/>
        </w:rPr>
        <w:t>8.2.1</w:t>
      </w:r>
      <w:r w:rsidRPr="00AC4FE8">
        <w:rPr>
          <w:rFonts w:asciiTheme="minorEastAsia" w:eastAsiaTheme="minorEastAsia" w:hAnsiTheme="minorEastAsia" w:cs="宋体" w:hint="eastAsia"/>
          <w:color w:val="000000"/>
          <w:sz w:val="28"/>
          <w:szCs w:val="28"/>
        </w:rPr>
        <w:t>起始物料采集场所应符合《生猪屠宰管理条例》及</w:t>
      </w:r>
      <w:r w:rsidRPr="008A6CAF">
        <w:rPr>
          <w:rFonts w:ascii="Times New Roman" w:hAnsi="Times New Roman" w:eastAsiaTheme="minorEastAsia"/>
          <w:color w:val="000000"/>
          <w:sz w:val="28"/>
          <w:szCs w:val="28"/>
        </w:rPr>
        <w:t>GB18393</w:t>
      </w:r>
    </w:p>
    <w:p w:rsidR="00F12890" w:rsidRPr="00AC4FE8"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《牛羊屠宰产品品质检验规程》的要求，动物应符合检疫要求并具有相关证明。牛、</w:t>
      </w:r>
      <w:r w:rsidRPr="00AC4FE8">
        <w:rPr>
          <w:rFonts w:asciiTheme="minorEastAsia" w:eastAsiaTheme="minorEastAsia" w:hAnsiTheme="minorEastAsia" w:cs="宋体" w:hint="eastAsia"/>
          <w:color w:val="000000"/>
          <w:sz w:val="28"/>
          <w:szCs w:val="28"/>
        </w:rPr>
        <w:t>羊源脏器</w:t>
      </w:r>
      <w:r w:rsidRPr="00AC4FE8">
        <w:rPr>
          <w:rFonts w:asciiTheme="minorEastAsia" w:eastAsiaTheme="minorEastAsia" w:hAnsiTheme="minorEastAsia" w:cs="宋体" w:hint="eastAsia"/>
          <w:color w:val="000000"/>
          <w:sz w:val="28"/>
          <w:szCs w:val="28"/>
        </w:rPr>
        <w:t>应来源于非疫区，并考虑来源地海绵状脑病（</w:t>
      </w:r>
      <w:r w:rsidRPr="008A6CAF">
        <w:rPr>
          <w:rFonts w:ascii="Times New Roman" w:hAnsi="Times New Roman" w:eastAsiaTheme="minorEastAsia"/>
          <w:color w:val="000000"/>
          <w:sz w:val="28"/>
          <w:szCs w:val="28"/>
        </w:rPr>
        <w:t>TSE</w:t>
      </w:r>
      <w:r w:rsidRPr="00AC4FE8">
        <w:rPr>
          <w:rFonts w:asciiTheme="minorEastAsia" w:eastAsiaTheme="minorEastAsia" w:hAnsiTheme="minorEastAsia" w:cs="宋体" w:hint="eastAsia"/>
          <w:color w:val="000000"/>
          <w:sz w:val="28"/>
          <w:szCs w:val="28"/>
        </w:rPr>
        <w:t>）、布鲁氏病等流行病发生状况。原则上不得使用进口牛源性脑及组织，也不得从无资质的企业或个体收购。</w:t>
      </w:r>
    </w:p>
    <w:p w:rsidR="00F12890" w:rsidRPr="00AC4FE8" w14:paraId="114FC620"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8.2.2</w:t>
      </w:r>
      <w:r w:rsidRPr="00AC4FE8">
        <w:rPr>
          <w:rFonts w:asciiTheme="minorEastAsia" w:eastAsiaTheme="minorEastAsia" w:hAnsiTheme="minorEastAsia" w:cs="宋体" w:hint="eastAsia"/>
          <w:color w:val="000000"/>
          <w:sz w:val="28"/>
          <w:szCs w:val="28"/>
        </w:rPr>
        <w:t>应当建立起始物料采集管理规程。内容至少包括采集方法及注意事项、包装要求、储存温度等。如需在采集场所进行预储存，应满足储存温度的要求。</w:t>
      </w:r>
    </w:p>
    <w:p w:rsidR="00F12890" w:rsidRPr="00AC4FE8" w14:paraId="3C708647" w14:textId="77777777">
      <w:pPr>
        <w:ind w:firstLine="560" w:firstLineChars="200"/>
        <w:jc w:val="left"/>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8.2.3</w:t>
      </w:r>
      <w:r w:rsidRPr="00AC4FE8">
        <w:rPr>
          <w:rFonts w:asciiTheme="minorEastAsia" w:eastAsiaTheme="minorEastAsia" w:hAnsiTheme="minorEastAsia" w:cs="宋体" w:hint="eastAsia"/>
          <w:color w:val="000000"/>
          <w:sz w:val="28"/>
          <w:szCs w:val="28"/>
        </w:rPr>
        <w:t>企业应制定起始物料验收管理规程及验收标准，验收内容至少包括：供应商名称、种属来源、原材料数量、相关证明文件、包装及储存等。严禁变质、腐烂、破坏、掺杂其他动物材料入库储存。必要时检测新鲜度。</w:t>
      </w:r>
    </w:p>
    <w:p w:rsidR="00F12890" w:rsidRPr="00AC4FE8" w14:paraId="43DC24AA"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8.2.4</w:t>
      </w:r>
      <w:r w:rsidRPr="00AC4FE8">
        <w:rPr>
          <w:rFonts w:asciiTheme="minorEastAsia" w:eastAsiaTheme="minorEastAsia" w:hAnsiTheme="minorEastAsia" w:cs="宋体" w:hint="eastAsia"/>
          <w:color w:val="000000"/>
          <w:sz w:val="28"/>
          <w:szCs w:val="28"/>
        </w:rPr>
        <w:t>起始物料为胆汁、胆膏及脑干燥物的，应确认上述物料来源于经批准的合格供应商。供应商应制定胆汁、胆膏及脑干燥物的加工操作规范及质量标准，内容至少包括动物来源、加工操作要求、标志性成分指标等。到货的上述物料应按照企业制定的胆汁、胆膏及脑干燥物的验收管理规程及验收标准进行验收，验收内容应包括外观、鉴别、含量、总灰分及污染物、农药残留和兽药残留、病原微生物等。</w:t>
      </w:r>
    </w:p>
    <w:p w:rsidR="00F12890" w:rsidRPr="00AC4FE8" w14:paraId="6F77638C" w14:textId="3866605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w:t>
      </w:r>
      <w:r w:rsidRPr="008A6CAF" w:rsidR="00E13184">
        <w:rPr>
          <w:rFonts w:ascii="Times New Roman" w:hAnsi="Times New Roman" w:eastAsiaTheme="minorEastAsia"/>
          <w:color w:val="000000"/>
          <w:sz w:val="28"/>
          <w:szCs w:val="28"/>
        </w:rPr>
        <w:t>3</w:t>
      </w:r>
      <w:r w:rsidRPr="00AC4FE8">
        <w:rPr>
          <w:rFonts w:asciiTheme="minorEastAsia" w:eastAsiaTheme="minorEastAsia" w:hAnsiTheme="minorEastAsia" w:cs="宋体" w:hint="eastAsia"/>
          <w:color w:val="000000"/>
          <w:sz w:val="28"/>
          <w:szCs w:val="28"/>
        </w:rPr>
        <w:t>起始物料运输应当经过确认。冷库及冷链运输设备应经过确认。起始物料储存条件、储存期限、运输条件等应经过确认，以保证产品质量。</w:t>
      </w:r>
    </w:p>
    <w:p w:rsidR="00F12890" w:rsidRPr="00AC4FE8" w14:paraId="5232F13D" w14:textId="45C6DD20">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w:t>
      </w:r>
      <w:r w:rsidRPr="008A6CAF" w:rsidR="00E13184">
        <w:rPr>
          <w:rFonts w:ascii="Times New Roman" w:hAnsi="Times New Roman" w:eastAsiaTheme="minorEastAsia"/>
          <w:color w:val="000000"/>
          <w:sz w:val="28"/>
          <w:szCs w:val="28"/>
        </w:rPr>
        <w:t>4</w:t>
      </w:r>
      <w:r w:rsidRPr="00AC4FE8">
        <w:rPr>
          <w:rFonts w:asciiTheme="minorEastAsia" w:eastAsiaTheme="minorEastAsia" w:hAnsiTheme="minorEastAsia" w:cs="宋体" w:hint="eastAsia"/>
          <w:color w:val="000000"/>
          <w:sz w:val="28"/>
          <w:szCs w:val="28"/>
        </w:rPr>
        <w:t>辅料及包材管理要求</w:t>
      </w:r>
    </w:p>
    <w:p w:rsidR="00F12890" w:rsidRPr="00AC4FE8" w14:paraId="075D82E9" w14:textId="0AFEEC2B">
      <w:pPr>
        <w:ind w:firstLine="560" w:firstLineChars="200"/>
        <w:rPr>
          <w:rFonts w:asciiTheme="minorEastAsia" w:eastAsiaTheme="minorEastAsia" w:hAnsiTheme="minorEastAsia" w:cs="宋体"/>
          <w:color w:val="000000"/>
          <w:sz w:val="28"/>
          <w:szCs w:val="28"/>
        </w:rPr>
        <w:sectPr w:rsidSect="002258D9">
          <w:headerReference w:type="default" r:id="rId62"/>
          <w:footerReference w:type="default" r:id="rId63"/>
          <w:footerReference w:type="first" r:id="rId64"/>
          <w:type w:val="nextPage"/>
          <w:pgSz w:w="11906" w:h="16838"/>
          <w:pgMar w:top="1440" w:right="1800" w:bottom="1440" w:left="1800" w:header="851" w:footer="992" w:gutter="0"/>
          <w:pgNumType w:start="18"/>
          <w:cols w:space="720"/>
          <w:titlePg w:val="0"/>
          <w:docGrid w:type="lines" w:linePitch="312"/>
        </w:sectPr>
      </w:pPr>
      <w:r w:rsidRPr="008A6CAF">
        <w:rPr>
          <w:rFonts w:ascii="Times New Roman" w:hAnsi="Times New Roman" w:eastAsiaTheme="minorEastAsia"/>
          <w:color w:val="000000"/>
          <w:sz w:val="28"/>
          <w:szCs w:val="28"/>
        </w:rPr>
        <w:t>8.</w:t>
      </w:r>
      <w:r w:rsidRPr="008A6CAF" w:rsidR="00E13184">
        <w:rPr>
          <w:rFonts w:ascii="Times New Roman" w:hAnsi="Times New Roman" w:eastAsiaTheme="minorEastAsia"/>
          <w:color w:val="000000"/>
          <w:sz w:val="28"/>
          <w:szCs w:val="28"/>
        </w:rPr>
        <w:t>4</w:t>
      </w:r>
      <w:r w:rsidRPr="008A6CAF">
        <w:rPr>
          <w:rFonts w:ascii="Times New Roman" w:hAnsi="Times New Roman" w:eastAsiaTheme="minorEastAsia"/>
          <w:color w:val="000000"/>
          <w:sz w:val="28"/>
          <w:szCs w:val="28"/>
        </w:rPr>
        <w:t>.1</w:t>
      </w:r>
      <w:r w:rsidRPr="00AC4FE8">
        <w:rPr>
          <w:rFonts w:asciiTheme="minorEastAsia" w:eastAsiaTheme="minorEastAsia" w:hAnsiTheme="minorEastAsia" w:cs="宋体" w:hint="eastAsia"/>
          <w:color w:val="000000"/>
          <w:sz w:val="28"/>
          <w:szCs w:val="28"/>
        </w:rPr>
        <w:t>对生产过程使用的工艺助剂如氢氧化钠、乙醇、乙酸乙酯、</w:t>
      </w:r>
    </w:p>
    <w:p w:rsidR="00F12890" w:rsidRPr="00AC4FE8" w14:textId="0AFEEC2B">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硫酸、双氧水、三氯甲烷等，应当按制定的质量标准从经质量管理部门批准的一个或多个供应商处采购。根据物料储存条件分区放置；应按照制定的质量标准经检验合格后方可用于生产；超过效期的辅料不得使用。应首选食品级或药用级。</w:t>
      </w:r>
    </w:p>
    <w:p w:rsidR="00F12890" w:rsidRPr="00AC4FE8" w14:paraId="2973DEA4" w14:textId="30F7E400">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w:t>
      </w:r>
      <w:r w:rsidRPr="008A6CAF" w:rsidR="00E13184">
        <w:rPr>
          <w:rFonts w:ascii="Times New Roman" w:hAnsi="Times New Roman" w:eastAsiaTheme="minorEastAsia"/>
          <w:color w:val="000000"/>
          <w:sz w:val="28"/>
          <w:szCs w:val="28"/>
        </w:rPr>
        <w:t>4</w:t>
      </w:r>
      <w:r w:rsidRPr="008A6CAF">
        <w:rPr>
          <w:rFonts w:ascii="Times New Roman" w:hAnsi="Times New Roman" w:eastAsiaTheme="minorEastAsia"/>
          <w:color w:val="000000"/>
          <w:sz w:val="28"/>
          <w:szCs w:val="28"/>
        </w:rPr>
        <w:t>.2</w:t>
      </w:r>
      <w:r w:rsidRPr="00AC4FE8">
        <w:rPr>
          <w:rFonts w:asciiTheme="minorEastAsia" w:eastAsiaTheme="minorEastAsia" w:hAnsiTheme="minorEastAsia" w:cs="宋体" w:hint="eastAsia"/>
          <w:color w:val="000000"/>
          <w:sz w:val="28"/>
          <w:szCs w:val="28"/>
        </w:rPr>
        <w:t>原材料、中间品贮存和运输期间的包装材料或容器不应对产品质量产生影响，与其直接接触的包装材料应至少符合食品包装材料要求。</w:t>
      </w:r>
    </w:p>
    <w:p w:rsidR="00F12890" w:rsidRPr="00AC4FE8" w14:paraId="5D3103AE" w14:textId="65F605F4">
      <w:pPr>
        <w:ind w:firstLine="56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w:t>
      </w:r>
      <w:r w:rsidRPr="008A6CAF" w:rsidR="00E13184">
        <w:rPr>
          <w:rFonts w:ascii="Times New Roman" w:hAnsi="Times New Roman" w:eastAsiaTheme="minorEastAsia"/>
          <w:color w:val="000000"/>
          <w:sz w:val="28"/>
          <w:szCs w:val="28"/>
        </w:rPr>
        <w:t>5</w:t>
      </w:r>
      <w:r w:rsidRPr="00AC4FE8">
        <w:rPr>
          <w:rFonts w:asciiTheme="minorEastAsia" w:eastAsiaTheme="minorEastAsia" w:hAnsiTheme="minorEastAsia" w:cs="宋体" w:hint="eastAsia"/>
          <w:color w:val="000000"/>
          <w:sz w:val="28"/>
          <w:szCs w:val="28"/>
        </w:rPr>
        <w:t>企业应当制定物料供应</w:t>
      </w:r>
      <w:r w:rsidRPr="00AC4FE8">
        <w:rPr>
          <w:rFonts w:asciiTheme="minorEastAsia" w:eastAsiaTheme="minorEastAsia" w:hAnsiTheme="minorEastAsia" w:cs="宋体" w:hint="eastAsia"/>
          <w:color w:val="000000"/>
          <w:sz w:val="28"/>
          <w:szCs w:val="28"/>
        </w:rPr>
        <w:t>商质量</w:t>
      </w:r>
      <w:r w:rsidRPr="00AC4FE8">
        <w:rPr>
          <w:rFonts w:asciiTheme="minorEastAsia" w:eastAsiaTheme="minorEastAsia" w:hAnsiTheme="minorEastAsia" w:cs="宋体" w:hint="eastAsia"/>
          <w:color w:val="000000"/>
          <w:sz w:val="28"/>
          <w:szCs w:val="28"/>
        </w:rPr>
        <w:t>审核管理规程，必要时应对供应商进行现场质量审核。物料供应商的审核、批准及变更应由质量管理部门进行，应建立供应</w:t>
      </w:r>
      <w:r w:rsidRPr="00AC4FE8">
        <w:rPr>
          <w:rFonts w:asciiTheme="minorEastAsia" w:eastAsiaTheme="minorEastAsia" w:hAnsiTheme="minorEastAsia" w:cs="宋体" w:hint="eastAsia"/>
          <w:color w:val="000000"/>
          <w:sz w:val="28"/>
          <w:szCs w:val="28"/>
        </w:rPr>
        <w:t>商管理</w:t>
      </w:r>
      <w:r w:rsidRPr="00AC4FE8">
        <w:rPr>
          <w:rFonts w:asciiTheme="minorEastAsia" w:eastAsiaTheme="minorEastAsia" w:hAnsiTheme="minorEastAsia" w:cs="宋体" w:hint="eastAsia"/>
          <w:color w:val="000000"/>
          <w:sz w:val="28"/>
          <w:szCs w:val="28"/>
        </w:rPr>
        <w:t>档案。</w:t>
      </w:r>
    </w:p>
    <w:p w:rsidR="00F12890" w:rsidRPr="00AC4FE8" w14:paraId="3C671CB4" w14:textId="3DDA61A6">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8.</w:t>
      </w:r>
      <w:r w:rsidRPr="008A6CAF" w:rsidR="00E13184">
        <w:rPr>
          <w:rFonts w:ascii="Times New Roman" w:hAnsi="Times New Roman" w:eastAsiaTheme="minorEastAsia"/>
          <w:color w:val="000000"/>
          <w:sz w:val="28"/>
          <w:szCs w:val="28"/>
        </w:rPr>
        <w:t>6</w:t>
      </w:r>
      <w:r w:rsidRPr="00AC4FE8">
        <w:rPr>
          <w:rFonts w:asciiTheme="minorEastAsia" w:eastAsiaTheme="minorEastAsia" w:hAnsiTheme="minorEastAsia" w:cs="宋体" w:hint="eastAsia"/>
          <w:color w:val="000000"/>
          <w:sz w:val="28"/>
          <w:szCs w:val="28"/>
        </w:rPr>
        <w:t>物料验收管理</w:t>
      </w:r>
    </w:p>
    <w:p w:rsidR="00F12890" w:rsidRPr="00AC4FE8" w14:paraId="5AC4EDD8"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企业无论是自行生产还是外购的第三方物料，均应建立物料验收记录。验收记录至少包括物料来源、名称、批号（或编号）、生产企业（生产场地）名称及地址等。</w:t>
      </w:r>
    </w:p>
    <w:p w:rsidR="00F12890" w:rsidRPr="00AC4FE8" w14:paraId="4FE56A1C" w14:textId="77777777">
      <w:pPr>
        <w:outlineLvl w:val="0"/>
        <w:rPr>
          <w:rFonts w:asciiTheme="minorEastAsia" w:eastAsiaTheme="minorEastAsia" w:hAnsiTheme="minorEastAsia" w:cs="宋体"/>
          <w:b/>
          <w:bCs/>
          <w:color w:val="000000"/>
          <w:sz w:val="28"/>
          <w:szCs w:val="28"/>
        </w:rPr>
      </w:pPr>
      <w:bookmarkStart w:id="23" w:name="_Toc154411341"/>
      <w:r w:rsidRPr="008A6CAF">
        <w:rPr>
          <w:rFonts w:ascii="Times New Roman" w:hAnsi="Times New Roman" w:eastAsiaTheme="minorEastAsia"/>
          <w:b/>
          <w:bCs/>
          <w:color w:val="000000"/>
          <w:sz w:val="28"/>
          <w:szCs w:val="28"/>
        </w:rPr>
        <w:t xml:space="preserve">9 </w:t>
      </w:r>
      <w:r w:rsidRPr="00AC4FE8">
        <w:rPr>
          <w:rFonts w:asciiTheme="minorEastAsia" w:eastAsiaTheme="minorEastAsia" w:hAnsiTheme="minorEastAsia" w:cs="宋体" w:hint="eastAsia"/>
          <w:b/>
          <w:bCs/>
          <w:color w:val="000000"/>
          <w:sz w:val="28"/>
          <w:szCs w:val="28"/>
        </w:rPr>
        <w:t>生产管理</w:t>
      </w:r>
      <w:bookmarkEnd w:id="23"/>
    </w:p>
    <w:p w:rsidR="00F12890" w:rsidRPr="00AC4FE8" w14:paraId="2F248A91"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 xml:space="preserve">9.1 </w:t>
      </w:r>
      <w:r w:rsidRPr="00AC4FE8">
        <w:rPr>
          <w:rFonts w:asciiTheme="minorEastAsia" w:eastAsiaTheme="minorEastAsia" w:hAnsiTheme="minorEastAsia" w:cs="宋体" w:hint="eastAsia"/>
          <w:color w:val="000000"/>
          <w:sz w:val="28"/>
          <w:szCs w:val="28"/>
        </w:rPr>
        <w:t>由于人工牛黄动物源性原料生产的起始物料来源于不同供应商的起始物料或工艺中间体，企业应当采用适当的生产步骤或生产工艺，并在相关质量属性方面证明不同来源的起始物料经企业的生产过程可持续稳定地获得类似的人工牛黄原料。</w:t>
      </w:r>
    </w:p>
    <w:p w:rsidR="00F12890" w:rsidRPr="00AC4FE8" w14:paraId="27E4A0B6"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 xml:space="preserve">9.2 </w:t>
      </w:r>
      <w:r w:rsidRPr="00AC4FE8">
        <w:rPr>
          <w:rFonts w:asciiTheme="minorEastAsia" w:eastAsiaTheme="minorEastAsia" w:hAnsiTheme="minorEastAsia" w:cs="宋体" w:hint="eastAsia"/>
          <w:color w:val="000000"/>
          <w:sz w:val="28"/>
          <w:szCs w:val="28"/>
        </w:rPr>
        <w:t>证明人工牛黄动物源性原料类似而进行的必要研究，一般由企业配合</w:t>
      </w:r>
      <w:r w:rsidRPr="008A6CAF">
        <w:rPr>
          <w:rFonts w:ascii="Times New Roman" w:hAnsi="Times New Roman" w:eastAsiaTheme="minorEastAsia"/>
          <w:color w:val="000000"/>
          <w:sz w:val="28"/>
          <w:szCs w:val="28"/>
        </w:rPr>
        <w:t>MAH</w:t>
      </w:r>
      <w:r w:rsidRPr="00AC4FE8">
        <w:rPr>
          <w:rFonts w:asciiTheme="minorEastAsia" w:eastAsiaTheme="minorEastAsia" w:hAnsiTheme="minorEastAsia" w:cs="宋体" w:hint="eastAsia"/>
          <w:color w:val="000000"/>
          <w:sz w:val="28"/>
          <w:szCs w:val="28"/>
        </w:rPr>
        <w:t>或下游生产企业进行。其内容可以考虑以下因素：</w:t>
      </w:r>
    </w:p>
    <w:p w:rsidR="00F12890" w:rsidRPr="00AC4FE8" w14:paraId="08F63D43" w14:textId="77777777">
      <w:pPr>
        <w:spacing w:line="300" w:lineRule="auto"/>
        <w:ind w:firstLine="560" w:firstLineChars="200"/>
        <w:rPr>
          <w:rFonts w:asciiTheme="minorEastAsia" w:eastAsiaTheme="minorEastAsia" w:hAnsiTheme="minorEastAsia" w:cs="宋体"/>
          <w:color w:val="000000"/>
          <w:sz w:val="28"/>
          <w:szCs w:val="28"/>
        </w:rPr>
        <w:sectPr w:rsidSect="002258D9">
          <w:headerReference w:type="default" r:id="rId65"/>
          <w:footerReference w:type="default" r:id="rId66"/>
          <w:footerReference w:type="first" r:id="rId67"/>
          <w:type w:val="nextPage"/>
          <w:pgSz w:w="11906" w:h="16838"/>
          <w:pgMar w:top="1440" w:right="1800" w:bottom="1440" w:left="1800" w:header="851" w:footer="992" w:gutter="0"/>
          <w:pgNumType w:start="19"/>
          <w:cols w:space="720"/>
          <w:titlePg w:val="0"/>
          <w:docGrid w:type="lines" w:linePitch="312"/>
        </w:sectPr>
      </w:pPr>
      <w:r w:rsidRPr="008A6CAF">
        <w:rPr>
          <w:rFonts w:ascii="Times New Roman" w:hAnsi="Times New Roman" w:eastAsiaTheme="minorEastAsia"/>
          <w:color w:val="000000"/>
          <w:sz w:val="28"/>
          <w:szCs w:val="28"/>
        </w:rPr>
        <w:t>9.2.1</w:t>
      </w:r>
      <w:r w:rsidRPr="00AC4FE8">
        <w:rPr>
          <w:rFonts w:asciiTheme="minorEastAsia" w:eastAsiaTheme="minorEastAsia" w:hAnsiTheme="minorEastAsia" w:cs="宋体" w:hint="eastAsia"/>
          <w:color w:val="000000"/>
          <w:sz w:val="28"/>
          <w:szCs w:val="28"/>
        </w:rPr>
        <w:t>起始物料的动物来源应明确动物种属，相对固定。根据起</w:t>
      </w:r>
    </w:p>
    <w:p w:rsidR="00F12890" w:rsidRPr="00AC4FE8" w14:textId="77777777">
      <w:pPr>
        <w:spacing w:line="300" w:lineRule="auto"/>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始物料或中间体来源的多样性及复杂性，确定人工牛黄动物源性原料的质量标准。</w:t>
      </w:r>
    </w:p>
    <w:p w:rsidR="00F12890" w:rsidRPr="00AC4FE8" w14:paraId="6998F054"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9.2.2</w:t>
      </w:r>
      <w:r w:rsidRPr="00AC4FE8">
        <w:rPr>
          <w:rFonts w:asciiTheme="minorEastAsia" w:eastAsiaTheme="minorEastAsia" w:hAnsiTheme="minorEastAsia" w:cs="宋体" w:hint="eastAsia"/>
          <w:color w:val="000000"/>
          <w:sz w:val="28"/>
          <w:szCs w:val="28"/>
        </w:rPr>
        <w:t>对比不同生产工艺生产的、不同来源的工艺中间体质量。如果无法确定工艺中间体关键质量属性，可以在生产工艺后续阶段或产品上对其质量属性进行检测。</w:t>
      </w:r>
    </w:p>
    <w:p w:rsidR="00F12890" w:rsidRPr="00AC4FE8" w14:paraId="2B48C12D"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sz w:val="28"/>
          <w:szCs w:val="28"/>
        </w:rPr>
        <w:t xml:space="preserve">9.2.3 </w:t>
      </w:r>
      <w:r w:rsidRPr="00AC4FE8">
        <w:rPr>
          <w:rFonts w:asciiTheme="minorEastAsia" w:eastAsiaTheme="minorEastAsia" w:hAnsiTheme="minorEastAsia" w:cs="宋体" w:hint="eastAsia"/>
          <w:sz w:val="28"/>
          <w:szCs w:val="28"/>
        </w:rPr>
        <w:t>对于不同供应商来源的工艺中间体质量差别，企业应当对额外的纯化或者提取步骤、工艺条件、工艺中间体标准、起始物料和设备等列表并进行解释。</w:t>
      </w:r>
    </w:p>
    <w:p w:rsidR="00F12890" w:rsidRPr="00AC4FE8" w14:paraId="21279C17"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 xml:space="preserve">9.2.4 </w:t>
      </w:r>
      <w:r w:rsidRPr="00AC4FE8">
        <w:rPr>
          <w:rFonts w:asciiTheme="minorEastAsia" w:eastAsiaTheme="minorEastAsia" w:hAnsiTheme="minorEastAsia" w:cs="宋体" w:hint="eastAsia"/>
          <w:color w:val="000000"/>
          <w:sz w:val="28"/>
          <w:szCs w:val="28"/>
        </w:rPr>
        <w:t>通过不同生产工艺得到的中间体质量是否可以接受，企业应当通过下游生产企业对用于生产的人工牛黄原料药进行生产工艺验证和确认，如最初的加工步骤或使用不同的中间体可以生产质量等同的原料药，则在人工牛黄原料生产中使用不同生产工艺得到的工艺中间体是可以接受的。</w:t>
      </w:r>
    </w:p>
    <w:p w:rsidR="00F12890" w:rsidRPr="00AC4FE8" w14:paraId="079BCF70"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 xml:space="preserve">9.3 </w:t>
      </w:r>
      <w:r w:rsidRPr="00AC4FE8">
        <w:rPr>
          <w:rFonts w:asciiTheme="minorEastAsia" w:eastAsiaTheme="minorEastAsia" w:hAnsiTheme="minorEastAsia" w:cs="宋体" w:hint="eastAsia"/>
          <w:color w:val="000000"/>
          <w:sz w:val="28"/>
          <w:szCs w:val="28"/>
        </w:rPr>
        <w:t>应当研究、验证人工牛黄动物性原料（尤其是牛胆粉）的病毒灭活工艺，进行质量控制。如</w:t>
      </w:r>
      <w:r w:rsidRPr="00AC4FE8">
        <w:rPr>
          <w:rFonts w:asciiTheme="minorEastAsia" w:eastAsiaTheme="minorEastAsia" w:hAnsiTheme="minorEastAsia" w:cs="宋体" w:hint="eastAsia"/>
          <w:sz w:val="28"/>
          <w:szCs w:val="28"/>
        </w:rPr>
        <w:t>生产过程中涉及病毒去除/灭活工艺，应满足《药品生产质量管理规范（</w:t>
      </w:r>
      <w:r w:rsidRPr="008A6CAF">
        <w:rPr>
          <w:rFonts w:ascii="Times New Roman" w:hAnsi="Times New Roman" w:eastAsiaTheme="minorEastAsia"/>
          <w:sz w:val="28"/>
          <w:szCs w:val="28"/>
        </w:rPr>
        <w:t>2010</w:t>
      </w:r>
      <w:r w:rsidRPr="00AC4FE8">
        <w:rPr>
          <w:rFonts w:asciiTheme="minorEastAsia" w:eastAsiaTheme="minorEastAsia" w:hAnsiTheme="minorEastAsia" w:cs="宋体" w:hint="eastAsia"/>
          <w:sz w:val="28"/>
          <w:szCs w:val="28"/>
        </w:rPr>
        <w:t>年修订）》生化药品附录中“病毒去除/灭活及验证”的相关要求。</w:t>
      </w:r>
    </w:p>
    <w:p w:rsidR="00F12890" w:rsidRPr="00AC4FE8" w14:paraId="7F71AE30" w14:textId="77777777">
      <w:pPr>
        <w:spacing w:line="300" w:lineRule="auto"/>
        <w:ind w:firstLine="560" w:firstLineChars="200"/>
        <w:jc w:val="left"/>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9.4</w:t>
      </w:r>
      <w:r w:rsidRPr="00AC4FE8">
        <w:rPr>
          <w:rFonts w:asciiTheme="minorEastAsia" w:eastAsiaTheme="minorEastAsia" w:hAnsiTheme="minorEastAsia" w:cs="宋体" w:hint="eastAsia"/>
          <w:color w:val="000000"/>
          <w:sz w:val="28"/>
          <w:szCs w:val="28"/>
        </w:rPr>
        <w:t>应采取有效措施避免不同种属或器官在收集、转运、存放中的混淆、差错、污染、交叉污染。应控制生产过程微生物及其相关代谢物污染。</w:t>
      </w:r>
    </w:p>
    <w:p w:rsidR="00F12890" w:rsidRPr="00AC4FE8" w14:paraId="4734519C" w14:textId="77777777">
      <w:pPr>
        <w:spacing w:line="300" w:lineRule="auto"/>
        <w:ind w:firstLine="560" w:firstLineChars="200"/>
        <w:rPr>
          <w:rFonts w:asciiTheme="minorEastAsia" w:eastAsiaTheme="minorEastAsia" w:hAnsiTheme="minorEastAsia" w:cs="宋体"/>
          <w:color w:val="000000"/>
          <w:sz w:val="28"/>
          <w:szCs w:val="28"/>
        </w:rPr>
        <w:sectPr w:rsidSect="002258D9">
          <w:headerReference w:type="default" r:id="rId68"/>
          <w:footerReference w:type="default" r:id="rId69"/>
          <w:footerReference w:type="first" r:id="rId70"/>
          <w:type w:val="nextPage"/>
          <w:pgSz w:w="11906" w:h="16838"/>
          <w:pgMar w:top="1440" w:right="1800" w:bottom="1440" w:left="1800" w:header="851" w:footer="992" w:gutter="0"/>
          <w:pgNumType w:start="20"/>
          <w:cols w:space="720"/>
          <w:titlePg w:val="0"/>
          <w:docGrid w:type="lines" w:linePitch="312"/>
        </w:sectPr>
      </w:pPr>
      <w:r w:rsidRPr="008A6CAF">
        <w:rPr>
          <w:rFonts w:ascii="Times New Roman" w:hAnsi="Times New Roman" w:eastAsiaTheme="minorEastAsia"/>
          <w:color w:val="000000"/>
          <w:sz w:val="28"/>
          <w:szCs w:val="28"/>
        </w:rPr>
        <w:t>9.5</w:t>
      </w:r>
      <w:r w:rsidRPr="00AC4FE8">
        <w:rPr>
          <w:rFonts w:asciiTheme="minorEastAsia" w:eastAsiaTheme="minorEastAsia" w:hAnsiTheme="minorEastAsia" w:cs="宋体" w:hint="eastAsia"/>
          <w:sz w:val="28"/>
          <w:szCs w:val="28"/>
        </w:rPr>
        <w:t>应当根据稳定性试验或验证数据规定工艺中间体进行下一步操作前的存储条件和存储时间。同时根据起始物料及工艺中间体特性</w:t>
      </w:r>
    </w:p>
    <w:p w:rsidR="00F12890" w:rsidRPr="00AC4FE8" w14:textId="77777777">
      <w:pPr>
        <w:spacing w:line="300" w:lineRule="auto"/>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sz w:val="28"/>
          <w:szCs w:val="28"/>
        </w:rPr>
        <w:t>及贮存条件规定不同生产阶段的生产时限。</w:t>
      </w:r>
      <w:r w:rsidRPr="00AC4FE8">
        <w:rPr>
          <w:rFonts w:asciiTheme="minorEastAsia" w:eastAsiaTheme="minorEastAsia" w:hAnsiTheme="minorEastAsia" w:cs="宋体" w:hint="eastAsia"/>
          <w:color w:val="000000"/>
          <w:sz w:val="28"/>
          <w:szCs w:val="28"/>
        </w:rPr>
        <w:t>起始物料、</w:t>
      </w:r>
      <w:r w:rsidRPr="00AC4FE8">
        <w:rPr>
          <w:rFonts w:asciiTheme="minorEastAsia" w:eastAsiaTheme="minorEastAsia" w:hAnsiTheme="minorEastAsia" w:cs="宋体" w:hint="eastAsia"/>
          <w:sz w:val="28"/>
          <w:szCs w:val="28"/>
        </w:rPr>
        <w:t>工艺中间体</w:t>
      </w:r>
      <w:r w:rsidRPr="00AC4FE8">
        <w:rPr>
          <w:rFonts w:asciiTheme="minorEastAsia" w:eastAsiaTheme="minorEastAsia" w:hAnsiTheme="minorEastAsia" w:cs="宋体" w:hint="eastAsia"/>
          <w:color w:val="000000"/>
          <w:sz w:val="28"/>
          <w:szCs w:val="28"/>
        </w:rPr>
        <w:t>、动物源性原料不应反复冻融，必要时应验证，以确保产品质量不受影响。</w:t>
      </w:r>
    </w:p>
    <w:p w:rsidR="00F12890" w:rsidRPr="00AC4FE8" w14:paraId="3D2BB659"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9.6</w:t>
      </w:r>
      <w:r w:rsidRPr="00AC4FE8">
        <w:rPr>
          <w:rFonts w:asciiTheme="minorEastAsia" w:eastAsiaTheme="minorEastAsia" w:hAnsiTheme="minorEastAsia" w:cs="宋体" w:hint="eastAsia"/>
          <w:color w:val="000000"/>
          <w:sz w:val="28"/>
          <w:szCs w:val="28"/>
        </w:rPr>
        <w:t>物料或中间体进入洁净区前应进行脱外包处理，经净化后方可进入洁净区。</w:t>
      </w:r>
    </w:p>
    <w:p w:rsidR="00F12890" w:rsidRPr="00AC4FE8" w14:paraId="50FF44A8" w14:textId="77777777">
      <w:pPr>
        <w:spacing w:line="300" w:lineRule="auto"/>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9.7</w:t>
      </w:r>
      <w:r w:rsidRPr="00AC4FE8">
        <w:rPr>
          <w:rFonts w:asciiTheme="minorEastAsia" w:eastAsiaTheme="minorEastAsia" w:hAnsiTheme="minorEastAsia" w:cs="宋体" w:hint="eastAsia"/>
          <w:color w:val="000000"/>
          <w:sz w:val="28"/>
          <w:szCs w:val="28"/>
        </w:rPr>
        <w:t>应当制定清洁操作规程确保在生产的每一阶段产品和</w:t>
      </w:r>
      <w:r w:rsidRPr="00AC4FE8">
        <w:rPr>
          <w:rFonts w:asciiTheme="minorEastAsia" w:eastAsiaTheme="minorEastAsia" w:hAnsiTheme="minorEastAsia" w:cs="宋体" w:hint="eastAsia"/>
          <w:color w:val="000000"/>
          <w:sz w:val="28"/>
          <w:szCs w:val="28"/>
        </w:rPr>
        <w:t>物料均</w:t>
      </w:r>
      <w:r w:rsidRPr="00AC4FE8">
        <w:rPr>
          <w:rFonts w:asciiTheme="minorEastAsia" w:eastAsiaTheme="minorEastAsia" w:hAnsiTheme="minorEastAsia" w:cs="宋体" w:hint="eastAsia"/>
          <w:color w:val="000000"/>
          <w:sz w:val="28"/>
          <w:szCs w:val="28"/>
        </w:rPr>
        <w:t>进行了有效的清洁操作。生产中产生的副产品或废料应及时退出生产区域，防止污染生产环境及设备。</w:t>
      </w:r>
    </w:p>
    <w:p w:rsidR="00F12890" w:rsidRPr="00AC4FE8" w14:paraId="6BF9B014"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9.8</w:t>
      </w:r>
      <w:r w:rsidRPr="00AC4FE8">
        <w:rPr>
          <w:rFonts w:asciiTheme="minorEastAsia" w:eastAsiaTheme="minorEastAsia" w:hAnsiTheme="minorEastAsia" w:cs="宋体" w:hint="eastAsia"/>
          <w:color w:val="000000"/>
          <w:sz w:val="28"/>
          <w:szCs w:val="28"/>
        </w:rPr>
        <w:t>人工牛黄动物源性原料生产管理应当在充分研究、验证的前提下采取适当的</w:t>
      </w:r>
      <w:r w:rsidRPr="008A6CAF">
        <w:rPr>
          <w:rFonts w:ascii="Times New Roman" w:hAnsi="Times New Roman" w:eastAsiaTheme="minorEastAsia"/>
          <w:color w:val="000000"/>
          <w:sz w:val="28"/>
          <w:szCs w:val="28"/>
        </w:rPr>
        <w:t>GMP</w:t>
      </w:r>
      <w:r w:rsidRPr="00AC4FE8">
        <w:rPr>
          <w:rFonts w:asciiTheme="minorEastAsia" w:eastAsiaTheme="minorEastAsia" w:hAnsiTheme="minorEastAsia" w:cs="宋体" w:hint="eastAsia"/>
          <w:color w:val="000000"/>
          <w:sz w:val="28"/>
          <w:szCs w:val="28"/>
        </w:rPr>
        <w:t>措施进行管理。</w:t>
      </w:r>
    </w:p>
    <w:p w:rsidR="00F12890" w:rsidRPr="00AC4FE8" w14:paraId="64E4E14E"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9.8.1</w:t>
      </w:r>
      <w:r w:rsidRPr="00AC4FE8">
        <w:rPr>
          <w:rFonts w:asciiTheme="minorEastAsia" w:eastAsiaTheme="minorEastAsia" w:hAnsiTheme="minorEastAsia" w:cs="宋体" w:hint="eastAsia"/>
          <w:color w:val="000000"/>
          <w:sz w:val="28"/>
          <w:szCs w:val="28"/>
        </w:rPr>
        <w:t>牛胆粉、胆红素、胆酸、猪去氧胆酸、胆固醇等动物源性原料生产应当按照工艺规程和操作规程进行操作并有相关记录，以确保产品达到规定的质量标准。</w:t>
      </w:r>
    </w:p>
    <w:p w:rsidR="00F12890" w:rsidRPr="00AC4FE8" w14:paraId="3BA458DC"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9.8.2</w:t>
      </w:r>
      <w:r w:rsidRPr="00AC4FE8">
        <w:rPr>
          <w:rFonts w:asciiTheme="minorEastAsia" w:eastAsiaTheme="minorEastAsia" w:hAnsiTheme="minorEastAsia" w:cs="宋体" w:hint="eastAsia"/>
          <w:color w:val="000000"/>
          <w:sz w:val="28"/>
          <w:szCs w:val="28"/>
        </w:rPr>
        <w:t>应当制定动物源性原料生产批次管理规程。生产批次划分应当能够确保同一批次产品质量和特性的均</w:t>
      </w:r>
      <w:r w:rsidRPr="00AC4FE8">
        <w:rPr>
          <w:rFonts w:asciiTheme="minorEastAsia" w:eastAsiaTheme="minorEastAsia" w:hAnsiTheme="minorEastAsia" w:cs="宋体" w:hint="eastAsia"/>
          <w:color w:val="000000"/>
          <w:sz w:val="28"/>
          <w:szCs w:val="28"/>
        </w:rPr>
        <w:t>一</w:t>
      </w:r>
      <w:r w:rsidRPr="00AC4FE8">
        <w:rPr>
          <w:rFonts w:asciiTheme="minorEastAsia" w:eastAsiaTheme="minorEastAsia" w:hAnsiTheme="minorEastAsia" w:cs="宋体" w:hint="eastAsia"/>
          <w:color w:val="000000"/>
          <w:sz w:val="28"/>
          <w:szCs w:val="28"/>
        </w:rPr>
        <w:t>性。应当制定编制原料批号和确定生产日期的管理规程。每批产品均应当编制唯一的批号。以</w:t>
      </w:r>
      <w:r w:rsidRPr="00AC4FE8">
        <w:rPr>
          <w:rFonts w:asciiTheme="minorEastAsia" w:eastAsiaTheme="minorEastAsia" w:hAnsiTheme="minorEastAsia" w:cs="宋体" w:hint="eastAsia"/>
          <w:sz w:val="28"/>
          <w:szCs w:val="28"/>
        </w:rPr>
        <w:t>起始物料及工艺中间体</w:t>
      </w:r>
      <w:r w:rsidRPr="00AC4FE8">
        <w:rPr>
          <w:rFonts w:asciiTheme="minorEastAsia" w:eastAsiaTheme="minorEastAsia" w:hAnsiTheme="minorEastAsia" w:cs="宋体" w:hint="eastAsia"/>
          <w:color w:val="000000"/>
          <w:sz w:val="28"/>
          <w:szCs w:val="28"/>
        </w:rPr>
        <w:t>投料日期作为生产日期。最终销售批次的生产日期应为混合批次中最早生产批次的生产日期，不得以产品包装日期作为生产日期。</w:t>
      </w:r>
    </w:p>
    <w:p w:rsidR="00F12890" w:rsidRPr="00AC4FE8" w14:paraId="2AF1BC80" w14:textId="77777777">
      <w:pPr>
        <w:ind w:firstLine="560" w:firstLineChars="200"/>
        <w:rPr>
          <w:rFonts w:asciiTheme="minorEastAsia" w:eastAsiaTheme="minorEastAsia" w:hAnsiTheme="minorEastAsia" w:cs="宋体"/>
          <w:color w:val="000000"/>
          <w:sz w:val="28"/>
          <w:szCs w:val="28"/>
        </w:rPr>
        <w:sectPr w:rsidSect="002258D9">
          <w:headerReference w:type="default" r:id="rId71"/>
          <w:footerReference w:type="default" r:id="rId72"/>
          <w:footerReference w:type="first" r:id="rId73"/>
          <w:type w:val="nextPage"/>
          <w:pgSz w:w="11906" w:h="16838"/>
          <w:pgMar w:top="1440" w:right="1800" w:bottom="1440" w:left="1800" w:header="851" w:footer="992" w:gutter="0"/>
          <w:pgNumType w:start="21"/>
          <w:cols w:space="720"/>
          <w:titlePg w:val="0"/>
          <w:docGrid w:type="lines" w:linePitch="312"/>
        </w:sectPr>
      </w:pPr>
      <w:r w:rsidRPr="008A6CAF">
        <w:rPr>
          <w:rFonts w:ascii="Times New Roman" w:hAnsi="Times New Roman" w:eastAsiaTheme="minorEastAsia"/>
          <w:color w:val="000000"/>
          <w:sz w:val="28"/>
          <w:szCs w:val="28"/>
        </w:rPr>
        <w:t>9.8.3</w:t>
      </w:r>
      <w:r w:rsidRPr="00AC4FE8">
        <w:rPr>
          <w:rFonts w:asciiTheme="minorEastAsia" w:eastAsiaTheme="minorEastAsia" w:hAnsiTheme="minorEastAsia" w:cs="宋体" w:hint="eastAsia"/>
          <w:color w:val="000000"/>
          <w:sz w:val="28"/>
          <w:szCs w:val="28"/>
        </w:rPr>
        <w:t>每批动物源性原料的生产应当检查产量和物料平衡，确保物料平衡符合设定的限度。如有偏差必须查明原因，确认无潜在质量风险后方可进行产品放行。</w:t>
      </w:r>
    </w:p>
    <w:p w:rsidR="00F12890" w:rsidRPr="00AC4FE8" w14:paraId="16D94668"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9.8.4</w:t>
      </w:r>
      <w:r w:rsidRPr="00AC4FE8">
        <w:rPr>
          <w:rFonts w:asciiTheme="minorEastAsia" w:eastAsiaTheme="minorEastAsia" w:hAnsiTheme="minorEastAsia" w:cs="宋体" w:hint="eastAsia"/>
          <w:color w:val="000000"/>
          <w:sz w:val="28"/>
          <w:szCs w:val="28"/>
        </w:rPr>
        <w:t>生产期间使用的所有物料的容器及主要设备、必要的操作</w:t>
      </w:r>
      <w:r w:rsidRPr="00AC4FE8">
        <w:rPr>
          <w:rFonts w:asciiTheme="minorEastAsia" w:eastAsiaTheme="minorEastAsia" w:hAnsiTheme="minorEastAsia" w:cs="宋体" w:hint="eastAsia"/>
          <w:color w:val="000000"/>
          <w:sz w:val="28"/>
          <w:szCs w:val="28"/>
        </w:rPr>
        <w:t>室应当贴</w:t>
      </w:r>
      <w:r w:rsidRPr="00AC4FE8">
        <w:rPr>
          <w:rFonts w:asciiTheme="minorEastAsia" w:eastAsiaTheme="minorEastAsia" w:hAnsiTheme="minorEastAsia" w:cs="宋体" w:hint="eastAsia"/>
          <w:color w:val="000000"/>
          <w:sz w:val="28"/>
          <w:szCs w:val="28"/>
        </w:rPr>
        <w:t>签标识或以其他方式标明生产中的产品或物料名称、规格和批号，如有必要，还应当标明生产工序。除在标识上使用文字说明外，还可采用不同的颜色区分被标识物的状态。</w:t>
      </w:r>
    </w:p>
    <w:p w:rsidR="00F12890" w:rsidRPr="00AC4FE8" w14:paraId="286EB755"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9.9</w:t>
      </w:r>
      <w:r w:rsidRPr="00AC4FE8">
        <w:rPr>
          <w:rFonts w:asciiTheme="minorEastAsia" w:eastAsiaTheme="minorEastAsia" w:hAnsiTheme="minorEastAsia" w:cs="宋体" w:hint="eastAsia"/>
          <w:color w:val="000000"/>
          <w:sz w:val="28"/>
          <w:szCs w:val="28"/>
        </w:rPr>
        <w:t>生产开始前应当进行检查，确保设备和工作场所没有遗留的上批产品、文件或与本批产品生产无关的物料，设备处于已清洁及使用状态。每次生产结束后应当进行清场，确保设备和工作场所没有遗留与本次生产有关的物料、产品和文件。下次生产开始前，应当对前次清场情况进行确认。</w:t>
      </w:r>
    </w:p>
    <w:p w:rsidR="00F12890" w:rsidRPr="00AC4FE8" w14:paraId="3A7C1085" w14:textId="77777777">
      <w:pPr>
        <w:ind w:firstLine="560" w:firstLineChars="200"/>
        <w:rPr>
          <w:rFonts w:asciiTheme="minorEastAsia" w:eastAsiaTheme="minorEastAsia" w:hAnsiTheme="minorEastAsia" w:cs="宋体"/>
          <w:color w:val="000000"/>
          <w:sz w:val="28"/>
          <w:szCs w:val="28"/>
        </w:rPr>
      </w:pPr>
      <w:r w:rsidRPr="008A6CAF">
        <w:rPr>
          <w:rFonts w:ascii="Times New Roman" w:hAnsi="Times New Roman" w:eastAsiaTheme="minorEastAsia"/>
          <w:color w:val="000000"/>
          <w:sz w:val="28"/>
          <w:szCs w:val="28"/>
        </w:rPr>
        <w:t>9.10</w:t>
      </w:r>
      <w:r w:rsidRPr="00AC4FE8">
        <w:rPr>
          <w:rFonts w:asciiTheme="minorEastAsia" w:eastAsiaTheme="minorEastAsia" w:hAnsiTheme="minorEastAsia" w:cs="宋体" w:hint="eastAsia"/>
          <w:color w:val="000000"/>
          <w:sz w:val="28"/>
          <w:szCs w:val="28"/>
        </w:rPr>
        <w:t>应当建立包装操作规程，规定降低污染和交叉污染、混淆、差错风险的措施。包装前应检查现场符合包装要求：工作场所、包装设备、工器具已处于清洁或待用状态；检查包材领用正确无误。产品分装、封口后应及时贴签。包装结束后应检查：包装是否完整、标签信息是否正确。</w:t>
      </w:r>
    </w:p>
    <w:p w:rsidR="00F12890" w:rsidRPr="00AC4FE8" w14:paraId="44929396" w14:textId="77777777">
      <w:pPr>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9.11</w:t>
      </w:r>
      <w:r w:rsidRPr="00AC4FE8">
        <w:rPr>
          <w:rFonts w:asciiTheme="minorEastAsia" w:eastAsiaTheme="minorEastAsia" w:hAnsiTheme="minorEastAsia" w:cs="宋体" w:hint="eastAsia"/>
          <w:color w:val="000000"/>
          <w:sz w:val="28"/>
          <w:szCs w:val="28"/>
        </w:rPr>
        <w:t>应当尽可能避免出现任何偏离工艺规程或操作规程的偏差。</w:t>
      </w:r>
      <w:r w:rsidRPr="00AC4FE8">
        <w:rPr>
          <w:rFonts w:asciiTheme="minorEastAsia" w:eastAsiaTheme="minorEastAsia" w:hAnsiTheme="minorEastAsia" w:cs="宋体" w:hint="eastAsia"/>
          <w:color w:val="000000"/>
          <w:sz w:val="28"/>
          <w:szCs w:val="28"/>
        </w:rPr>
        <w:t>一</w:t>
      </w:r>
      <w:r w:rsidRPr="00AC4FE8">
        <w:rPr>
          <w:rFonts w:asciiTheme="minorEastAsia" w:eastAsiaTheme="minorEastAsia" w:hAnsiTheme="minorEastAsia" w:cs="宋体" w:hint="eastAsia"/>
          <w:color w:val="000000"/>
          <w:sz w:val="28"/>
          <w:szCs w:val="28"/>
        </w:rPr>
        <w:t>且出现偏差，应当按照偏差处理操作规程执行。</w:t>
      </w:r>
    </w:p>
    <w:p w:rsidR="00F12890" w:rsidRPr="00AC4FE8" w14:paraId="4634B018" w14:textId="77777777">
      <w:pPr>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 xml:space="preserve">9.12 </w:t>
      </w:r>
      <w:r w:rsidRPr="00AC4FE8">
        <w:rPr>
          <w:rFonts w:asciiTheme="minorEastAsia" w:eastAsiaTheme="minorEastAsia" w:hAnsiTheme="minorEastAsia" w:cs="宋体" w:hint="eastAsia"/>
          <w:color w:val="000000"/>
          <w:sz w:val="28"/>
          <w:szCs w:val="28"/>
        </w:rPr>
        <w:t>不得将不合格批次产品与其他合格批次相混合，以使混合后的批次符合质量标准。拟混合批次的每批原料均应按规定的工艺生产，单独检验并符合相应质量标准。</w:t>
      </w:r>
    </w:p>
    <w:p w:rsidR="00F12890" w:rsidRPr="00AC4FE8" w14:paraId="6E5450F2" w14:textId="77777777">
      <w:pPr>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9.13</w:t>
      </w:r>
      <w:r w:rsidRPr="00AC4FE8">
        <w:rPr>
          <w:rFonts w:asciiTheme="minorEastAsia" w:eastAsiaTheme="minorEastAsia" w:hAnsiTheme="minorEastAsia" w:cs="宋体" w:hint="eastAsia"/>
          <w:color w:val="000000"/>
          <w:sz w:val="28"/>
          <w:szCs w:val="28"/>
        </w:rPr>
        <w:t xml:space="preserve"> 返工和重新加工</w:t>
      </w:r>
    </w:p>
    <w:p w:rsidR="00F12890" w:rsidRPr="00AC4FE8" w14:paraId="33B25804" w14:textId="77777777">
      <w:pPr>
        <w:ind w:firstLine="560" w:firstLineChars="200"/>
        <w:rPr>
          <w:rFonts w:asciiTheme="minorEastAsia" w:eastAsiaTheme="minorEastAsia" w:hAnsiTheme="minorEastAsia" w:cs="宋体"/>
          <w:color w:val="000000"/>
          <w:sz w:val="28"/>
          <w:szCs w:val="28"/>
        </w:rPr>
        <w:sectPr w:rsidSect="002258D9">
          <w:headerReference w:type="default" r:id="rId74"/>
          <w:footerReference w:type="default" r:id="rId75"/>
          <w:footerReference w:type="first" r:id="rId76"/>
          <w:type w:val="nextPage"/>
          <w:pgSz w:w="11906" w:h="16838"/>
          <w:pgMar w:top="1440" w:right="1800" w:bottom="1440" w:left="1800" w:header="851" w:footer="992" w:gutter="0"/>
          <w:pgNumType w:start="22"/>
          <w:cols w:space="720"/>
          <w:titlePg w:val="0"/>
          <w:docGrid w:type="lines" w:linePitch="312"/>
        </w:sectPr>
      </w:pPr>
      <w:r w:rsidRPr="00EE221E">
        <w:rPr>
          <w:rFonts w:ascii="Times New Roman" w:hAnsi="Times New Roman" w:eastAsiaTheme="minorEastAsia"/>
          <w:color w:val="000000"/>
          <w:sz w:val="28"/>
          <w:szCs w:val="28"/>
        </w:rPr>
        <w:t>9.13.1</w:t>
      </w:r>
      <w:r w:rsidRPr="00AC4FE8">
        <w:rPr>
          <w:rFonts w:asciiTheme="minorEastAsia" w:eastAsiaTheme="minorEastAsia" w:hAnsiTheme="minorEastAsia" w:cs="宋体" w:hint="eastAsia"/>
          <w:color w:val="000000"/>
          <w:sz w:val="28"/>
          <w:szCs w:val="28"/>
        </w:rPr>
        <w:t>返工：不符合质量标准的工艺中间体或动物源性原料可重复既定生产工艺中的步骤进行处理；多数批次都要进行的返工，应当</w:t>
      </w:r>
    </w:p>
    <w:p w:rsidR="00F12890" w:rsidRPr="00AC4FE8"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作为一个工艺步骤列入常规的生产工艺中；除已列入常规生产工艺中的返工外，应当对返工进行评估，确保工艺中间体或动物源性原料的质量未受到延长工艺时间和生成副产物的不利影响。经中间控制检测表明某一工艺步骤尚未完成，仍可按正常工艺继续操作，不属于返工。</w:t>
      </w:r>
    </w:p>
    <w:p w:rsidR="00F12890" w:rsidRPr="00AC4FE8" w14:paraId="5BE74DEB" w14:textId="77777777">
      <w:pPr>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9.13.2</w:t>
      </w:r>
      <w:r w:rsidRPr="00AC4FE8">
        <w:rPr>
          <w:rFonts w:asciiTheme="minorEastAsia" w:eastAsiaTheme="minorEastAsia" w:hAnsiTheme="minorEastAsia" w:cs="宋体" w:hint="eastAsia"/>
          <w:color w:val="000000"/>
          <w:sz w:val="28"/>
          <w:szCs w:val="28"/>
        </w:rPr>
        <w:t>重新加工：应当对重新加工的批次进行评估、检验及必要的稳定性考察，并有完整的文件和记录，证明重新加工后的产品与原工艺生产的产品质量相同。应当按照经验证的操作规程进行重新加工。可采用同步验证的方式确定重新加工的操作规程和预期结果。常规检验方法不足以说明重新加工批次特性的，还应当采用其他的方法。”</w:t>
      </w:r>
    </w:p>
    <w:p w:rsidR="00F12890" w:rsidRPr="00AC4FE8" w14:paraId="53A5209D" w14:textId="77777777">
      <w:pPr>
        <w:ind w:firstLine="560" w:firstLineChars="200"/>
        <w:rPr>
          <w:rFonts w:asciiTheme="minorEastAsia" w:eastAsiaTheme="minorEastAsia" w:hAnsiTheme="minorEastAsia" w:cs="宋体"/>
          <w:sz w:val="28"/>
          <w:szCs w:val="28"/>
        </w:rPr>
      </w:pPr>
      <w:r w:rsidRPr="00EE221E">
        <w:rPr>
          <w:rFonts w:ascii="Times New Roman" w:eastAsia="仿宋" w:hAnsi="Times New Roman"/>
          <w:color w:val="000000"/>
          <w:sz w:val="28"/>
          <w:szCs w:val="28"/>
        </w:rPr>
        <w:t xml:space="preserve">9.14 </w:t>
      </w:r>
      <w:r w:rsidRPr="00AC4FE8">
        <w:rPr>
          <w:rFonts w:asciiTheme="minorEastAsia" w:eastAsiaTheme="minorEastAsia" w:hAnsiTheme="minorEastAsia" w:cs="宋体" w:hint="eastAsia"/>
          <w:color w:val="000000"/>
          <w:sz w:val="28"/>
          <w:szCs w:val="28"/>
        </w:rPr>
        <w:t>生产所用的溶剂等需回收使用的，应制定回收操作规程及与其用途相适应的质量标准。回收后的溶剂再使用应限定次数，不得对产品质量和安全性产生不利影响。</w:t>
      </w:r>
    </w:p>
    <w:p w:rsidR="00F12890" w:rsidRPr="00AC4FE8" w14:paraId="00E104A0" w14:textId="77777777">
      <w:pPr>
        <w:outlineLvl w:val="0"/>
        <w:rPr>
          <w:rFonts w:asciiTheme="minorEastAsia" w:eastAsiaTheme="minorEastAsia" w:hAnsiTheme="minorEastAsia" w:cs="宋体"/>
          <w:b/>
          <w:bCs/>
          <w:color w:val="000000"/>
          <w:sz w:val="28"/>
          <w:szCs w:val="28"/>
        </w:rPr>
      </w:pPr>
      <w:bookmarkStart w:id="24" w:name="_Toc24604"/>
      <w:bookmarkStart w:id="25" w:name="_Toc154411342"/>
      <w:r w:rsidRPr="00EE221E">
        <w:rPr>
          <w:rFonts w:ascii="Times New Roman" w:hAnsi="Times New Roman" w:eastAsiaTheme="minorEastAsia"/>
          <w:b/>
          <w:bCs/>
          <w:color w:val="000000"/>
          <w:sz w:val="28"/>
          <w:szCs w:val="28"/>
        </w:rPr>
        <w:t xml:space="preserve">10 </w:t>
      </w:r>
      <w:r w:rsidRPr="00AC4FE8">
        <w:rPr>
          <w:rFonts w:asciiTheme="minorEastAsia" w:eastAsiaTheme="minorEastAsia" w:hAnsiTheme="minorEastAsia" w:cs="宋体" w:hint="eastAsia"/>
          <w:b/>
          <w:bCs/>
          <w:color w:val="000000"/>
          <w:sz w:val="28"/>
          <w:szCs w:val="28"/>
        </w:rPr>
        <w:t>质量控制</w:t>
      </w:r>
      <w:bookmarkEnd w:id="24"/>
      <w:bookmarkEnd w:id="25"/>
    </w:p>
    <w:p w:rsidR="00F12890" w:rsidRPr="00AC4FE8" w14:paraId="537B1C94" w14:textId="77777777">
      <w:pPr>
        <w:spacing w:line="360" w:lineRule="auto"/>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10.1</w:t>
      </w:r>
      <w:r w:rsidRPr="00AC4FE8">
        <w:rPr>
          <w:rFonts w:asciiTheme="minorEastAsia" w:eastAsiaTheme="minorEastAsia" w:hAnsiTheme="minorEastAsia" w:hint="eastAsia"/>
          <w:color w:val="000000"/>
          <w:sz w:val="28"/>
          <w:szCs w:val="28"/>
        </w:rPr>
        <w:t>企业</w:t>
      </w:r>
      <w:r w:rsidRPr="00AC4FE8">
        <w:rPr>
          <w:rFonts w:asciiTheme="minorEastAsia" w:eastAsiaTheme="minorEastAsia" w:hAnsiTheme="minorEastAsia" w:cs="华文仿宋" w:hint="eastAsia"/>
          <w:kern w:val="0"/>
          <w:sz w:val="28"/>
          <w:szCs w:val="28"/>
        </w:rPr>
        <w:t>应当根据人工牛黄原料关键质量属性，以及对动物源性原料工艺理解的积累和风险评估原则，制定相应质量控制策略和技术要求，以确保</w:t>
      </w:r>
      <w:r w:rsidRPr="00AC4FE8">
        <w:rPr>
          <w:rFonts w:asciiTheme="minorEastAsia" w:eastAsiaTheme="minorEastAsia" w:hAnsiTheme="minorEastAsia" w:cs="华文仿宋" w:hint="eastAsia"/>
          <w:kern w:val="0"/>
          <w:sz w:val="28"/>
          <w:szCs w:val="28"/>
        </w:rPr>
        <w:t>产品批间一致性</w:t>
      </w:r>
      <w:r w:rsidRPr="00AC4FE8">
        <w:rPr>
          <w:rFonts w:asciiTheme="minorEastAsia" w:eastAsiaTheme="minorEastAsia" w:hAnsiTheme="minorEastAsia" w:cs="华文仿宋" w:hint="eastAsia"/>
          <w:kern w:val="0"/>
          <w:sz w:val="28"/>
          <w:szCs w:val="28"/>
        </w:rPr>
        <w:t>和稳定性。例如，</w:t>
      </w:r>
      <w:r w:rsidRPr="00AC4FE8">
        <w:rPr>
          <w:rFonts w:asciiTheme="minorEastAsia" w:eastAsiaTheme="minorEastAsia" w:hAnsiTheme="minorEastAsia" w:cs="宋体" w:hint="eastAsia"/>
          <w:color w:val="000000"/>
          <w:sz w:val="28"/>
          <w:szCs w:val="28"/>
        </w:rPr>
        <w:t>牛胆粉系以</w:t>
      </w:r>
      <w:r w:rsidRPr="00AC4FE8">
        <w:rPr>
          <w:rFonts w:asciiTheme="minorEastAsia" w:eastAsiaTheme="minorEastAsia" w:hAnsiTheme="minorEastAsia" w:cs="宋体" w:hint="eastAsia"/>
          <w:color w:val="000000"/>
          <w:sz w:val="28"/>
          <w:szCs w:val="28"/>
        </w:rPr>
        <w:t>牛胆破胆取汁、过滤浓缩、干燥粉碎制备，质量标准中应增加制法，明确动物来源及病毒灭活要求，增加种属鉴别；生产过程中用到三氯甲烷、丙酮、乙酸乙酯等有机溶剂，质量标准中应制订残留溶剂限度。</w:t>
      </w:r>
    </w:p>
    <w:p w:rsidR="00F12890" w:rsidRPr="00AC4FE8" w14:paraId="35044B49" w14:textId="08E03497">
      <w:pPr>
        <w:ind w:firstLine="560" w:firstLineChars="200"/>
        <w:rPr>
          <w:rFonts w:asciiTheme="minorEastAsia" w:eastAsiaTheme="minorEastAsia" w:hAnsiTheme="minorEastAsia"/>
          <w:color w:val="000000"/>
          <w:sz w:val="28"/>
          <w:szCs w:val="28"/>
        </w:rPr>
        <w:sectPr w:rsidSect="002258D9">
          <w:headerReference w:type="default" r:id="rId77"/>
          <w:footerReference w:type="default" r:id="rId78"/>
          <w:footerReference w:type="first" r:id="rId79"/>
          <w:type w:val="nextPage"/>
          <w:pgSz w:w="11906" w:h="16838"/>
          <w:pgMar w:top="1440" w:right="1800" w:bottom="1440" w:left="1800" w:header="851" w:footer="992" w:gutter="0"/>
          <w:pgNumType w:start="23"/>
          <w:cols w:space="720"/>
          <w:titlePg w:val="0"/>
          <w:docGrid w:type="lines" w:linePitch="312"/>
        </w:sectPr>
      </w:pPr>
      <w:r w:rsidRPr="00EE221E">
        <w:rPr>
          <w:rFonts w:ascii="Times New Roman" w:hAnsi="Times New Roman" w:eastAsiaTheme="minorEastAsia"/>
          <w:color w:val="000000"/>
          <w:sz w:val="28"/>
          <w:szCs w:val="28"/>
        </w:rPr>
        <w:t xml:space="preserve">10.2 </w:t>
      </w:r>
      <w:r w:rsidRPr="00AC4FE8">
        <w:rPr>
          <w:rFonts w:asciiTheme="minorEastAsia" w:eastAsiaTheme="minorEastAsia" w:hAnsiTheme="minorEastAsia" w:cs="宋体" w:hint="eastAsia"/>
          <w:color w:val="000000"/>
          <w:sz w:val="28"/>
          <w:szCs w:val="28"/>
        </w:rPr>
        <w:t>质量控制应当涵盖各种动物源性原料的工艺链，从起始物料、工艺中间体到原料生产关键控制点应制定相应的质量技术规范：例如，保证原材料的可追溯性，防止不同动物脏器的混淆，工艺</w:t>
      </w:r>
      <w:r w:rsidRPr="00AC4FE8">
        <w:rPr>
          <w:rFonts w:asciiTheme="minorEastAsia" w:eastAsiaTheme="minorEastAsia" w:hAnsiTheme="minorEastAsia" w:cs="宋体" w:hint="eastAsia"/>
          <w:color w:val="000000"/>
          <w:sz w:val="28"/>
          <w:szCs w:val="28"/>
        </w:rPr>
        <w:t>链过</w:t>
      </w:r>
    </w:p>
    <w:p w:rsidR="00F12890" w:rsidRPr="00AC4FE8" w14:textId="08E03497">
      <w:pPr>
        <w:ind w:firstLine="560" w:firstLineChars="200"/>
        <w:rPr>
          <w:rFonts w:asciiTheme="minorEastAsia" w:eastAsiaTheme="minorEastAsia" w:hAnsiTheme="minorEastAsia"/>
          <w:color w:val="000000"/>
          <w:sz w:val="28"/>
          <w:szCs w:val="28"/>
        </w:rPr>
      </w:pPr>
      <w:r w:rsidRPr="00AC4FE8">
        <w:rPr>
          <w:rFonts w:asciiTheme="minorEastAsia" w:eastAsiaTheme="minorEastAsia" w:hAnsiTheme="minorEastAsia" w:cs="宋体" w:hint="eastAsia"/>
          <w:color w:val="000000"/>
          <w:sz w:val="28"/>
          <w:szCs w:val="28"/>
        </w:rPr>
        <w:t>程</w:t>
      </w:r>
      <w:r w:rsidRPr="00AC4FE8">
        <w:rPr>
          <w:rFonts w:asciiTheme="minorEastAsia" w:eastAsiaTheme="minorEastAsia" w:hAnsiTheme="minorEastAsia" w:cs="宋体" w:hint="eastAsia"/>
          <w:color w:val="000000"/>
          <w:sz w:val="28"/>
          <w:szCs w:val="28"/>
        </w:rPr>
        <w:t>中污染物控制和病毒安全控制，防止生物负荷的过载和有害微生物污染，有效保障产品收率。</w:t>
      </w:r>
    </w:p>
    <w:p w:rsidR="00F12890" w:rsidRPr="00AC4FE8" w14:paraId="00C8F595" w14:textId="77777777">
      <w:pPr>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本指南提供的质量控制技术要求只是示例，并不代表全部技术要求，仅供借鉴和参考。企业可根据原料用途以及不同工艺阶段，依据风险评估结果增减质量控制技术要求中的项目或变更分析方法，建立新的分析方法应进行方法学验证。</w:t>
      </w:r>
    </w:p>
    <w:p w:rsidR="00F12890" w:rsidRPr="00AC4FE8" w14:paraId="3882023D" w14:textId="77777777">
      <w:pPr>
        <w:ind w:firstLine="420" w:firstLineChars="200"/>
        <w:rPr>
          <w:rFonts w:asciiTheme="minorEastAsia" w:eastAsiaTheme="minorEastAsia" w:hAnsiTheme="minorEastAsia" w:cs="宋体"/>
          <w:color w:val="000000"/>
          <w:sz w:val="28"/>
          <w:szCs w:val="28"/>
        </w:rPr>
      </w:pPr>
      <w:hyperlink w:anchor="_Toc150093979" w:history="1">
        <w:r w:rsidRPr="00AC4FE8">
          <w:rPr>
            <w:rFonts w:asciiTheme="minorEastAsia" w:eastAsiaTheme="minorEastAsia" w:hAnsiTheme="minorEastAsia" w:cs="宋体" w:hint="eastAsia"/>
            <w:color w:val="000000"/>
            <w:sz w:val="28"/>
            <w:szCs w:val="28"/>
          </w:rPr>
          <w:t>牛胆汁、猪胆、</w:t>
        </w:r>
        <w:r w:rsidRPr="00AC4FE8">
          <w:rPr>
            <w:rFonts w:asciiTheme="minorEastAsia" w:eastAsiaTheme="minorEastAsia" w:hAnsiTheme="minorEastAsia" w:cs="宋体" w:hint="eastAsia"/>
            <w:color w:val="000000"/>
            <w:sz w:val="28"/>
            <w:szCs w:val="28"/>
          </w:rPr>
          <w:t>粗猪胆汁酸</w:t>
        </w:r>
        <w:r w:rsidRPr="00AC4FE8">
          <w:rPr>
            <w:rFonts w:asciiTheme="minorEastAsia" w:eastAsiaTheme="minorEastAsia" w:hAnsiTheme="minorEastAsia" w:cs="宋体" w:hint="eastAsia"/>
            <w:color w:val="000000"/>
            <w:sz w:val="28"/>
            <w:szCs w:val="28"/>
          </w:rPr>
          <w:t>质量标准</w:t>
        </w:r>
      </w:hyperlink>
      <w:r w:rsidRPr="00AC4FE8">
        <w:rPr>
          <w:rFonts w:asciiTheme="minorEastAsia" w:eastAsiaTheme="minorEastAsia" w:hAnsiTheme="minorEastAsia" w:cs="宋体" w:hint="eastAsia"/>
          <w:color w:val="000000"/>
          <w:sz w:val="28"/>
          <w:szCs w:val="28"/>
        </w:rPr>
        <w:t>，</w:t>
      </w:r>
      <w:hyperlink w:anchor="_Toc150093984" w:history="1">
        <w:r w:rsidRPr="00AC4FE8">
          <w:rPr>
            <w:rFonts w:asciiTheme="minorEastAsia" w:eastAsiaTheme="minorEastAsia" w:hAnsiTheme="minorEastAsia" w:cs="宋体" w:hint="eastAsia"/>
            <w:color w:val="000000"/>
            <w:sz w:val="28"/>
            <w:szCs w:val="28"/>
          </w:rPr>
          <w:t>猪（牛）脑干、牛（羊）胆膏、牛胆粉、胆固醇、猪去氧胆酸、胆酸、胆红素加工操作规范及</w:t>
        </w:r>
      </w:hyperlink>
      <w:r w:rsidRPr="00AC4FE8">
        <w:rPr>
          <w:rFonts w:asciiTheme="minorEastAsia" w:eastAsiaTheme="minorEastAsia" w:hAnsiTheme="minorEastAsia" w:cs="宋体" w:hint="eastAsia"/>
          <w:color w:val="000000"/>
          <w:sz w:val="28"/>
          <w:szCs w:val="28"/>
        </w:rPr>
        <w:t>质量控制技术要求示例详见附录。</w:t>
      </w:r>
    </w:p>
    <w:p w:rsidR="00F12890" w:rsidRPr="00AC4FE8" w14:paraId="6E9C9EF9" w14:textId="77777777">
      <w:pPr>
        <w:spacing w:line="300" w:lineRule="auto"/>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10.3</w:t>
      </w:r>
      <w:r w:rsidRPr="00AC4FE8">
        <w:rPr>
          <w:rFonts w:asciiTheme="minorEastAsia" w:eastAsiaTheme="minorEastAsia" w:hAnsiTheme="minorEastAsia" w:cs="宋体" w:hint="eastAsia"/>
          <w:color w:val="000000"/>
          <w:sz w:val="28"/>
          <w:szCs w:val="28"/>
        </w:rPr>
        <w:t>企业应配备必要的检验仪器，并有相应标准操作规程和使用记录；检验仪器应能满足实际生产品种要求，除重金属及有害元素特殊检验项目和使用频次较少的大型仪器外，原则上不允许委托检验。</w:t>
      </w:r>
    </w:p>
    <w:p w:rsidR="00F12890" w:rsidRPr="00AC4FE8" w14:paraId="098BA056" w14:textId="77777777">
      <w:pPr>
        <w:spacing w:line="300" w:lineRule="auto"/>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10.4</w:t>
      </w:r>
      <w:r w:rsidRPr="00AC4FE8">
        <w:rPr>
          <w:rFonts w:asciiTheme="minorEastAsia" w:eastAsiaTheme="minorEastAsia" w:hAnsiTheme="minorEastAsia" w:cs="宋体" w:hint="eastAsia"/>
          <w:color w:val="000000"/>
          <w:sz w:val="28"/>
          <w:szCs w:val="28"/>
        </w:rPr>
        <w:t>人工牛黄动物源性起始物料来源应相对稳定，应明确动物的种属及器官组织。必要时对起始物料的动物种属进行鉴别（如</w:t>
      </w:r>
      <w:r w:rsidRPr="00EE221E">
        <w:rPr>
          <w:rFonts w:ascii="Times New Roman" w:hAnsi="Times New Roman" w:eastAsiaTheme="minorEastAsia"/>
          <w:color w:val="000000"/>
          <w:sz w:val="28"/>
          <w:szCs w:val="28"/>
        </w:rPr>
        <w:t>PCR</w:t>
      </w:r>
      <w:r w:rsidRPr="00AC4FE8">
        <w:rPr>
          <w:rFonts w:asciiTheme="minorEastAsia" w:eastAsiaTheme="minorEastAsia" w:hAnsiTheme="minorEastAsia" w:cs="宋体" w:hint="eastAsia"/>
          <w:color w:val="000000"/>
          <w:sz w:val="28"/>
          <w:szCs w:val="28"/>
        </w:rPr>
        <w:t>法等），取样应具有代表性。</w:t>
      </w:r>
    </w:p>
    <w:p w:rsidR="00F12890" w:rsidRPr="00AC4FE8" w14:paraId="4C92A9AE" w14:textId="77777777">
      <w:pPr>
        <w:spacing w:line="300" w:lineRule="auto"/>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10.5</w:t>
      </w:r>
      <w:r w:rsidRPr="00AC4FE8">
        <w:rPr>
          <w:rFonts w:asciiTheme="minorEastAsia" w:eastAsiaTheme="minorEastAsia" w:hAnsiTheme="minorEastAsia" w:cs="宋体" w:hint="eastAsia"/>
          <w:color w:val="000000"/>
          <w:sz w:val="28"/>
          <w:szCs w:val="28"/>
        </w:rPr>
        <w:t>起始物料和人工牛黄原料应按法定标准进行检验。</w:t>
      </w:r>
    </w:p>
    <w:p w:rsidR="00F12890" w:rsidRPr="00AC4FE8" w14:paraId="31845905" w14:textId="1C4E303E">
      <w:pPr>
        <w:spacing w:line="300" w:lineRule="auto"/>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10.6</w:t>
      </w:r>
      <w:r w:rsidRPr="00AC4FE8">
        <w:rPr>
          <w:rFonts w:asciiTheme="minorEastAsia" w:eastAsiaTheme="minorEastAsia" w:hAnsiTheme="minorEastAsia" w:cs="宋体" w:hint="eastAsia"/>
          <w:color w:val="000000"/>
          <w:sz w:val="28"/>
          <w:szCs w:val="28"/>
        </w:rPr>
        <w:t>起始物料的放行应包括完整的起始物料追溯记录，纳入检验检疫管理的动物原材料均应来自经检疫合格的健康动物。</w:t>
      </w:r>
    </w:p>
    <w:p w:rsidR="00F12890" w:rsidRPr="00AC4FE8" w14:paraId="3D57E25E" w14:textId="7E9D7484">
      <w:pPr>
        <w:spacing w:line="300" w:lineRule="auto"/>
        <w:ind w:firstLine="560" w:firstLineChars="200"/>
        <w:jc w:val="left"/>
        <w:rPr>
          <w:rFonts w:asciiTheme="minorEastAsia" w:eastAsiaTheme="minorEastAsia" w:hAnsiTheme="minorEastAsia" w:cs="宋体"/>
          <w:color w:val="000000"/>
          <w:sz w:val="28"/>
          <w:szCs w:val="28"/>
        </w:rPr>
      </w:pPr>
      <w:r w:rsidRPr="00EE221E">
        <w:rPr>
          <w:rFonts w:ascii="Times New Roman" w:eastAsia="仿宋" w:hAnsi="Times New Roman"/>
          <w:color w:val="000000"/>
          <w:sz w:val="28"/>
          <w:szCs w:val="28"/>
        </w:rPr>
        <w:t>10.7</w:t>
      </w:r>
      <w:r w:rsidRPr="00AC4FE8">
        <w:rPr>
          <w:rFonts w:asciiTheme="minorEastAsia" w:eastAsiaTheme="minorEastAsia" w:hAnsiTheme="minorEastAsia" w:cs="宋体" w:hint="eastAsia"/>
          <w:color w:val="000000"/>
          <w:sz w:val="28"/>
          <w:szCs w:val="28"/>
        </w:rPr>
        <w:t>起始物料、辅料、工艺中间体及成品的检验应在适当的生产阶段完成，当检验周期较长时，可先进行后续工艺生产，待检验合格后方可放行成品。</w:t>
      </w:r>
    </w:p>
    <w:p w:rsidR="00F12890" w:rsidRPr="00AC4FE8" w14:paraId="6F9409E9" w14:textId="798BDC6B">
      <w:pPr>
        <w:spacing w:line="300" w:lineRule="auto"/>
        <w:ind w:firstLine="560" w:firstLineChars="200"/>
        <w:rPr>
          <w:rFonts w:asciiTheme="minorEastAsia" w:eastAsiaTheme="minorEastAsia" w:hAnsiTheme="minorEastAsia" w:cs="宋体"/>
          <w:color w:val="000000"/>
          <w:sz w:val="28"/>
          <w:szCs w:val="28"/>
        </w:rPr>
        <w:sectPr w:rsidSect="002258D9">
          <w:headerReference w:type="default" r:id="rId80"/>
          <w:footerReference w:type="default" r:id="rId81"/>
          <w:footerReference w:type="first" r:id="rId82"/>
          <w:type w:val="nextPage"/>
          <w:pgSz w:w="11906" w:h="16838"/>
          <w:pgMar w:top="1440" w:right="1800" w:bottom="1440" w:left="1800" w:header="851" w:footer="992" w:gutter="0"/>
          <w:pgNumType w:start="24"/>
          <w:cols w:space="720"/>
          <w:titlePg w:val="0"/>
          <w:docGrid w:type="lines" w:linePitch="312"/>
        </w:sectPr>
      </w:pPr>
      <w:r w:rsidRPr="00EE221E">
        <w:rPr>
          <w:rFonts w:ascii="Times New Roman" w:hAnsi="Times New Roman" w:eastAsiaTheme="minorEastAsia"/>
          <w:color w:val="000000"/>
          <w:sz w:val="28"/>
          <w:szCs w:val="28"/>
        </w:rPr>
        <w:t>10.8</w:t>
      </w:r>
      <w:r w:rsidRPr="00AC4FE8">
        <w:rPr>
          <w:rFonts w:asciiTheme="minorEastAsia" w:eastAsiaTheme="minorEastAsia" w:hAnsiTheme="minorEastAsia" w:cs="宋体" w:hint="eastAsia"/>
          <w:color w:val="000000"/>
          <w:sz w:val="28"/>
          <w:szCs w:val="28"/>
        </w:rPr>
        <w:t>必要时，起始物料、工艺中间体、原料应留样，以满足检测</w:t>
      </w:r>
    </w:p>
    <w:p w:rsidR="00F12890" w:rsidRPr="00AC4FE8" w14:textId="798BDC6B">
      <w:pPr>
        <w:spacing w:line="300" w:lineRule="auto"/>
        <w:ind w:firstLine="560" w:firstLineChars="200"/>
        <w:rPr>
          <w:rFonts w:asciiTheme="minorEastAsia" w:eastAsiaTheme="minorEastAsia" w:hAnsiTheme="minorEastAsia" w:cs="宋体"/>
          <w:color w:val="000000"/>
          <w:sz w:val="28"/>
          <w:szCs w:val="28"/>
        </w:rPr>
      </w:pPr>
      <w:r w:rsidRPr="00AC4FE8">
        <w:rPr>
          <w:rFonts w:asciiTheme="minorEastAsia" w:eastAsiaTheme="minorEastAsia" w:hAnsiTheme="minorEastAsia" w:cs="宋体" w:hint="eastAsia"/>
          <w:color w:val="000000"/>
          <w:sz w:val="28"/>
          <w:szCs w:val="28"/>
        </w:rPr>
        <w:t>或中间控制确认的需要，留样量至少应为两倍检验量。留样时间至少为有效期后一年。并在适宜条件下贮存，便于质量追溯。</w:t>
      </w:r>
    </w:p>
    <w:p w:rsidR="00F12890" w:rsidRPr="00AC4FE8" w14:paraId="1D4D20B7" w14:textId="0593E771">
      <w:pPr>
        <w:spacing w:line="300" w:lineRule="auto"/>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10.8.1</w:t>
      </w:r>
      <w:r w:rsidRPr="00AC4FE8">
        <w:rPr>
          <w:rFonts w:asciiTheme="minorEastAsia" w:eastAsiaTheme="minorEastAsia" w:hAnsiTheme="minorEastAsia" w:cs="宋体" w:hint="eastAsia"/>
          <w:color w:val="000000"/>
          <w:sz w:val="28"/>
          <w:szCs w:val="28"/>
        </w:rPr>
        <w:t>应当综合考虑所生产产品的特性、反应类型、工艺步骤对产品质量影响的大小等因素来确定控制标准、检验类型和范围。前期生产的中间控制严格程度可较低，越接近最终工序（如分离和纯化）中间控制越严格。</w:t>
      </w:r>
    </w:p>
    <w:p w:rsidR="00F12890" w:rsidRPr="00AC4FE8" w14:paraId="32ECC3B4" w14:textId="16228330">
      <w:pPr>
        <w:spacing w:line="300" w:lineRule="auto"/>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10.8.2</w:t>
      </w:r>
      <w:r w:rsidRPr="00AC4FE8">
        <w:rPr>
          <w:rFonts w:asciiTheme="minorEastAsia" w:eastAsiaTheme="minorEastAsia" w:hAnsiTheme="minorEastAsia" w:cs="宋体" w:hint="eastAsia"/>
          <w:color w:val="000000"/>
          <w:sz w:val="28"/>
          <w:szCs w:val="28"/>
        </w:rPr>
        <w:t>有资质的生产部门人员可进行中间控制，并可在质量管理部门事先批准的范围内对生产操作进行必要的调整。在调整过程中发生的中间控制检验结果超标通常不需要进行调查。</w:t>
      </w:r>
    </w:p>
    <w:p w:rsidR="00F12890" w:rsidRPr="00AC4FE8" w14:paraId="401CA536" w14:textId="450F9790">
      <w:pPr>
        <w:spacing w:line="300" w:lineRule="auto"/>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10.8.3</w:t>
      </w:r>
      <w:r w:rsidRPr="00AC4FE8">
        <w:rPr>
          <w:rFonts w:asciiTheme="minorEastAsia" w:eastAsiaTheme="minorEastAsia" w:hAnsiTheme="minorEastAsia" w:cs="宋体" w:hint="eastAsia"/>
          <w:color w:val="000000"/>
          <w:sz w:val="28"/>
          <w:szCs w:val="28"/>
        </w:rPr>
        <w:t>应当制定操作规程，详细规定工艺中间体和成品的取样方法。取样后样品密封完好，防止所取的样品被污染。</w:t>
      </w:r>
    </w:p>
    <w:p w:rsidR="00F12890" w:rsidRPr="00AC4FE8" w14:paraId="25FAD3C6" w14:textId="77777777">
      <w:pPr>
        <w:spacing w:line="300" w:lineRule="auto"/>
        <w:ind w:firstLine="560" w:firstLineChars="200"/>
        <w:jc w:val="left"/>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10.8.4</w:t>
      </w:r>
      <w:r w:rsidRPr="00AC4FE8">
        <w:rPr>
          <w:rFonts w:asciiTheme="minorEastAsia" w:eastAsiaTheme="minorEastAsia" w:hAnsiTheme="minorEastAsia" w:hint="eastAsia"/>
          <w:color w:val="000000"/>
          <w:sz w:val="28"/>
          <w:szCs w:val="28"/>
        </w:rPr>
        <w:t>动物源性</w:t>
      </w:r>
      <w:r w:rsidRPr="00AC4FE8">
        <w:rPr>
          <w:rFonts w:asciiTheme="minorEastAsia" w:eastAsiaTheme="minorEastAsia" w:hAnsiTheme="minorEastAsia" w:cs="宋体" w:hint="eastAsia"/>
          <w:color w:val="000000"/>
          <w:sz w:val="28"/>
          <w:szCs w:val="28"/>
        </w:rPr>
        <w:t>原料的持续稳定性考察，应当根据起始物料、工艺中间体特性和包装方式以及稳定性考察结果，确定其贮存条件和贮存期限。</w:t>
      </w:r>
    </w:p>
    <w:p w:rsidR="00F12890" w:rsidRPr="00AC4FE8" w14:paraId="22F46184" w14:textId="64C6DA8D">
      <w:pPr>
        <w:outlineLvl w:val="0"/>
        <w:rPr>
          <w:rFonts w:asciiTheme="minorEastAsia" w:eastAsiaTheme="minorEastAsia" w:hAnsiTheme="minorEastAsia" w:cs="宋体"/>
          <w:color w:val="000000"/>
          <w:sz w:val="28"/>
          <w:szCs w:val="28"/>
        </w:rPr>
      </w:pPr>
      <w:bookmarkStart w:id="26" w:name="_Toc12360"/>
      <w:bookmarkStart w:id="27" w:name="_Toc154411343"/>
      <w:r w:rsidRPr="00EE221E">
        <w:rPr>
          <w:rFonts w:ascii="Times New Roman" w:hAnsi="Times New Roman" w:eastAsiaTheme="minorEastAsia"/>
          <w:b/>
          <w:bCs/>
          <w:color w:val="000000"/>
          <w:sz w:val="28"/>
          <w:szCs w:val="28"/>
        </w:rPr>
        <w:t xml:space="preserve">11 </w:t>
      </w:r>
      <w:r w:rsidRPr="00AC4FE8">
        <w:rPr>
          <w:rFonts w:asciiTheme="minorEastAsia" w:eastAsiaTheme="minorEastAsia" w:hAnsiTheme="minorEastAsia" w:cs="宋体" w:hint="eastAsia"/>
          <w:b/>
          <w:bCs/>
          <w:color w:val="000000"/>
          <w:sz w:val="28"/>
          <w:szCs w:val="28"/>
        </w:rPr>
        <w:t>顾客管理和售后服务</w:t>
      </w:r>
      <w:bookmarkEnd w:id="26"/>
      <w:bookmarkEnd w:id="27"/>
    </w:p>
    <w:p w:rsidR="00F12890" w:rsidRPr="00AC4FE8" w14:paraId="144DBEBA" w14:textId="10310B26">
      <w:pPr>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11.1</w:t>
      </w:r>
      <w:r w:rsidRPr="00AC4FE8">
        <w:rPr>
          <w:rFonts w:asciiTheme="minorEastAsia" w:eastAsiaTheme="minorEastAsia" w:hAnsiTheme="minorEastAsia" w:cs="宋体" w:hint="eastAsia"/>
          <w:color w:val="000000"/>
          <w:sz w:val="28"/>
          <w:szCs w:val="28"/>
        </w:rPr>
        <w:t>企业应当制定产品发运管理规程，采取适宜措施保证产品质量在发运过程中不会受到影响。每批产品均应当有发运记录。发运记录内容应当包括：产品名称、规格、批号、数量、收货单位和地址、联系方式、发货日期、运输方式等。发运记录应当至少保存</w:t>
      </w:r>
      <w:r w:rsidRPr="00AC4FE8">
        <w:rPr>
          <w:rFonts w:asciiTheme="minorEastAsia" w:eastAsiaTheme="minorEastAsia" w:hAnsiTheme="minorEastAsia" w:cs="宋体" w:hint="eastAsia"/>
          <w:color w:val="000000"/>
          <w:sz w:val="28"/>
          <w:szCs w:val="28"/>
        </w:rPr>
        <w:t>至产品</w:t>
      </w:r>
      <w:r w:rsidRPr="00AC4FE8">
        <w:rPr>
          <w:rFonts w:asciiTheme="minorEastAsia" w:eastAsiaTheme="minorEastAsia" w:hAnsiTheme="minorEastAsia" w:cs="宋体" w:hint="eastAsia"/>
          <w:color w:val="000000"/>
          <w:sz w:val="28"/>
          <w:szCs w:val="28"/>
        </w:rPr>
        <w:t>有效期后一年。</w:t>
      </w:r>
    </w:p>
    <w:p w:rsidR="00F12890" w:rsidRPr="00AC4FE8" w14:paraId="059A9AC6" w14:textId="448558E4">
      <w:pPr>
        <w:ind w:firstLine="560" w:firstLineChars="200"/>
        <w:rPr>
          <w:rFonts w:asciiTheme="minorEastAsia" w:eastAsiaTheme="minorEastAsia" w:hAnsiTheme="minorEastAsia" w:cs="宋体"/>
          <w:color w:val="000000"/>
          <w:sz w:val="28"/>
          <w:szCs w:val="28"/>
        </w:rPr>
        <w:sectPr w:rsidSect="002258D9">
          <w:headerReference w:type="default" r:id="rId83"/>
          <w:footerReference w:type="default" r:id="rId84"/>
          <w:footerReference w:type="first" r:id="rId85"/>
          <w:type w:val="nextPage"/>
          <w:pgSz w:w="11906" w:h="16838"/>
          <w:pgMar w:top="1440" w:right="1800" w:bottom="1440" w:left="1800" w:header="851" w:footer="992" w:gutter="0"/>
          <w:pgNumType w:start="25"/>
          <w:cols w:space="720"/>
          <w:titlePg w:val="0"/>
          <w:docGrid w:type="lines" w:linePitch="312"/>
        </w:sectPr>
      </w:pPr>
      <w:r w:rsidRPr="00EE221E">
        <w:rPr>
          <w:rFonts w:ascii="Times New Roman" w:hAnsi="Times New Roman" w:eastAsiaTheme="minorEastAsia"/>
          <w:color w:val="000000"/>
          <w:sz w:val="28"/>
          <w:szCs w:val="28"/>
        </w:rPr>
        <w:t>11.2</w:t>
      </w:r>
      <w:r w:rsidRPr="00AC4FE8">
        <w:rPr>
          <w:rFonts w:asciiTheme="minorEastAsia" w:eastAsiaTheme="minorEastAsia" w:hAnsiTheme="minorEastAsia" w:cs="宋体" w:hint="eastAsia"/>
          <w:color w:val="000000"/>
          <w:sz w:val="28"/>
          <w:szCs w:val="28"/>
        </w:rPr>
        <w:t>应当建立产品追溯管理制度，管理记录应当能够追溯至每批产品的销售情况，并可以为及时全部召回提供数据支持。</w:t>
      </w:r>
    </w:p>
    <w:p w:rsidR="00F12890" w:rsidRPr="00AC4FE8" w14:paraId="1730500F" w14:textId="4AB0037C">
      <w:pPr>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11.3</w:t>
      </w:r>
      <w:r w:rsidRPr="00AC4FE8">
        <w:rPr>
          <w:rFonts w:asciiTheme="minorEastAsia" w:eastAsiaTheme="minorEastAsia" w:hAnsiTheme="minorEastAsia" w:cs="宋体" w:hint="eastAsia"/>
          <w:color w:val="000000"/>
          <w:sz w:val="28"/>
          <w:szCs w:val="28"/>
        </w:rPr>
        <w:t>应当制定产品召回操作规程，确保不合格产品及时召回。</w:t>
      </w:r>
    </w:p>
    <w:p w:rsidR="00F12890" w:rsidRPr="00AC4FE8" w14:paraId="337C16C8" w14:textId="5D829206">
      <w:pPr>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11.4</w:t>
      </w:r>
      <w:r w:rsidRPr="00AC4FE8">
        <w:rPr>
          <w:rFonts w:asciiTheme="minorEastAsia" w:eastAsiaTheme="minorEastAsia" w:hAnsiTheme="minorEastAsia" w:cs="宋体" w:hint="eastAsia"/>
          <w:color w:val="000000"/>
          <w:sz w:val="28"/>
          <w:szCs w:val="28"/>
        </w:rPr>
        <w:t>企业应当建立顾客投诉规程，规定投诉登记、评价、调查和处理程序。所有投诉都应当登记与审核。与产品质量缺陷有关的投诉，应当详细记录投诉的日期、时间、产品批号、数量、投诉内容、投诉调查和处理等，并定期回顾分析。</w:t>
      </w:r>
    </w:p>
    <w:p w:rsidR="00F12890" w:rsidRPr="00AC4FE8" w14:paraId="3A82CD80" w14:textId="7528D22F">
      <w:pPr>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11.5</w:t>
      </w:r>
      <w:r w:rsidRPr="00AC4FE8">
        <w:rPr>
          <w:rFonts w:asciiTheme="minorEastAsia" w:eastAsiaTheme="minorEastAsia" w:hAnsiTheme="minorEastAsia" w:cs="宋体" w:hint="eastAsia"/>
          <w:color w:val="000000"/>
          <w:sz w:val="28"/>
          <w:szCs w:val="28"/>
        </w:rPr>
        <w:t>应当建立顾客满意度评价系统，收集和分析来自顾客的有关产品与服务的信息反馈，致力于企业关心的合理需求，共同持续提高人工牛黄产品质量及其质量控制方法。</w:t>
      </w:r>
    </w:p>
    <w:p w:rsidR="00F12890" w:rsidRPr="00AC4FE8" w14:paraId="47126EFB" w14:textId="3A144564">
      <w:pPr>
        <w:ind w:firstLine="560" w:firstLineChars="200"/>
        <w:rPr>
          <w:rFonts w:asciiTheme="minorEastAsia" w:eastAsiaTheme="minorEastAsia" w:hAnsiTheme="minorEastAsia" w:cs="宋体"/>
          <w:color w:val="000000"/>
          <w:sz w:val="28"/>
          <w:szCs w:val="28"/>
        </w:rPr>
      </w:pPr>
      <w:r w:rsidRPr="00EE221E">
        <w:rPr>
          <w:rFonts w:ascii="Times New Roman" w:hAnsi="Times New Roman" w:eastAsiaTheme="minorEastAsia"/>
          <w:color w:val="000000"/>
          <w:sz w:val="28"/>
          <w:szCs w:val="28"/>
        </w:rPr>
        <w:t>11.6</w:t>
      </w:r>
      <w:r w:rsidRPr="00AC4FE8">
        <w:rPr>
          <w:rFonts w:asciiTheme="minorEastAsia" w:eastAsiaTheme="minorEastAsia" w:hAnsiTheme="minorEastAsia" w:cs="宋体" w:hint="eastAsia"/>
          <w:color w:val="000000"/>
          <w:sz w:val="28"/>
          <w:szCs w:val="28"/>
        </w:rPr>
        <w:t>建立与顾客的变更管理沟通规程。对经营资质变更、关键人员变更等管理性变更，原料工艺变更、关键物料变更、关键设备变更、起始物料采集和加工生产场地变更等可能影响人工牛黄的原料安全性、有效性、质量可控性时，应当提前告知顾客并符合人工牛黄动物源性原料关联变更要求后批准实施。</w:t>
      </w:r>
    </w:p>
    <w:p w:rsidR="00F12890" w:rsidRPr="00733818" w14:paraId="293877F7" w14:textId="77777777">
      <w:pPr>
        <w:ind w:left="-2520" w:firstLine="2240" w:leftChars="-1200" w:firstLineChars="800"/>
        <w:outlineLvl w:val="0"/>
        <w:rPr>
          <w:rFonts w:ascii="宋体" w:hAnsi="宋体" w:cs="宋体"/>
          <w:b/>
          <w:color w:val="000000"/>
          <w:sz w:val="28"/>
          <w:szCs w:val="28"/>
        </w:rPr>
        <w:sectPr w:rsidSect="002258D9">
          <w:headerReference w:type="default" r:id="rId86"/>
          <w:footerReference w:type="default" r:id="rId87"/>
          <w:footerReference w:type="first" r:id="rId88"/>
          <w:type w:val="nextPage"/>
          <w:pgSz w:w="11906" w:h="16838"/>
          <w:pgMar w:top="1440" w:right="1800" w:bottom="1440" w:left="1800" w:header="851" w:footer="992" w:gutter="0"/>
          <w:pgNumType w:start="26"/>
          <w:cols w:space="720"/>
          <w:titlePg w:val="0"/>
          <w:docGrid w:type="lines" w:linePitch="312"/>
        </w:sectPr>
      </w:pPr>
      <w:bookmarkStart w:id="28" w:name="_Toc26782"/>
    </w:p>
    <w:p w:rsidR="00F12890" w:rsidRPr="00733818" w14:textId="77777777">
      <w:pPr>
        <w:ind w:left="-2520" w:firstLine="2240" w:leftChars="-1200" w:firstLineChars="800"/>
        <w:outlineLvl w:val="0"/>
        <w:rPr>
          <w:rFonts w:ascii="宋体" w:hAnsi="宋体" w:cs="宋体"/>
          <w:b/>
          <w:color w:val="000000"/>
          <w:sz w:val="28"/>
          <w:szCs w:val="28"/>
        </w:rPr>
      </w:pPr>
      <w:bookmarkStart w:id="29" w:name="_Toc150093979"/>
      <w:bookmarkStart w:id="30" w:name="_Toc154411344"/>
      <w:bookmarkEnd w:id="28"/>
      <w:r w:rsidRPr="00733818">
        <w:rPr>
          <w:rFonts w:ascii="宋体" w:hAnsi="宋体" w:cs="宋体" w:hint="eastAsia"/>
          <w:b/>
          <w:color w:val="000000"/>
          <w:sz w:val="28"/>
          <w:szCs w:val="28"/>
        </w:rPr>
        <w:t>附录</w:t>
      </w:r>
      <w:r w:rsidRPr="00733818">
        <w:rPr>
          <w:rFonts w:ascii="Times New Roman" w:hAnsi="Times New Roman"/>
          <w:b/>
          <w:color w:val="000000"/>
          <w:sz w:val="28"/>
          <w:szCs w:val="28"/>
        </w:rPr>
        <w:t>A</w:t>
      </w:r>
      <w:r w:rsidRPr="00733818">
        <w:rPr>
          <w:rFonts w:ascii="宋体" w:hAnsi="宋体" w:cs="宋体" w:hint="eastAsia"/>
          <w:b/>
          <w:color w:val="000000"/>
          <w:sz w:val="28"/>
          <w:szCs w:val="28"/>
        </w:rPr>
        <w:t xml:space="preserve">       牛胆汁采集操作规范及质量标准（示例）</w:t>
      </w:r>
      <w:bookmarkEnd w:id="29"/>
      <w:bookmarkEnd w:id="30"/>
    </w:p>
    <w:p w:rsidR="00F12890" w:rsidRPr="00733818" w14:paraId="765EFDF8" w14:textId="77777777">
      <w:pPr>
        <w:jc w:val="center"/>
        <w:rPr>
          <w:rFonts w:ascii="宋体" w:hAnsi="宋体" w:cs="宋体"/>
          <w:b/>
          <w:color w:val="000000"/>
          <w:sz w:val="28"/>
          <w:szCs w:val="28"/>
        </w:rPr>
      </w:pPr>
    </w:p>
    <w:p w:rsidR="00F12890" w:rsidRPr="00733818" w14:paraId="3541F89F"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1 </w:t>
      </w:r>
      <w:r w:rsidRPr="00733818">
        <w:rPr>
          <w:rFonts w:ascii="宋体" w:hAnsi="宋体" w:cs="宋体" w:hint="eastAsia"/>
          <w:b/>
          <w:color w:val="000000"/>
          <w:sz w:val="28"/>
          <w:szCs w:val="28"/>
        </w:rPr>
        <w:t>范围</w:t>
      </w:r>
    </w:p>
    <w:p w:rsidR="00F12890" w:rsidRPr="00733818" w14:paraId="3EEBCA66" w14:textId="77777777">
      <w:pPr>
        <w:spacing w:line="360" w:lineRule="auto"/>
        <w:ind w:firstLine="560" w:firstLineChars="200"/>
        <w:rPr>
          <w:rFonts w:ascii="宋体" w:hAnsi="宋体" w:cs="宋体"/>
          <w:color w:val="000000"/>
          <w:sz w:val="28"/>
          <w:szCs w:val="28"/>
        </w:rPr>
      </w:pPr>
      <w:r w:rsidRPr="00733818">
        <w:rPr>
          <w:rFonts w:ascii="宋体" w:hAnsi="宋体" w:cs="宋体" w:hint="eastAsia"/>
          <w:color w:val="000000"/>
          <w:sz w:val="28"/>
          <w:szCs w:val="28"/>
        </w:rPr>
        <w:t xml:space="preserve">本标准适用于供人工牛黄动物源性原料牛胆粉或胆酸生产用牛胆汁的质量标准。 </w:t>
      </w:r>
    </w:p>
    <w:p w:rsidR="00F12890" w:rsidRPr="00733818" w14:paraId="76C06E56"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2 </w:t>
      </w:r>
      <w:r w:rsidRPr="00733818">
        <w:rPr>
          <w:rFonts w:ascii="宋体" w:hAnsi="宋体" w:cs="宋体" w:hint="eastAsia"/>
          <w:b/>
          <w:color w:val="000000"/>
          <w:sz w:val="28"/>
          <w:szCs w:val="28"/>
        </w:rPr>
        <w:t>术语和定义</w:t>
      </w:r>
    </w:p>
    <w:p w:rsidR="00F12890" w:rsidRPr="00733818" w14:paraId="4F55DDCA"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2.1 </w:t>
      </w:r>
      <w:r w:rsidRPr="00733818">
        <w:rPr>
          <w:rFonts w:ascii="宋体" w:hAnsi="宋体" w:cs="宋体" w:hint="eastAsia"/>
          <w:b/>
          <w:color w:val="000000"/>
          <w:sz w:val="28"/>
          <w:szCs w:val="28"/>
        </w:rPr>
        <w:t>鲜牛胆汁</w:t>
      </w:r>
    </w:p>
    <w:p w:rsidR="00F12890" w:rsidRPr="00733818" w14:paraId="2C2A74A9" w14:textId="77777777">
      <w:pPr>
        <w:spacing w:line="360" w:lineRule="auto"/>
        <w:ind w:firstLine="560" w:firstLineChars="200"/>
        <w:rPr>
          <w:rFonts w:ascii="宋体" w:hAnsi="宋体" w:cs="宋体"/>
          <w:color w:val="000000"/>
          <w:sz w:val="28"/>
          <w:szCs w:val="28"/>
        </w:rPr>
      </w:pPr>
      <w:r w:rsidRPr="00733818">
        <w:rPr>
          <w:rFonts w:ascii="宋体" w:hAnsi="宋体" w:cs="宋体" w:hint="eastAsia"/>
          <w:color w:val="000000"/>
          <w:sz w:val="28"/>
          <w:szCs w:val="28"/>
        </w:rPr>
        <w:t>活牛宰杀、加工、摘胆、破胆后获取的不经过冷冻处理的鲜牛胆汁。</w:t>
      </w:r>
    </w:p>
    <w:p w:rsidR="00F12890" w:rsidRPr="00733818" w14:paraId="73CA4EE8"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2.2 </w:t>
      </w:r>
      <w:r w:rsidRPr="00733818">
        <w:rPr>
          <w:rFonts w:ascii="宋体" w:hAnsi="宋体" w:cs="宋体" w:hint="eastAsia"/>
          <w:b/>
          <w:color w:val="000000"/>
          <w:sz w:val="28"/>
          <w:szCs w:val="28"/>
        </w:rPr>
        <w:t>冻牛胆汁</w:t>
      </w:r>
    </w:p>
    <w:p w:rsidR="00F12890" w:rsidRPr="00733818" w14:paraId="3342207B" w14:textId="77777777">
      <w:pPr>
        <w:spacing w:line="360" w:lineRule="auto"/>
        <w:ind w:firstLine="560" w:firstLineChars="200"/>
        <w:rPr>
          <w:rFonts w:ascii="宋体" w:hAnsi="宋体" w:cs="宋体"/>
          <w:color w:val="000000"/>
          <w:sz w:val="28"/>
          <w:szCs w:val="28"/>
        </w:rPr>
      </w:pPr>
      <w:r w:rsidRPr="00733818">
        <w:rPr>
          <w:rFonts w:ascii="宋体" w:hAnsi="宋体" w:cs="宋体" w:hint="eastAsia"/>
          <w:color w:val="000000"/>
          <w:sz w:val="28"/>
          <w:szCs w:val="28"/>
        </w:rPr>
        <w:t>活牛宰杀、加工、摘胆、破胆后获取的并在不高于</w:t>
      </w:r>
      <w:r w:rsidRPr="00733818">
        <w:rPr>
          <w:rFonts w:ascii="Times New Roman" w:hAnsi="Times New Roman"/>
          <w:color w:val="000000"/>
          <w:sz w:val="28"/>
          <w:szCs w:val="28"/>
        </w:rPr>
        <w:t>-18℃</w:t>
      </w:r>
      <w:r w:rsidRPr="00733818">
        <w:rPr>
          <w:rFonts w:ascii="宋体" w:hAnsi="宋体" w:cs="宋体" w:hint="eastAsia"/>
          <w:color w:val="000000"/>
          <w:sz w:val="28"/>
          <w:szCs w:val="28"/>
        </w:rPr>
        <w:t>冷冻贮藏的牛胆汁。</w:t>
      </w:r>
    </w:p>
    <w:p w:rsidR="00F12890" w:rsidRPr="00733818" w14:paraId="0AE4CE73"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3 </w:t>
      </w:r>
      <w:r w:rsidRPr="00733818">
        <w:rPr>
          <w:rFonts w:ascii="宋体" w:hAnsi="宋体" w:cs="宋体" w:hint="eastAsia"/>
          <w:b/>
          <w:color w:val="000000"/>
          <w:sz w:val="28"/>
          <w:szCs w:val="28"/>
        </w:rPr>
        <w:t>技术要求</w:t>
      </w:r>
    </w:p>
    <w:p w:rsidR="00F12890" w:rsidRPr="00733818" w14:paraId="06D0DB5C"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3.1 </w:t>
      </w:r>
      <w:r w:rsidRPr="00733818">
        <w:rPr>
          <w:rFonts w:ascii="宋体" w:hAnsi="宋体" w:cs="宋体" w:hint="eastAsia"/>
          <w:b/>
          <w:color w:val="000000"/>
          <w:sz w:val="28"/>
          <w:szCs w:val="28"/>
        </w:rPr>
        <w:t>动物要求</w:t>
      </w:r>
    </w:p>
    <w:p w:rsidR="00F12890" w:rsidRPr="00733818" w14:paraId="157C1A23" w14:textId="77777777">
      <w:pPr>
        <w:spacing w:line="360" w:lineRule="auto"/>
        <w:ind w:firstLine="560" w:firstLineChars="200"/>
        <w:rPr>
          <w:rFonts w:ascii="宋体" w:hAnsi="宋体" w:cs="宋体"/>
          <w:color w:val="000000"/>
          <w:sz w:val="28"/>
          <w:szCs w:val="28"/>
        </w:rPr>
      </w:pPr>
      <w:r w:rsidRPr="00733818">
        <w:rPr>
          <w:rFonts w:ascii="宋体" w:hAnsi="宋体" w:cs="宋体" w:hint="eastAsia"/>
          <w:color w:val="000000"/>
          <w:sz w:val="28"/>
          <w:szCs w:val="28"/>
        </w:rPr>
        <w:t>供人工牛黄动物源性原料牛胆粉或胆酸生产用的鲜（冻）牛胆，应来自经动物卫生监督机构检疫、检验合格的屠宰的生牛。</w:t>
      </w:r>
    </w:p>
    <w:p w:rsidR="00F12890" w:rsidRPr="00733818" w14:paraId="55036FA7"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3.2</w:t>
      </w:r>
      <w:r w:rsidRPr="00733818">
        <w:rPr>
          <w:rFonts w:ascii="宋体" w:hAnsi="宋体" w:cs="宋体" w:hint="eastAsia"/>
          <w:b/>
          <w:color w:val="000000"/>
          <w:sz w:val="28"/>
          <w:szCs w:val="28"/>
        </w:rPr>
        <w:t>采集</w:t>
      </w:r>
      <w:r w:rsidRPr="00733818">
        <w:rPr>
          <w:rFonts w:ascii="宋体" w:hAnsi="宋体" w:cs="宋体"/>
          <w:b/>
          <w:color w:val="000000"/>
          <w:sz w:val="28"/>
          <w:szCs w:val="28"/>
        </w:rPr>
        <w:t>操作要求</w:t>
      </w:r>
    </w:p>
    <w:p w:rsidR="00F12890" w:rsidRPr="00733818" w14:paraId="7FDF49AF" w14:textId="77777777">
      <w:pPr>
        <w:spacing w:line="360" w:lineRule="auto"/>
        <w:ind w:firstLine="560" w:firstLineChars="200"/>
        <w:rPr>
          <w:rFonts w:ascii="宋体" w:hAnsi="宋体" w:cs="宋体"/>
          <w:color w:val="000000"/>
          <w:sz w:val="28"/>
          <w:szCs w:val="28"/>
        </w:rPr>
      </w:pPr>
      <w:r w:rsidRPr="00733818">
        <w:rPr>
          <w:rFonts w:ascii="宋体" w:hAnsi="宋体" w:cs="宋体" w:hint="eastAsia"/>
          <w:color w:val="000000"/>
          <w:sz w:val="28"/>
          <w:szCs w:val="28"/>
        </w:rPr>
        <w:t>取</w:t>
      </w:r>
      <w:r w:rsidRPr="00733818">
        <w:rPr>
          <w:rFonts w:ascii="宋体" w:hAnsi="宋体" w:cs="宋体"/>
          <w:color w:val="000000"/>
          <w:sz w:val="28"/>
          <w:szCs w:val="28"/>
        </w:rPr>
        <w:t>牛胆</w:t>
      </w:r>
      <w:r w:rsidRPr="00733818">
        <w:rPr>
          <w:rFonts w:ascii="宋体" w:hAnsi="宋体" w:cs="宋体" w:hint="eastAsia"/>
          <w:color w:val="000000"/>
          <w:sz w:val="28"/>
          <w:szCs w:val="28"/>
        </w:rPr>
        <w:t>（冻</w:t>
      </w:r>
      <w:r w:rsidRPr="00733818">
        <w:rPr>
          <w:rFonts w:ascii="宋体" w:hAnsi="宋体" w:cs="宋体"/>
          <w:color w:val="000000"/>
          <w:sz w:val="28"/>
          <w:szCs w:val="28"/>
        </w:rPr>
        <w:t>牛胆需预先解冻），洗净</w:t>
      </w:r>
      <w:r w:rsidRPr="00733818">
        <w:rPr>
          <w:rFonts w:ascii="宋体" w:hAnsi="宋体" w:cs="宋体" w:hint="eastAsia"/>
          <w:color w:val="000000"/>
          <w:sz w:val="28"/>
          <w:szCs w:val="28"/>
        </w:rPr>
        <w:t>血水等</w:t>
      </w:r>
      <w:r w:rsidRPr="00733818">
        <w:rPr>
          <w:rFonts w:ascii="宋体" w:hAnsi="宋体" w:cs="宋体"/>
          <w:color w:val="000000"/>
          <w:sz w:val="28"/>
          <w:szCs w:val="28"/>
        </w:rPr>
        <w:t>杂质，</w:t>
      </w:r>
      <w:r w:rsidRPr="00733818">
        <w:rPr>
          <w:rFonts w:ascii="宋体" w:hAnsi="宋体" w:cs="宋体" w:hint="eastAsia"/>
          <w:color w:val="000000"/>
          <w:sz w:val="28"/>
          <w:szCs w:val="28"/>
        </w:rPr>
        <w:t>剪破</w:t>
      </w:r>
      <w:r w:rsidRPr="00733818">
        <w:rPr>
          <w:rFonts w:ascii="宋体" w:hAnsi="宋体" w:cs="宋体"/>
          <w:color w:val="000000"/>
          <w:sz w:val="28"/>
          <w:szCs w:val="28"/>
        </w:rPr>
        <w:t>胆皮，</w:t>
      </w:r>
      <w:r w:rsidRPr="00733818">
        <w:rPr>
          <w:rFonts w:ascii="宋体" w:hAnsi="宋体" w:cs="宋体" w:hint="eastAsia"/>
          <w:color w:val="000000"/>
          <w:sz w:val="28"/>
          <w:szCs w:val="28"/>
        </w:rPr>
        <w:t>滤</w:t>
      </w:r>
      <w:r w:rsidRPr="00733818">
        <w:rPr>
          <w:rFonts w:ascii="宋体" w:hAnsi="宋体" w:cs="宋体"/>
          <w:color w:val="000000"/>
          <w:sz w:val="28"/>
          <w:szCs w:val="28"/>
        </w:rPr>
        <w:t>取胆汁</w:t>
      </w:r>
      <w:r w:rsidRPr="00733818">
        <w:rPr>
          <w:rFonts w:ascii="宋体" w:hAnsi="宋体" w:cs="宋体" w:hint="eastAsia"/>
          <w:color w:val="000000"/>
          <w:sz w:val="28"/>
          <w:szCs w:val="28"/>
        </w:rPr>
        <w:t>。不</w:t>
      </w:r>
      <w:r w:rsidRPr="00733818">
        <w:rPr>
          <w:rFonts w:ascii="宋体" w:hAnsi="宋体" w:cs="宋体"/>
          <w:color w:val="000000"/>
          <w:sz w:val="28"/>
          <w:szCs w:val="28"/>
        </w:rPr>
        <w:t>建议采用冻牛胆</w:t>
      </w:r>
      <w:r w:rsidRPr="00733818">
        <w:rPr>
          <w:rFonts w:ascii="宋体" w:hAnsi="宋体" w:cs="宋体" w:hint="eastAsia"/>
          <w:color w:val="000000"/>
          <w:sz w:val="28"/>
          <w:szCs w:val="28"/>
        </w:rPr>
        <w:t>直接</w:t>
      </w:r>
      <w:r w:rsidRPr="00733818">
        <w:rPr>
          <w:rFonts w:ascii="宋体" w:hAnsi="宋体" w:cs="宋体"/>
          <w:color w:val="000000"/>
          <w:sz w:val="28"/>
          <w:szCs w:val="28"/>
        </w:rPr>
        <w:t>粉碎</w:t>
      </w:r>
      <w:r w:rsidRPr="00733818">
        <w:rPr>
          <w:rFonts w:ascii="宋体" w:hAnsi="宋体" w:cs="宋体" w:hint="eastAsia"/>
          <w:color w:val="000000"/>
          <w:sz w:val="28"/>
          <w:szCs w:val="28"/>
        </w:rPr>
        <w:t>后，</w:t>
      </w:r>
      <w:r w:rsidRPr="00733818">
        <w:rPr>
          <w:rFonts w:ascii="宋体" w:hAnsi="宋体" w:cs="宋体"/>
          <w:color w:val="000000"/>
          <w:sz w:val="28"/>
          <w:szCs w:val="28"/>
        </w:rPr>
        <w:t>再</w:t>
      </w:r>
      <w:r w:rsidRPr="00733818">
        <w:rPr>
          <w:rFonts w:ascii="宋体" w:hAnsi="宋体" w:cs="宋体" w:hint="eastAsia"/>
          <w:color w:val="000000"/>
          <w:sz w:val="28"/>
          <w:szCs w:val="28"/>
        </w:rPr>
        <w:t>解冻过滤的</w:t>
      </w:r>
      <w:r w:rsidRPr="00733818">
        <w:rPr>
          <w:rFonts w:ascii="宋体" w:hAnsi="宋体" w:cs="宋体"/>
          <w:color w:val="000000"/>
          <w:sz w:val="28"/>
          <w:szCs w:val="28"/>
        </w:rPr>
        <w:t>操作方式</w:t>
      </w:r>
      <w:r w:rsidRPr="00733818">
        <w:rPr>
          <w:rFonts w:ascii="宋体" w:hAnsi="宋体" w:cs="宋体" w:hint="eastAsia"/>
          <w:color w:val="000000"/>
          <w:sz w:val="28"/>
          <w:szCs w:val="28"/>
        </w:rPr>
        <w:t>（防止</w:t>
      </w:r>
      <w:r w:rsidRPr="00733818">
        <w:rPr>
          <w:rFonts w:ascii="宋体" w:hAnsi="宋体" w:cs="宋体"/>
          <w:color w:val="000000"/>
          <w:sz w:val="28"/>
          <w:szCs w:val="28"/>
        </w:rPr>
        <w:t>血水、破碎的脏器组织等杂质引入胆汁）</w:t>
      </w:r>
      <w:r w:rsidRPr="00733818">
        <w:rPr>
          <w:rFonts w:ascii="宋体" w:hAnsi="宋体" w:cs="宋体" w:hint="eastAsia"/>
          <w:color w:val="000000"/>
          <w:sz w:val="28"/>
          <w:szCs w:val="28"/>
        </w:rPr>
        <w:t>。</w:t>
      </w:r>
    </w:p>
    <w:p w:rsidR="00F12890" w:rsidRPr="00733818" w14:paraId="341AAD9E"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3.3 </w:t>
      </w:r>
      <w:r w:rsidRPr="00733818">
        <w:rPr>
          <w:rFonts w:ascii="宋体" w:hAnsi="宋体" w:cs="宋体" w:hint="eastAsia"/>
          <w:b/>
          <w:color w:val="000000"/>
          <w:sz w:val="28"/>
          <w:szCs w:val="28"/>
        </w:rPr>
        <w:t>感官要求</w:t>
      </w:r>
    </w:p>
    <w:p w:rsidR="00F12890" w:rsidRPr="00733818" w14:paraId="7E8367BA" w14:textId="77777777">
      <w:pPr>
        <w:spacing w:line="360" w:lineRule="auto"/>
        <w:ind w:firstLine="560" w:firstLineChars="200"/>
        <w:rPr>
          <w:rFonts w:ascii="宋体" w:hAnsi="宋体" w:cs="宋体"/>
          <w:color w:val="000000"/>
          <w:sz w:val="28"/>
          <w:szCs w:val="28"/>
        </w:rPr>
        <w:sectPr w:rsidSect="002258D9">
          <w:headerReference w:type="default" r:id="rId89"/>
          <w:footerReference w:type="default" r:id="rId90"/>
          <w:footerReference w:type="first" r:id="rId91"/>
          <w:type w:val="nextPage"/>
          <w:pgSz w:w="11906" w:h="16838"/>
          <w:pgMar w:top="1440" w:right="1800" w:bottom="1440" w:left="1800" w:header="851" w:footer="992" w:gutter="0"/>
          <w:pgNumType w:start="27"/>
          <w:cols w:space="720"/>
          <w:titlePg w:val="0"/>
          <w:docGrid w:type="lines" w:linePitch="312"/>
        </w:sectPr>
      </w:pPr>
      <w:r w:rsidRPr="00733818">
        <w:rPr>
          <w:rFonts w:ascii="宋体" w:hAnsi="宋体" w:cs="宋体" w:hint="eastAsia"/>
          <w:color w:val="000000"/>
          <w:sz w:val="28"/>
          <w:szCs w:val="28"/>
        </w:rPr>
        <w:t>感官要求应符合表</w:t>
      </w:r>
      <w:r w:rsidRPr="00733818">
        <w:rPr>
          <w:rFonts w:ascii="Times New Roman" w:hAnsi="Times New Roman"/>
          <w:color w:val="000000"/>
          <w:sz w:val="28"/>
          <w:szCs w:val="28"/>
        </w:rPr>
        <w:t>1</w:t>
      </w:r>
      <w:r w:rsidRPr="00733818">
        <w:rPr>
          <w:rFonts w:ascii="宋体" w:hAnsi="宋体" w:cs="宋体" w:hint="eastAsia"/>
          <w:color w:val="000000"/>
          <w:sz w:val="28"/>
          <w:szCs w:val="28"/>
        </w:rPr>
        <w:t>的规定。</w:t>
      </w:r>
    </w:p>
    <w:p w:rsidR="00F12890" w:rsidRPr="00733818" w14:paraId="122F48E7" w14:textId="77777777">
      <w:pPr>
        <w:spacing w:line="360" w:lineRule="auto"/>
        <w:ind w:firstLine="560" w:firstLineChars="200"/>
        <w:jc w:val="center"/>
        <w:rPr>
          <w:rFonts w:ascii="宋体" w:hAnsi="宋体" w:cs="宋体"/>
          <w:color w:val="000000"/>
          <w:sz w:val="28"/>
          <w:szCs w:val="28"/>
        </w:rPr>
      </w:pPr>
      <w:r w:rsidRPr="00733818">
        <w:rPr>
          <w:rFonts w:ascii="宋体" w:hAnsi="宋体" w:cs="宋体" w:hint="eastAsia"/>
          <w:color w:val="000000"/>
          <w:sz w:val="28"/>
          <w:szCs w:val="28"/>
        </w:rPr>
        <w:t>表</w:t>
      </w:r>
      <w:r w:rsidRPr="00733818">
        <w:rPr>
          <w:rFonts w:ascii="Times New Roman" w:hAnsi="Times New Roman"/>
          <w:color w:val="000000"/>
          <w:sz w:val="28"/>
          <w:szCs w:val="28"/>
        </w:rPr>
        <w:t xml:space="preserve">1 </w:t>
      </w:r>
      <w:r w:rsidRPr="00733818">
        <w:rPr>
          <w:rFonts w:ascii="宋体" w:hAnsi="宋体" w:cs="宋体" w:hint="eastAsia"/>
          <w:color w:val="000000"/>
          <w:sz w:val="28"/>
          <w:szCs w:val="28"/>
        </w:rPr>
        <w:t>感官指标</w:t>
      </w:r>
    </w:p>
    <w:tbl>
      <w:tblPr>
        <w:tblStyle w:val="TableNormal"/>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65"/>
        <w:gridCol w:w="2765"/>
        <w:gridCol w:w="2766"/>
      </w:tblGrid>
      <w:tr w14:paraId="2CA99C87" w14:textId="77777777">
        <w:tblPrEx>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2765" w:type="dxa"/>
          </w:tcPr>
          <w:p w:rsidR="00F12890" w:rsidRPr="00733818" w14:paraId="3B0C82FC"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项目</w:t>
            </w:r>
          </w:p>
        </w:tc>
        <w:tc>
          <w:tcPr>
            <w:tcW w:w="2765" w:type="dxa"/>
          </w:tcPr>
          <w:p w:rsidR="00F12890" w:rsidRPr="00733818" w14:paraId="6A09D8CF"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要求</w:t>
            </w:r>
          </w:p>
        </w:tc>
        <w:tc>
          <w:tcPr>
            <w:tcW w:w="2766" w:type="dxa"/>
          </w:tcPr>
          <w:p w:rsidR="00F12890" w:rsidRPr="00733818" w14:paraId="16CF602F"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检测方法</w:t>
            </w:r>
          </w:p>
        </w:tc>
      </w:tr>
      <w:tr w14:paraId="72C2DAD7" w14:textId="77777777">
        <w:tblPrEx>
          <w:tblW w:w="8296" w:type="dxa"/>
          <w:tblLayout w:type="fixed"/>
          <w:tblLook w:val="04A0"/>
        </w:tblPrEx>
        <w:tc>
          <w:tcPr>
            <w:tcW w:w="2765" w:type="dxa"/>
          </w:tcPr>
          <w:p w:rsidR="00F12890" w:rsidRPr="00733818" w14:paraId="01E6BC64"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外观、色泽等</w:t>
            </w:r>
          </w:p>
        </w:tc>
        <w:tc>
          <w:tcPr>
            <w:tcW w:w="2765" w:type="dxa"/>
          </w:tcPr>
          <w:p w:rsidR="00F12890" w:rsidRPr="00733818" w14:paraId="0BD5F789"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呈绿褐色或暗褐色的液体。</w:t>
            </w:r>
          </w:p>
        </w:tc>
        <w:tc>
          <w:tcPr>
            <w:tcW w:w="2766" w:type="dxa"/>
            <w:vMerge w:val="restart"/>
          </w:tcPr>
          <w:p w:rsidR="00F12890" w:rsidRPr="00733818" w14:paraId="2A8606E2"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取适量试样（</w:t>
            </w:r>
            <w:r w:rsidRPr="00733818">
              <w:rPr>
                <w:rFonts w:ascii="宋体" w:hAnsi="宋体" w:cs="宋体" w:hint="eastAsia"/>
                <w:color w:val="000000"/>
                <w:sz w:val="28"/>
                <w:szCs w:val="28"/>
              </w:rPr>
              <w:t>冻牛胆汁</w:t>
            </w:r>
            <w:r w:rsidRPr="00733818">
              <w:rPr>
                <w:rFonts w:ascii="宋体" w:hAnsi="宋体" w:cs="宋体" w:hint="eastAsia"/>
                <w:color w:val="000000"/>
                <w:sz w:val="28"/>
                <w:szCs w:val="28"/>
              </w:rPr>
              <w:t>需先经解冻），置于洁净的白色瓷盘中，在自然光下观察外观和状态，嗅其气味。</w:t>
            </w:r>
          </w:p>
        </w:tc>
      </w:tr>
      <w:tr w14:paraId="4A988AC8" w14:textId="77777777">
        <w:tblPrEx>
          <w:tblW w:w="8296" w:type="dxa"/>
          <w:tblLayout w:type="fixed"/>
          <w:tblLook w:val="04A0"/>
        </w:tblPrEx>
        <w:tc>
          <w:tcPr>
            <w:tcW w:w="2765" w:type="dxa"/>
          </w:tcPr>
          <w:p w:rsidR="00F12890" w:rsidRPr="00733818" w14:paraId="38525764"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气味</w:t>
            </w:r>
          </w:p>
        </w:tc>
        <w:tc>
          <w:tcPr>
            <w:tcW w:w="2765" w:type="dxa"/>
          </w:tcPr>
          <w:p w:rsidR="00F12890" w:rsidRPr="00733818" w14:paraId="49EF5B23"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气腥，味苦。</w:t>
            </w:r>
          </w:p>
        </w:tc>
        <w:tc>
          <w:tcPr>
            <w:tcW w:w="2766" w:type="dxa"/>
            <w:vMerge/>
          </w:tcPr>
          <w:p w:rsidR="00F12890" w:rsidRPr="00733818" w14:paraId="7E883650" w14:textId="77777777">
            <w:pPr>
              <w:spacing w:line="360" w:lineRule="auto"/>
              <w:rPr>
                <w:rFonts w:ascii="宋体" w:hAnsi="宋体" w:cs="宋体"/>
                <w:color w:val="000000"/>
                <w:sz w:val="28"/>
                <w:szCs w:val="28"/>
              </w:rPr>
            </w:pPr>
          </w:p>
        </w:tc>
      </w:tr>
      <w:tr w14:paraId="28F6A850" w14:textId="77777777">
        <w:tblPrEx>
          <w:tblW w:w="8296" w:type="dxa"/>
          <w:tblLayout w:type="fixed"/>
          <w:tblLook w:val="04A0"/>
        </w:tblPrEx>
        <w:tc>
          <w:tcPr>
            <w:tcW w:w="2765" w:type="dxa"/>
          </w:tcPr>
          <w:p w:rsidR="00F12890" w:rsidRPr="00733818" w14:paraId="5910EDE6"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状态</w:t>
            </w:r>
          </w:p>
        </w:tc>
        <w:tc>
          <w:tcPr>
            <w:tcW w:w="2765" w:type="dxa"/>
          </w:tcPr>
          <w:p w:rsidR="00F12890" w:rsidRPr="00733818" w14:paraId="79838930"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呈微透明、具有一定粘稠度的液体。无</w:t>
            </w:r>
            <w:r w:rsidRPr="00733818">
              <w:rPr>
                <w:rFonts w:ascii="宋体" w:hAnsi="宋体" w:cs="宋体"/>
                <w:color w:val="000000"/>
                <w:sz w:val="28"/>
                <w:szCs w:val="28"/>
              </w:rPr>
              <w:t>胆皮、</w:t>
            </w:r>
            <w:r w:rsidRPr="00733818">
              <w:rPr>
                <w:rFonts w:ascii="宋体" w:hAnsi="宋体" w:cs="宋体" w:hint="eastAsia"/>
                <w:color w:val="000000"/>
                <w:sz w:val="28"/>
                <w:szCs w:val="28"/>
              </w:rPr>
              <w:t>破</w:t>
            </w:r>
            <w:r w:rsidRPr="00733818">
              <w:rPr>
                <w:rFonts w:ascii="宋体" w:hAnsi="宋体" w:cs="宋体"/>
                <w:color w:val="000000"/>
                <w:sz w:val="28"/>
                <w:szCs w:val="28"/>
              </w:rPr>
              <w:t>碎肝</w:t>
            </w:r>
            <w:r w:rsidRPr="00733818">
              <w:rPr>
                <w:rFonts w:ascii="宋体" w:hAnsi="宋体" w:cs="宋体" w:hint="eastAsia"/>
                <w:color w:val="000000"/>
                <w:sz w:val="28"/>
                <w:szCs w:val="28"/>
              </w:rPr>
              <w:t>脏、</w:t>
            </w:r>
            <w:r w:rsidRPr="00733818">
              <w:rPr>
                <w:rFonts w:ascii="宋体" w:hAnsi="宋体" w:cs="宋体"/>
                <w:color w:val="000000"/>
                <w:sz w:val="28"/>
                <w:szCs w:val="28"/>
              </w:rPr>
              <w:t>肝油等生物组织，</w:t>
            </w:r>
            <w:r w:rsidRPr="00733818">
              <w:rPr>
                <w:rFonts w:ascii="宋体" w:hAnsi="宋体" w:cs="宋体" w:hint="eastAsia"/>
                <w:color w:val="000000"/>
                <w:sz w:val="28"/>
                <w:szCs w:val="28"/>
              </w:rPr>
              <w:t>无正常视力可见外来异物（蚊蝇、玻璃、金属物等）。</w:t>
            </w:r>
          </w:p>
        </w:tc>
        <w:tc>
          <w:tcPr>
            <w:tcW w:w="2766" w:type="dxa"/>
            <w:vMerge/>
          </w:tcPr>
          <w:p w:rsidR="00F12890" w:rsidRPr="00733818" w14:paraId="4632E136" w14:textId="77777777">
            <w:pPr>
              <w:spacing w:line="360" w:lineRule="auto"/>
              <w:rPr>
                <w:rFonts w:ascii="宋体" w:hAnsi="宋体" w:cs="宋体"/>
                <w:color w:val="000000"/>
                <w:sz w:val="28"/>
                <w:szCs w:val="28"/>
              </w:rPr>
            </w:pPr>
          </w:p>
        </w:tc>
      </w:tr>
    </w:tbl>
    <w:p w:rsidR="00F12890" w:rsidRPr="00733818" w14:paraId="19A3DAC8"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3.4 </w:t>
      </w:r>
      <w:r w:rsidRPr="00733818">
        <w:rPr>
          <w:rFonts w:ascii="宋体" w:hAnsi="宋体" w:cs="宋体" w:hint="eastAsia"/>
          <w:b/>
          <w:color w:val="000000"/>
          <w:sz w:val="28"/>
          <w:szCs w:val="28"/>
        </w:rPr>
        <w:t>标志性成分指标</w:t>
      </w:r>
    </w:p>
    <w:p w:rsidR="00F12890" w:rsidRPr="00733818" w14:paraId="3E0CFCB4" w14:textId="77777777">
      <w:pPr>
        <w:spacing w:line="360" w:lineRule="auto"/>
        <w:ind w:firstLine="560" w:firstLineChars="200"/>
        <w:rPr>
          <w:rFonts w:ascii="宋体" w:hAnsi="宋体" w:cs="宋体"/>
          <w:color w:val="000000"/>
          <w:sz w:val="28"/>
          <w:szCs w:val="28"/>
        </w:rPr>
      </w:pPr>
      <w:r w:rsidRPr="00733818">
        <w:rPr>
          <w:rFonts w:ascii="宋体" w:hAnsi="宋体" w:cs="宋体" w:hint="eastAsia"/>
          <w:color w:val="000000"/>
          <w:sz w:val="28"/>
          <w:szCs w:val="28"/>
        </w:rPr>
        <w:t>标志性成分指标应符合表</w:t>
      </w:r>
      <w:r w:rsidRPr="00733818">
        <w:rPr>
          <w:rFonts w:ascii="Times New Roman" w:hAnsi="Times New Roman"/>
          <w:color w:val="000000"/>
          <w:sz w:val="28"/>
          <w:szCs w:val="28"/>
        </w:rPr>
        <w:t>2</w:t>
      </w:r>
      <w:r w:rsidRPr="00733818">
        <w:rPr>
          <w:rFonts w:ascii="宋体" w:hAnsi="宋体" w:cs="宋体" w:hint="eastAsia"/>
          <w:color w:val="000000"/>
          <w:sz w:val="28"/>
          <w:szCs w:val="28"/>
        </w:rPr>
        <w:t>规定。</w:t>
      </w:r>
    </w:p>
    <w:p w:rsidR="00F12890" w:rsidRPr="00733818" w14:paraId="13475B43" w14:textId="77777777">
      <w:pPr>
        <w:spacing w:line="360" w:lineRule="auto"/>
        <w:ind w:firstLine="560" w:firstLineChars="200"/>
        <w:jc w:val="center"/>
        <w:rPr>
          <w:rFonts w:ascii="宋体" w:hAnsi="宋体" w:cs="宋体"/>
          <w:color w:val="000000"/>
          <w:sz w:val="28"/>
          <w:szCs w:val="28"/>
        </w:rPr>
      </w:pPr>
      <w:r w:rsidRPr="00733818">
        <w:rPr>
          <w:rFonts w:ascii="宋体" w:hAnsi="宋体" w:cs="宋体" w:hint="eastAsia"/>
          <w:color w:val="000000"/>
          <w:sz w:val="28"/>
          <w:szCs w:val="28"/>
        </w:rPr>
        <w:t>表</w:t>
      </w:r>
      <w:r w:rsidRPr="00733818">
        <w:rPr>
          <w:rFonts w:ascii="Times New Roman" w:hAnsi="Times New Roman"/>
          <w:color w:val="000000"/>
          <w:sz w:val="28"/>
          <w:szCs w:val="28"/>
        </w:rPr>
        <w:t>2</w:t>
      </w:r>
      <w:r w:rsidRPr="00733818">
        <w:rPr>
          <w:rFonts w:ascii="宋体" w:hAnsi="宋体"/>
          <w:color w:val="000000"/>
          <w:sz w:val="28"/>
          <w:szCs w:val="28"/>
        </w:rPr>
        <w:t xml:space="preserve"> </w:t>
      </w:r>
      <w:r w:rsidRPr="00733818">
        <w:rPr>
          <w:rFonts w:ascii="宋体" w:hAnsi="宋体" w:cs="宋体" w:hint="eastAsia"/>
          <w:color w:val="000000"/>
          <w:sz w:val="28"/>
          <w:szCs w:val="28"/>
        </w:rPr>
        <w:t>标志性成分指标</w:t>
      </w:r>
    </w:p>
    <w:tbl>
      <w:tblPr>
        <w:tblStyle w:val="TableNormal"/>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39"/>
        <w:gridCol w:w="2835"/>
        <w:gridCol w:w="1843"/>
      </w:tblGrid>
      <w:tr w14:paraId="427D344F" w14:textId="77777777">
        <w:tblPrEx>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3539" w:type="dxa"/>
          </w:tcPr>
          <w:p w:rsidR="00F12890" w:rsidRPr="00733818" w14:paraId="3384D2F6"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项目</w:t>
            </w:r>
          </w:p>
        </w:tc>
        <w:tc>
          <w:tcPr>
            <w:tcW w:w="2835" w:type="dxa"/>
          </w:tcPr>
          <w:p w:rsidR="00F12890" w:rsidRPr="00733818" w14:paraId="099DF4FF"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要求</w:t>
            </w:r>
          </w:p>
        </w:tc>
        <w:tc>
          <w:tcPr>
            <w:tcW w:w="1843" w:type="dxa"/>
          </w:tcPr>
          <w:p w:rsidR="00F12890" w:rsidRPr="00733818" w14:paraId="0BCC9502"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检测方法</w:t>
            </w:r>
          </w:p>
        </w:tc>
      </w:tr>
      <w:tr w14:paraId="7B8EDD3E" w14:textId="77777777">
        <w:tblPrEx>
          <w:tblW w:w="8217" w:type="dxa"/>
          <w:tblLayout w:type="fixed"/>
          <w:tblLook w:val="04A0"/>
        </w:tblPrEx>
        <w:tc>
          <w:tcPr>
            <w:tcW w:w="3539" w:type="dxa"/>
          </w:tcPr>
          <w:p w:rsidR="00F12890" w:rsidRPr="00733818" w14:paraId="584C9895"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牛胆薄层鉴别</w:t>
            </w:r>
          </w:p>
        </w:tc>
        <w:tc>
          <w:tcPr>
            <w:tcW w:w="2835" w:type="dxa"/>
          </w:tcPr>
          <w:p w:rsidR="00F12890" w:rsidRPr="00733818" w14:paraId="0D867CD3"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薄层色谱应具牛胆粉对照药材的特征斑点。</w:t>
            </w:r>
          </w:p>
        </w:tc>
        <w:tc>
          <w:tcPr>
            <w:tcW w:w="1843" w:type="dxa"/>
          </w:tcPr>
          <w:p w:rsidR="00F12890" w:rsidRPr="00733818" w14:paraId="7B6F6551"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见</w:t>
            </w:r>
            <w:r w:rsidRPr="00733818">
              <w:rPr>
                <w:rFonts w:ascii="Times New Roman" w:hAnsi="Times New Roman"/>
                <w:color w:val="000000"/>
                <w:sz w:val="28"/>
                <w:szCs w:val="28"/>
              </w:rPr>
              <w:t>4.1</w:t>
            </w:r>
          </w:p>
        </w:tc>
      </w:tr>
      <w:tr w14:paraId="633C76DE" w14:textId="77777777">
        <w:tblPrEx>
          <w:tblW w:w="8217" w:type="dxa"/>
          <w:tblLayout w:type="fixed"/>
          <w:tblLook w:val="04A0"/>
        </w:tblPrEx>
        <w:tc>
          <w:tcPr>
            <w:tcW w:w="3539" w:type="dxa"/>
          </w:tcPr>
          <w:p w:rsidR="00F12890" w:rsidRPr="00733818" w14:paraId="32CA8770"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胆酸类</w:t>
            </w:r>
            <w:r w:rsidRPr="00733818">
              <w:rPr>
                <w:rFonts w:ascii="宋体" w:hAnsi="宋体" w:cs="宋体"/>
                <w:color w:val="000000"/>
                <w:sz w:val="28"/>
                <w:szCs w:val="28"/>
              </w:rPr>
              <w:t>成分</w:t>
            </w:r>
            <w:r w:rsidRPr="00733818">
              <w:rPr>
                <w:rFonts w:ascii="Times New Roman" w:hAnsi="Times New Roman"/>
                <w:color w:val="000000"/>
                <w:sz w:val="28"/>
                <w:szCs w:val="28"/>
              </w:rPr>
              <w:t>，</w:t>
            </w:r>
            <w:r w:rsidRPr="00733818">
              <w:rPr>
                <w:rFonts w:ascii="Times New Roman" w:hAnsi="Times New Roman"/>
                <w:color w:val="000000"/>
                <w:sz w:val="28"/>
                <w:szCs w:val="28"/>
              </w:rPr>
              <w:t>g/100g</w:t>
            </w:r>
          </w:p>
        </w:tc>
        <w:tc>
          <w:tcPr>
            <w:tcW w:w="2835" w:type="dxa"/>
          </w:tcPr>
          <w:p w:rsidR="00F12890" w:rsidRPr="00733818" w14:paraId="1EBAAD87" w14:textId="77777777">
            <w:pPr>
              <w:spacing w:after="0" w:line="360" w:lineRule="auto"/>
              <w:rPr>
                <w:rFonts w:ascii="宋体" w:hAnsi="宋体" w:cs="宋体"/>
                <w:color w:val="000000"/>
                <w:sz w:val="28"/>
                <w:szCs w:val="28"/>
              </w:rPr>
            </w:pPr>
            <w:r w:rsidRPr="00733818">
              <w:rPr>
                <w:rFonts w:ascii="宋体" w:hAnsi="宋体" w:cs="宋体" w:hint="eastAsia"/>
                <w:color w:val="000000"/>
                <w:sz w:val="28"/>
                <w:szCs w:val="28"/>
              </w:rPr>
              <w:t>含牛</w:t>
            </w:r>
            <w:r w:rsidRPr="00733818">
              <w:rPr>
                <w:rFonts w:ascii="宋体" w:hAnsi="宋体" w:cs="宋体" w:hint="eastAsia"/>
                <w:color w:val="000000"/>
                <w:sz w:val="28"/>
                <w:szCs w:val="28"/>
              </w:rPr>
              <w:t>磺</w:t>
            </w:r>
            <w:r w:rsidRPr="00733818">
              <w:rPr>
                <w:rFonts w:ascii="宋体" w:hAnsi="宋体" w:cs="宋体" w:hint="eastAsia"/>
                <w:color w:val="000000"/>
                <w:sz w:val="28"/>
                <w:szCs w:val="28"/>
              </w:rPr>
              <w:t>胆酸</w:t>
            </w:r>
            <w:r w:rsidRPr="00733818">
              <w:rPr>
                <w:rFonts w:ascii="Times New Roman" w:hAnsi="Times New Roman"/>
                <w:color w:val="000000"/>
                <w:sz w:val="28"/>
                <w:szCs w:val="28"/>
              </w:rPr>
              <w:t>（</w:t>
            </w:r>
            <w:r w:rsidRPr="00733818">
              <w:rPr>
                <w:rFonts w:ascii="Times New Roman" w:hAnsi="Times New Roman"/>
                <w:color w:val="000000"/>
                <w:sz w:val="28"/>
                <w:szCs w:val="28"/>
              </w:rPr>
              <w:t>C</w:t>
            </w:r>
            <w:r w:rsidRPr="00733818">
              <w:rPr>
                <w:rFonts w:ascii="Times New Roman" w:hAnsi="Times New Roman"/>
                <w:color w:val="000000"/>
                <w:sz w:val="28"/>
                <w:szCs w:val="28"/>
                <w:vertAlign w:val="subscript"/>
              </w:rPr>
              <w:t>26</w:t>
            </w:r>
            <w:r w:rsidRPr="00733818">
              <w:rPr>
                <w:rFonts w:ascii="Times New Roman" w:hAnsi="Times New Roman"/>
                <w:color w:val="000000"/>
                <w:sz w:val="28"/>
                <w:szCs w:val="28"/>
              </w:rPr>
              <w:t>H</w:t>
            </w:r>
            <w:r w:rsidRPr="00733818">
              <w:rPr>
                <w:rFonts w:ascii="Times New Roman" w:hAnsi="Times New Roman"/>
                <w:color w:val="000000"/>
                <w:sz w:val="28"/>
                <w:szCs w:val="28"/>
                <w:vertAlign w:val="subscript"/>
              </w:rPr>
              <w:t>45</w:t>
            </w:r>
            <w:r w:rsidRPr="00733818">
              <w:rPr>
                <w:rFonts w:ascii="Times New Roman" w:hAnsi="Times New Roman"/>
                <w:color w:val="000000"/>
                <w:sz w:val="28"/>
                <w:szCs w:val="28"/>
              </w:rPr>
              <w:t>NO</w:t>
            </w:r>
            <w:r w:rsidRPr="00733818">
              <w:rPr>
                <w:rFonts w:ascii="Times New Roman" w:hAnsi="Times New Roman"/>
                <w:color w:val="000000"/>
                <w:sz w:val="28"/>
                <w:szCs w:val="28"/>
                <w:vertAlign w:val="subscript"/>
              </w:rPr>
              <w:t>7</w:t>
            </w:r>
            <w:r w:rsidRPr="00733818">
              <w:rPr>
                <w:rFonts w:ascii="Times New Roman" w:hAnsi="Times New Roman"/>
                <w:color w:val="000000"/>
                <w:sz w:val="28"/>
                <w:szCs w:val="28"/>
              </w:rPr>
              <w:t>S</w:t>
            </w:r>
            <w:r w:rsidRPr="00733818">
              <w:rPr>
                <w:rFonts w:ascii="Times New Roman" w:hAnsi="Times New Roman"/>
                <w:color w:val="000000"/>
                <w:sz w:val="28"/>
                <w:szCs w:val="28"/>
              </w:rPr>
              <w:t>）</w:t>
            </w:r>
            <w:r w:rsidRPr="00733818">
              <w:rPr>
                <w:rFonts w:ascii="宋体" w:hAnsi="宋体" w:cs="宋体" w:hint="eastAsia"/>
                <w:color w:val="000000"/>
                <w:sz w:val="28"/>
                <w:szCs w:val="28"/>
              </w:rPr>
              <w:t>应为</w:t>
            </w:r>
            <w:r w:rsidRPr="00733818">
              <w:rPr>
                <w:rFonts w:ascii="Times New Roman" w:hAnsi="Times New Roman"/>
                <w:color w:val="000000"/>
                <w:sz w:val="28"/>
                <w:szCs w:val="28"/>
              </w:rPr>
              <w:t>0.67~2.67</w:t>
            </w:r>
            <w:r w:rsidRPr="00733818">
              <w:rPr>
                <w:rFonts w:ascii="Times New Roman" w:hAnsi="Times New Roman"/>
                <w:color w:val="000000"/>
                <w:sz w:val="28"/>
                <w:szCs w:val="28"/>
              </w:rPr>
              <w:t>；</w:t>
            </w:r>
            <w:r w:rsidRPr="00733818">
              <w:rPr>
                <w:rFonts w:ascii="宋体" w:hAnsi="宋体" w:cs="宋体" w:hint="eastAsia"/>
                <w:color w:val="000000"/>
                <w:sz w:val="28"/>
                <w:szCs w:val="28"/>
              </w:rPr>
              <w:t>含甘氨</w:t>
            </w:r>
            <w:r w:rsidRPr="00733818">
              <w:rPr>
                <w:rFonts w:ascii="宋体" w:hAnsi="宋体" w:cs="宋体" w:hint="eastAsia"/>
                <w:color w:val="000000"/>
                <w:sz w:val="28"/>
                <w:szCs w:val="28"/>
              </w:rPr>
              <w:t>胆</w:t>
            </w:r>
            <w:r w:rsidRPr="00733818">
              <w:rPr>
                <w:rFonts w:ascii="宋体" w:hAnsi="宋体" w:cs="宋体" w:hint="eastAsia"/>
                <w:color w:val="000000"/>
                <w:sz w:val="28"/>
                <w:szCs w:val="28"/>
              </w:rPr>
              <w:t>酸</w:t>
            </w:r>
            <w:r w:rsidRPr="00733818">
              <w:rPr>
                <w:rFonts w:ascii="Times New Roman" w:hAnsi="Times New Roman"/>
                <w:color w:val="000000"/>
                <w:sz w:val="28"/>
                <w:szCs w:val="28"/>
              </w:rPr>
              <w:t>（</w:t>
            </w:r>
            <w:r w:rsidRPr="00733818">
              <w:rPr>
                <w:rFonts w:ascii="Times New Roman" w:hAnsi="Times New Roman"/>
                <w:color w:val="000000"/>
                <w:sz w:val="28"/>
                <w:szCs w:val="28"/>
              </w:rPr>
              <w:t>C</w:t>
            </w:r>
            <w:r w:rsidRPr="00733818">
              <w:rPr>
                <w:rFonts w:ascii="Times New Roman" w:hAnsi="Times New Roman"/>
                <w:color w:val="000000"/>
                <w:sz w:val="28"/>
                <w:szCs w:val="28"/>
                <w:vertAlign w:val="subscript"/>
              </w:rPr>
              <w:t>26</w:t>
            </w:r>
            <w:r w:rsidRPr="00733818">
              <w:rPr>
                <w:rFonts w:ascii="Times New Roman" w:hAnsi="Times New Roman"/>
                <w:color w:val="000000"/>
                <w:sz w:val="28"/>
                <w:szCs w:val="28"/>
              </w:rPr>
              <w:t>H</w:t>
            </w:r>
            <w:r w:rsidRPr="00733818">
              <w:rPr>
                <w:rFonts w:ascii="Times New Roman" w:hAnsi="Times New Roman"/>
                <w:color w:val="000000"/>
                <w:sz w:val="28"/>
                <w:szCs w:val="28"/>
                <w:vertAlign w:val="subscript"/>
              </w:rPr>
              <w:t>43</w:t>
            </w:r>
            <w:r w:rsidRPr="00733818">
              <w:rPr>
                <w:rFonts w:ascii="Times New Roman" w:hAnsi="Times New Roman"/>
                <w:color w:val="000000"/>
                <w:sz w:val="28"/>
                <w:szCs w:val="28"/>
              </w:rPr>
              <w:t>NO</w:t>
            </w:r>
            <w:r w:rsidRPr="00733818">
              <w:rPr>
                <w:rFonts w:ascii="Times New Roman" w:hAnsi="Times New Roman"/>
                <w:color w:val="000000"/>
                <w:sz w:val="28"/>
                <w:szCs w:val="28"/>
                <w:vertAlign w:val="subscript"/>
              </w:rPr>
              <w:t>6</w:t>
            </w:r>
            <w:r w:rsidRPr="00733818">
              <w:rPr>
                <w:rFonts w:ascii="Times New Roman" w:hAnsi="Times New Roman"/>
                <w:color w:val="000000"/>
                <w:sz w:val="28"/>
                <w:szCs w:val="28"/>
              </w:rPr>
              <w:t>）</w:t>
            </w:r>
          </w:p>
        </w:tc>
        <w:tc>
          <w:tcPr>
            <w:tcW w:w="1843" w:type="dxa"/>
          </w:tcPr>
          <w:p w:rsidR="00F12890" w:rsidRPr="00733818" w14:paraId="7A9FE5B6"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见</w:t>
            </w:r>
            <w:r w:rsidRPr="00733818">
              <w:rPr>
                <w:rFonts w:ascii="Times New Roman" w:hAnsi="Times New Roman"/>
                <w:color w:val="000000"/>
                <w:sz w:val="28"/>
                <w:szCs w:val="28"/>
              </w:rPr>
              <w:t>4.2</w:t>
            </w:r>
          </w:p>
        </w:tc>
      </w:tr>
    </w:tbl>
    <w:p>
      <w:pPr>
        <w:sectPr w:rsidSect="002258D9">
          <w:headerReference w:type="default" r:id="rId92"/>
          <w:footerReference w:type="default" r:id="rId93"/>
          <w:footerReference w:type="first" r:id="rId94"/>
          <w:type w:val="nextPage"/>
          <w:pgSz w:w="11906" w:h="16838"/>
          <w:pgMar w:top="1440" w:right="1800" w:bottom="1440" w:left="1800" w:header="851" w:footer="992" w:gutter="0"/>
          <w:pgNumType w:start="28"/>
          <w:cols w:space="720"/>
          <w:titlePg w:val="0"/>
          <w:docGrid w:type="lines" w:linePitch="312"/>
        </w:sectPr>
      </w:pPr>
    </w:p>
    <w:tbl>
      <w:tblPr>
        <w:tblStyle w:val="TableNormal"/>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39"/>
        <w:gridCol w:w="2835"/>
        <w:gridCol w:w="1843"/>
      </w:tblGrid>
      <w:tr w14:paraId="633C76DE" w14:textId="77777777">
        <w:tblPrEx>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3539" w:type="dxa"/>
          </w:tcPr>
          <w:p/>
        </w:tc>
        <w:tc>
          <w:tcPr>
            <w:tcW w:w="2835" w:type="dxa"/>
          </w:tcPr>
          <w:p w:rsidR="00F12890" w:rsidRPr="00733818" w14:textId="77777777">
            <w:pPr>
              <w:spacing w:before="0" w:line="360" w:lineRule="auto"/>
              <w:rPr>
                <w:rFonts w:ascii="宋体" w:hAnsi="宋体" w:cs="宋体"/>
                <w:color w:val="000000"/>
                <w:sz w:val="28"/>
                <w:szCs w:val="28"/>
              </w:rPr>
            </w:pPr>
            <w:r w:rsidRPr="00733818">
              <w:rPr>
                <w:rFonts w:ascii="宋体" w:hAnsi="宋体" w:cs="宋体" w:hint="eastAsia"/>
                <w:color w:val="000000"/>
                <w:sz w:val="28"/>
                <w:szCs w:val="28"/>
              </w:rPr>
              <w:t>不得少于</w:t>
            </w:r>
            <w:r w:rsidRPr="00733818">
              <w:rPr>
                <w:rFonts w:ascii="Times New Roman" w:hAnsi="Times New Roman"/>
                <w:color w:val="000000"/>
                <w:sz w:val="28"/>
                <w:szCs w:val="28"/>
              </w:rPr>
              <w:t>0.80</w:t>
            </w:r>
            <w:r w:rsidRPr="00733818">
              <w:rPr>
                <w:rFonts w:ascii="Times New Roman" w:hAnsi="Times New Roman"/>
                <w:color w:val="000000"/>
                <w:sz w:val="28"/>
                <w:szCs w:val="28"/>
              </w:rPr>
              <w:t>；</w:t>
            </w:r>
            <w:r w:rsidRPr="00733818">
              <w:rPr>
                <w:rFonts w:ascii="宋体" w:hAnsi="宋体" w:cs="宋体" w:hint="eastAsia"/>
                <w:color w:val="000000"/>
                <w:sz w:val="28"/>
                <w:szCs w:val="28"/>
              </w:rPr>
              <w:t>含牛</w:t>
            </w:r>
            <w:r w:rsidRPr="00733818">
              <w:rPr>
                <w:rFonts w:ascii="宋体" w:hAnsi="宋体" w:cs="宋体" w:hint="eastAsia"/>
                <w:color w:val="000000"/>
                <w:sz w:val="28"/>
                <w:szCs w:val="28"/>
              </w:rPr>
              <w:t>磺</w:t>
            </w:r>
            <w:r w:rsidRPr="00733818">
              <w:rPr>
                <w:rFonts w:ascii="宋体" w:hAnsi="宋体" w:cs="宋体" w:hint="eastAsia"/>
                <w:color w:val="000000"/>
                <w:sz w:val="28"/>
                <w:szCs w:val="28"/>
              </w:rPr>
              <w:t>胆酸</w:t>
            </w:r>
            <w:r w:rsidRPr="00733818">
              <w:rPr>
                <w:rFonts w:ascii="Times New Roman" w:hAnsi="Times New Roman"/>
                <w:color w:val="000000"/>
                <w:sz w:val="28"/>
                <w:szCs w:val="28"/>
              </w:rPr>
              <w:t>（</w:t>
            </w:r>
            <w:r w:rsidRPr="00733818">
              <w:rPr>
                <w:rFonts w:ascii="Times New Roman" w:hAnsi="Times New Roman"/>
                <w:color w:val="000000"/>
                <w:sz w:val="28"/>
                <w:szCs w:val="28"/>
              </w:rPr>
              <w:t>C</w:t>
            </w:r>
            <w:r w:rsidRPr="00733818">
              <w:rPr>
                <w:rFonts w:ascii="Times New Roman" w:hAnsi="Times New Roman"/>
                <w:color w:val="000000"/>
                <w:sz w:val="28"/>
                <w:szCs w:val="28"/>
                <w:vertAlign w:val="subscript"/>
              </w:rPr>
              <w:t>26</w:t>
            </w:r>
            <w:r w:rsidRPr="00733818">
              <w:rPr>
                <w:rFonts w:ascii="Times New Roman" w:hAnsi="Times New Roman"/>
                <w:color w:val="000000"/>
                <w:sz w:val="28"/>
                <w:szCs w:val="28"/>
              </w:rPr>
              <w:t>H</w:t>
            </w:r>
            <w:r w:rsidRPr="00733818">
              <w:rPr>
                <w:rFonts w:ascii="Times New Roman" w:hAnsi="Times New Roman"/>
                <w:color w:val="000000"/>
                <w:sz w:val="28"/>
                <w:szCs w:val="28"/>
                <w:vertAlign w:val="subscript"/>
              </w:rPr>
              <w:t>45</w:t>
            </w:r>
            <w:r w:rsidRPr="00733818">
              <w:rPr>
                <w:rFonts w:ascii="Times New Roman" w:hAnsi="Times New Roman"/>
                <w:color w:val="000000"/>
                <w:sz w:val="28"/>
                <w:szCs w:val="28"/>
              </w:rPr>
              <w:t>NO</w:t>
            </w:r>
            <w:r w:rsidRPr="00733818">
              <w:rPr>
                <w:rFonts w:ascii="Times New Roman" w:hAnsi="Times New Roman"/>
                <w:color w:val="000000"/>
                <w:sz w:val="28"/>
                <w:szCs w:val="28"/>
                <w:vertAlign w:val="subscript"/>
              </w:rPr>
              <w:t>7</w:t>
            </w:r>
            <w:r w:rsidRPr="00733818">
              <w:rPr>
                <w:rFonts w:ascii="Times New Roman" w:hAnsi="Times New Roman"/>
                <w:color w:val="000000"/>
                <w:sz w:val="28"/>
                <w:szCs w:val="28"/>
              </w:rPr>
              <w:t>S</w:t>
            </w:r>
            <w:r w:rsidRPr="00733818">
              <w:rPr>
                <w:rFonts w:ascii="Times New Roman" w:hAnsi="Times New Roman"/>
                <w:color w:val="000000"/>
                <w:sz w:val="28"/>
                <w:szCs w:val="28"/>
              </w:rPr>
              <w:t>）、</w:t>
            </w:r>
            <w:r w:rsidRPr="00733818">
              <w:rPr>
                <w:rFonts w:ascii="宋体" w:hAnsi="宋体" w:cs="宋体" w:hint="eastAsia"/>
                <w:color w:val="000000"/>
                <w:sz w:val="28"/>
                <w:szCs w:val="28"/>
              </w:rPr>
              <w:t>牛</w:t>
            </w:r>
            <w:r w:rsidRPr="00733818">
              <w:rPr>
                <w:rFonts w:ascii="宋体" w:hAnsi="宋体" w:cs="宋体" w:hint="eastAsia"/>
                <w:color w:val="000000"/>
                <w:sz w:val="28"/>
                <w:szCs w:val="28"/>
              </w:rPr>
              <w:t>磺</w:t>
            </w:r>
            <w:r w:rsidRPr="00733818">
              <w:rPr>
                <w:rFonts w:ascii="宋体" w:hAnsi="宋体" w:cs="宋体" w:hint="eastAsia"/>
                <w:color w:val="000000"/>
                <w:sz w:val="28"/>
                <w:szCs w:val="28"/>
              </w:rPr>
              <w:t>去氧胆酸</w:t>
            </w:r>
            <w:r w:rsidRPr="00733818">
              <w:rPr>
                <w:rFonts w:ascii="Times New Roman" w:hAnsi="Times New Roman"/>
                <w:color w:val="000000"/>
                <w:sz w:val="28"/>
                <w:szCs w:val="28"/>
              </w:rPr>
              <w:t>（</w:t>
            </w:r>
            <w:r w:rsidRPr="00733818">
              <w:rPr>
                <w:rFonts w:ascii="Times New Roman" w:hAnsi="Times New Roman"/>
                <w:color w:val="000000"/>
                <w:sz w:val="28"/>
                <w:szCs w:val="28"/>
              </w:rPr>
              <w:t>C</w:t>
            </w:r>
            <w:r w:rsidRPr="00733818">
              <w:rPr>
                <w:rFonts w:ascii="Times New Roman" w:hAnsi="Times New Roman"/>
                <w:color w:val="000000"/>
                <w:sz w:val="28"/>
                <w:szCs w:val="28"/>
                <w:vertAlign w:val="subscript"/>
              </w:rPr>
              <w:t>26</w:t>
            </w:r>
            <w:r w:rsidRPr="00733818">
              <w:rPr>
                <w:rFonts w:ascii="Times New Roman" w:hAnsi="Times New Roman"/>
                <w:color w:val="000000"/>
                <w:sz w:val="28"/>
                <w:szCs w:val="28"/>
              </w:rPr>
              <w:t>H</w:t>
            </w:r>
            <w:r w:rsidRPr="00733818">
              <w:rPr>
                <w:rFonts w:ascii="Times New Roman" w:hAnsi="Times New Roman"/>
                <w:color w:val="000000"/>
                <w:sz w:val="28"/>
                <w:szCs w:val="28"/>
                <w:vertAlign w:val="subscript"/>
              </w:rPr>
              <w:t>45</w:t>
            </w:r>
            <w:r w:rsidRPr="00733818">
              <w:rPr>
                <w:rFonts w:ascii="Times New Roman" w:hAnsi="Times New Roman"/>
                <w:color w:val="000000"/>
                <w:sz w:val="28"/>
                <w:szCs w:val="28"/>
              </w:rPr>
              <w:t>NO</w:t>
            </w:r>
            <w:r w:rsidRPr="00733818">
              <w:rPr>
                <w:rFonts w:ascii="Times New Roman" w:hAnsi="Times New Roman"/>
                <w:color w:val="000000"/>
                <w:sz w:val="28"/>
                <w:szCs w:val="28"/>
                <w:vertAlign w:val="subscript"/>
              </w:rPr>
              <w:t>6</w:t>
            </w:r>
            <w:r w:rsidRPr="00733818">
              <w:rPr>
                <w:rFonts w:ascii="Times New Roman" w:hAnsi="Times New Roman"/>
                <w:color w:val="000000"/>
                <w:sz w:val="28"/>
                <w:szCs w:val="28"/>
              </w:rPr>
              <w:t>S</w:t>
            </w:r>
            <w:r w:rsidRPr="00733818">
              <w:rPr>
                <w:rFonts w:ascii="Times New Roman" w:hAnsi="Times New Roman"/>
                <w:color w:val="000000"/>
                <w:sz w:val="28"/>
                <w:szCs w:val="28"/>
              </w:rPr>
              <w:t>）、</w:t>
            </w:r>
            <w:r w:rsidRPr="00733818">
              <w:rPr>
                <w:rFonts w:ascii="宋体" w:hAnsi="宋体" w:cs="宋体" w:hint="eastAsia"/>
                <w:color w:val="000000"/>
                <w:sz w:val="28"/>
                <w:szCs w:val="28"/>
              </w:rPr>
              <w:t>甘氨胆酸</w:t>
            </w:r>
            <w:r w:rsidRPr="00733818">
              <w:rPr>
                <w:rFonts w:ascii="Times New Roman" w:hAnsi="Times New Roman"/>
                <w:color w:val="000000"/>
                <w:sz w:val="28"/>
                <w:szCs w:val="28"/>
              </w:rPr>
              <w:t>（</w:t>
            </w:r>
            <w:r w:rsidRPr="00733818">
              <w:rPr>
                <w:rFonts w:ascii="Times New Roman" w:hAnsi="Times New Roman"/>
                <w:color w:val="000000"/>
                <w:sz w:val="28"/>
                <w:szCs w:val="28"/>
              </w:rPr>
              <w:t>C</w:t>
            </w:r>
            <w:r w:rsidRPr="00733818">
              <w:rPr>
                <w:rFonts w:ascii="Times New Roman" w:hAnsi="Times New Roman"/>
                <w:color w:val="000000"/>
                <w:sz w:val="28"/>
                <w:szCs w:val="28"/>
                <w:vertAlign w:val="subscript"/>
              </w:rPr>
              <w:t>26</w:t>
            </w:r>
            <w:r w:rsidRPr="00733818">
              <w:rPr>
                <w:rFonts w:ascii="Times New Roman" w:hAnsi="Times New Roman"/>
                <w:color w:val="000000"/>
                <w:sz w:val="28"/>
                <w:szCs w:val="28"/>
              </w:rPr>
              <w:t>H</w:t>
            </w:r>
            <w:r w:rsidRPr="00733818">
              <w:rPr>
                <w:rFonts w:ascii="Times New Roman" w:hAnsi="Times New Roman"/>
                <w:color w:val="000000"/>
                <w:sz w:val="28"/>
                <w:szCs w:val="28"/>
                <w:vertAlign w:val="subscript"/>
              </w:rPr>
              <w:t>43</w:t>
            </w:r>
            <w:r w:rsidRPr="00733818">
              <w:rPr>
                <w:rFonts w:ascii="Times New Roman" w:hAnsi="Times New Roman"/>
                <w:color w:val="000000"/>
                <w:sz w:val="28"/>
                <w:szCs w:val="28"/>
              </w:rPr>
              <w:t>NO</w:t>
            </w:r>
            <w:r w:rsidRPr="00733818">
              <w:rPr>
                <w:rFonts w:ascii="Times New Roman" w:hAnsi="Times New Roman"/>
                <w:color w:val="000000"/>
                <w:sz w:val="28"/>
                <w:szCs w:val="28"/>
                <w:vertAlign w:val="subscript"/>
              </w:rPr>
              <w:t>6</w:t>
            </w:r>
            <w:r w:rsidRPr="00733818">
              <w:rPr>
                <w:rFonts w:ascii="Times New Roman" w:hAnsi="Times New Roman"/>
                <w:color w:val="000000"/>
                <w:sz w:val="28"/>
                <w:szCs w:val="28"/>
              </w:rPr>
              <w:t>）</w:t>
            </w:r>
            <w:r w:rsidRPr="00733818">
              <w:rPr>
                <w:rFonts w:ascii="宋体" w:hAnsi="宋体" w:cs="宋体" w:hint="eastAsia"/>
                <w:color w:val="000000"/>
                <w:sz w:val="28"/>
                <w:szCs w:val="28"/>
              </w:rPr>
              <w:t>及甘氨</w:t>
            </w:r>
            <w:r w:rsidRPr="00733818">
              <w:rPr>
                <w:rFonts w:ascii="宋体" w:hAnsi="宋体" w:cs="宋体" w:hint="eastAsia"/>
                <w:color w:val="000000"/>
                <w:sz w:val="28"/>
                <w:szCs w:val="28"/>
              </w:rPr>
              <w:t>去氧胆酸</w:t>
            </w:r>
            <w:r w:rsidRPr="00733818">
              <w:rPr>
                <w:rFonts w:ascii="Times New Roman" w:hAnsi="Times New Roman"/>
                <w:color w:val="000000"/>
                <w:sz w:val="28"/>
                <w:szCs w:val="28"/>
              </w:rPr>
              <w:t>（</w:t>
            </w:r>
            <w:r w:rsidRPr="00733818">
              <w:rPr>
                <w:rFonts w:ascii="Times New Roman" w:hAnsi="Times New Roman"/>
                <w:color w:val="000000"/>
                <w:sz w:val="28"/>
                <w:szCs w:val="28"/>
              </w:rPr>
              <w:t>C</w:t>
            </w:r>
            <w:r w:rsidRPr="00733818">
              <w:rPr>
                <w:rFonts w:ascii="Times New Roman" w:hAnsi="Times New Roman"/>
                <w:color w:val="000000"/>
                <w:sz w:val="28"/>
                <w:szCs w:val="28"/>
                <w:vertAlign w:val="subscript"/>
              </w:rPr>
              <w:t>26</w:t>
            </w:r>
            <w:r w:rsidRPr="00733818">
              <w:rPr>
                <w:rFonts w:ascii="Times New Roman" w:hAnsi="Times New Roman"/>
                <w:color w:val="000000"/>
                <w:sz w:val="28"/>
                <w:szCs w:val="28"/>
              </w:rPr>
              <w:t>H</w:t>
            </w:r>
            <w:r w:rsidRPr="00733818">
              <w:rPr>
                <w:rFonts w:ascii="Times New Roman" w:hAnsi="Times New Roman"/>
                <w:color w:val="000000"/>
                <w:sz w:val="28"/>
                <w:szCs w:val="28"/>
                <w:vertAlign w:val="subscript"/>
              </w:rPr>
              <w:t>43</w:t>
            </w:r>
            <w:r w:rsidRPr="00733818">
              <w:rPr>
                <w:rFonts w:ascii="Times New Roman" w:hAnsi="Times New Roman"/>
                <w:color w:val="000000"/>
                <w:sz w:val="28"/>
                <w:szCs w:val="28"/>
              </w:rPr>
              <w:t>NO</w:t>
            </w:r>
            <w:r w:rsidRPr="00733818">
              <w:rPr>
                <w:rFonts w:ascii="Times New Roman" w:hAnsi="Times New Roman"/>
                <w:color w:val="000000"/>
                <w:sz w:val="28"/>
                <w:szCs w:val="28"/>
                <w:vertAlign w:val="subscript"/>
              </w:rPr>
              <w:t>5</w:t>
            </w:r>
            <w:r w:rsidRPr="00733818">
              <w:rPr>
                <w:rFonts w:ascii="Times New Roman" w:hAnsi="Times New Roman"/>
                <w:color w:val="000000"/>
                <w:sz w:val="28"/>
                <w:szCs w:val="28"/>
              </w:rPr>
              <w:t>）</w:t>
            </w:r>
            <w:r w:rsidRPr="00733818">
              <w:rPr>
                <w:rFonts w:ascii="宋体" w:hAnsi="宋体" w:cs="宋体" w:hint="eastAsia"/>
                <w:color w:val="000000"/>
                <w:sz w:val="28"/>
                <w:szCs w:val="28"/>
              </w:rPr>
              <w:t>的总量不得少于</w:t>
            </w:r>
            <w:r w:rsidRPr="00733818">
              <w:rPr>
                <w:rFonts w:ascii="Times New Roman" w:hAnsi="Times New Roman"/>
                <w:color w:val="000000"/>
                <w:sz w:val="28"/>
                <w:szCs w:val="28"/>
              </w:rPr>
              <w:t>3.0</w:t>
            </w:r>
          </w:p>
        </w:tc>
        <w:tc>
          <w:tcPr>
            <w:tcW w:w="1843" w:type="dxa"/>
          </w:tcPr>
          <w:p/>
        </w:tc>
      </w:tr>
    </w:tbl>
    <w:p w:rsidR="00F12890" w:rsidRPr="00733818" w14:paraId="21A91750"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3.5 </w:t>
      </w:r>
      <w:r w:rsidRPr="00733818">
        <w:rPr>
          <w:rFonts w:ascii="宋体" w:hAnsi="宋体" w:cs="宋体" w:hint="eastAsia"/>
          <w:b/>
          <w:color w:val="000000"/>
          <w:sz w:val="28"/>
          <w:szCs w:val="28"/>
        </w:rPr>
        <w:t>理化指标</w:t>
      </w:r>
    </w:p>
    <w:p w:rsidR="00F12890" w:rsidRPr="00733818" w14:paraId="6EF02AC8" w14:textId="77777777">
      <w:pPr>
        <w:spacing w:line="360" w:lineRule="auto"/>
        <w:ind w:firstLine="560" w:firstLineChars="200"/>
        <w:jc w:val="left"/>
        <w:rPr>
          <w:rFonts w:ascii="宋体" w:hAnsi="宋体" w:cs="宋体"/>
          <w:color w:val="000000"/>
          <w:sz w:val="28"/>
          <w:szCs w:val="28"/>
        </w:rPr>
      </w:pPr>
      <w:r w:rsidRPr="00733818">
        <w:rPr>
          <w:rFonts w:ascii="宋体" w:hAnsi="宋体" w:cs="宋体" w:hint="eastAsia"/>
          <w:color w:val="000000"/>
          <w:sz w:val="28"/>
          <w:szCs w:val="28"/>
        </w:rPr>
        <w:t>理化指标应符合表</w:t>
      </w:r>
      <w:r w:rsidRPr="00733818">
        <w:rPr>
          <w:rFonts w:ascii="Times New Roman" w:hAnsi="Times New Roman"/>
          <w:color w:val="000000"/>
          <w:sz w:val="28"/>
          <w:szCs w:val="28"/>
        </w:rPr>
        <w:t>3</w:t>
      </w:r>
      <w:r w:rsidRPr="00733818">
        <w:rPr>
          <w:rFonts w:ascii="宋体" w:hAnsi="宋体" w:cs="宋体" w:hint="eastAsia"/>
          <w:color w:val="000000"/>
          <w:sz w:val="28"/>
          <w:szCs w:val="28"/>
        </w:rPr>
        <w:t>的规定。</w:t>
      </w:r>
    </w:p>
    <w:p w:rsidR="00F12890" w:rsidRPr="00733818" w14:paraId="0EA628E1" w14:textId="77777777">
      <w:pPr>
        <w:spacing w:line="360" w:lineRule="auto"/>
        <w:ind w:firstLine="560" w:firstLineChars="200"/>
        <w:jc w:val="center"/>
        <w:rPr>
          <w:rFonts w:ascii="宋体" w:hAnsi="宋体" w:cs="宋体"/>
          <w:color w:val="000000"/>
          <w:sz w:val="28"/>
          <w:szCs w:val="28"/>
        </w:rPr>
      </w:pPr>
      <w:r w:rsidRPr="00733818">
        <w:rPr>
          <w:rFonts w:ascii="宋体" w:hAnsi="宋体" w:cs="宋体" w:hint="eastAsia"/>
          <w:color w:val="000000"/>
          <w:sz w:val="28"/>
          <w:szCs w:val="28"/>
        </w:rPr>
        <w:t>表</w:t>
      </w:r>
      <w:r w:rsidRPr="00733818">
        <w:rPr>
          <w:rFonts w:ascii="Times New Roman" w:hAnsi="Times New Roman"/>
          <w:color w:val="000000"/>
          <w:sz w:val="28"/>
          <w:szCs w:val="28"/>
        </w:rPr>
        <w:t>3</w:t>
      </w:r>
      <w:r w:rsidRPr="00733818">
        <w:rPr>
          <w:rFonts w:ascii="宋体" w:hAnsi="宋体" w:cs="宋体" w:hint="eastAsia"/>
          <w:color w:val="000000"/>
          <w:sz w:val="28"/>
          <w:szCs w:val="28"/>
        </w:rPr>
        <w:t>理化指标</w:t>
      </w:r>
    </w:p>
    <w:tbl>
      <w:tblPr>
        <w:tblStyle w:val="TableNormal"/>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39"/>
        <w:gridCol w:w="2835"/>
        <w:gridCol w:w="1843"/>
      </w:tblGrid>
      <w:tr w14:paraId="2DBB47F4" w14:textId="77777777">
        <w:tblPrEx>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3539" w:type="dxa"/>
          </w:tcPr>
          <w:p w:rsidR="00F12890" w:rsidRPr="00733818" w14:paraId="177AFAB6"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项目</w:t>
            </w:r>
          </w:p>
        </w:tc>
        <w:tc>
          <w:tcPr>
            <w:tcW w:w="2835" w:type="dxa"/>
          </w:tcPr>
          <w:p w:rsidR="00F12890" w:rsidRPr="00733818" w14:paraId="63F0C9B8"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要求</w:t>
            </w:r>
          </w:p>
        </w:tc>
        <w:tc>
          <w:tcPr>
            <w:tcW w:w="1843" w:type="dxa"/>
          </w:tcPr>
          <w:p w:rsidR="00F12890" w:rsidRPr="00733818" w14:paraId="27777B20"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检测方法</w:t>
            </w:r>
          </w:p>
        </w:tc>
      </w:tr>
      <w:tr w14:paraId="74B3A64D" w14:textId="77777777">
        <w:tblPrEx>
          <w:tblW w:w="8217" w:type="dxa"/>
          <w:tblLayout w:type="fixed"/>
          <w:tblLook w:val="04A0"/>
        </w:tblPrEx>
        <w:tc>
          <w:tcPr>
            <w:tcW w:w="3539" w:type="dxa"/>
          </w:tcPr>
          <w:p w:rsidR="00F12890" w:rsidRPr="00733818" w14:paraId="04C42081" w14:textId="77777777">
            <w:pPr>
              <w:spacing w:line="360" w:lineRule="auto"/>
              <w:jc w:val="left"/>
              <w:rPr>
                <w:rFonts w:ascii="宋体" w:hAnsi="宋体" w:cs="宋体"/>
                <w:color w:val="000000"/>
                <w:sz w:val="28"/>
                <w:szCs w:val="28"/>
              </w:rPr>
            </w:pPr>
            <w:r w:rsidRPr="00733818">
              <w:rPr>
                <w:rFonts w:ascii="宋体" w:hAnsi="宋体" w:cs="宋体" w:hint="eastAsia"/>
                <w:color w:val="000000"/>
                <w:sz w:val="28"/>
                <w:szCs w:val="28"/>
              </w:rPr>
              <w:t>胆汁总固体</w:t>
            </w:r>
            <w:r w:rsidRPr="00733818">
              <w:rPr>
                <w:rFonts w:ascii="Times New Roman" w:hAnsi="Times New Roman"/>
                <w:color w:val="000000"/>
                <w:sz w:val="28"/>
                <w:szCs w:val="28"/>
              </w:rPr>
              <w:t>，</w:t>
            </w:r>
            <w:r w:rsidRPr="00733818">
              <w:rPr>
                <w:rFonts w:ascii="Times New Roman" w:hAnsi="Times New Roman"/>
                <w:color w:val="000000"/>
                <w:sz w:val="28"/>
                <w:szCs w:val="28"/>
              </w:rPr>
              <w:t>g/100g            ≥</w:t>
            </w:r>
          </w:p>
        </w:tc>
        <w:tc>
          <w:tcPr>
            <w:tcW w:w="2835" w:type="dxa"/>
          </w:tcPr>
          <w:p w:rsidR="00F12890" w:rsidRPr="00733818" w14:paraId="731FA590" w14:textId="77777777">
            <w:pPr>
              <w:spacing w:line="360" w:lineRule="auto"/>
              <w:rPr>
                <w:rFonts w:ascii="Times New Roman" w:hAnsi="Times New Roman"/>
                <w:color w:val="000000"/>
                <w:sz w:val="28"/>
                <w:szCs w:val="28"/>
              </w:rPr>
            </w:pPr>
            <w:r w:rsidRPr="00733818">
              <w:rPr>
                <w:rFonts w:ascii="Times New Roman" w:hAnsi="Times New Roman"/>
                <w:color w:val="000000"/>
                <w:sz w:val="28"/>
                <w:szCs w:val="28"/>
              </w:rPr>
              <w:t>7.0</w:t>
            </w:r>
          </w:p>
        </w:tc>
        <w:tc>
          <w:tcPr>
            <w:tcW w:w="1843" w:type="dxa"/>
          </w:tcPr>
          <w:p w:rsidR="00F12890" w:rsidRPr="00733818" w14:paraId="201F8811"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见</w:t>
            </w:r>
            <w:r w:rsidRPr="00733818">
              <w:rPr>
                <w:rFonts w:ascii="Times New Roman" w:hAnsi="Times New Roman"/>
                <w:color w:val="000000"/>
                <w:sz w:val="28"/>
                <w:szCs w:val="28"/>
              </w:rPr>
              <w:t>4.3</w:t>
            </w:r>
          </w:p>
        </w:tc>
      </w:tr>
      <w:tr w14:paraId="28853A66" w14:textId="77777777">
        <w:tblPrEx>
          <w:tblW w:w="8217" w:type="dxa"/>
          <w:tblLayout w:type="fixed"/>
          <w:tblLook w:val="04A0"/>
        </w:tblPrEx>
        <w:tc>
          <w:tcPr>
            <w:tcW w:w="3539" w:type="dxa"/>
          </w:tcPr>
          <w:p w:rsidR="00F12890" w:rsidRPr="00733818" w14:paraId="2AFFC5AB" w14:textId="77777777">
            <w:pPr>
              <w:spacing w:line="360" w:lineRule="auto"/>
              <w:jc w:val="left"/>
              <w:rPr>
                <w:rFonts w:ascii="宋体" w:hAnsi="宋体" w:cs="宋体"/>
                <w:color w:val="000000"/>
                <w:sz w:val="28"/>
                <w:szCs w:val="28"/>
              </w:rPr>
            </w:pPr>
            <w:r w:rsidRPr="00733818">
              <w:rPr>
                <w:rFonts w:ascii="宋体" w:hAnsi="宋体" w:cs="宋体" w:hint="eastAsia"/>
                <w:color w:val="000000"/>
                <w:sz w:val="28"/>
                <w:szCs w:val="28"/>
              </w:rPr>
              <w:t>总灰分</w:t>
            </w:r>
            <w:r w:rsidRPr="00733818">
              <w:rPr>
                <w:rFonts w:ascii="Times New Roman" w:hAnsi="Times New Roman"/>
                <w:color w:val="000000"/>
                <w:sz w:val="28"/>
                <w:szCs w:val="28"/>
              </w:rPr>
              <w:t>，</w:t>
            </w:r>
            <w:r w:rsidRPr="00733818">
              <w:rPr>
                <w:rFonts w:ascii="Times New Roman" w:hAnsi="Times New Roman"/>
                <w:color w:val="000000"/>
                <w:sz w:val="28"/>
                <w:szCs w:val="28"/>
              </w:rPr>
              <w:t>g/100g                ≤</w:t>
            </w:r>
          </w:p>
        </w:tc>
        <w:tc>
          <w:tcPr>
            <w:tcW w:w="2835" w:type="dxa"/>
          </w:tcPr>
          <w:p w:rsidR="00F12890" w:rsidRPr="00733818" w14:paraId="314F07F7" w14:textId="77777777">
            <w:pPr>
              <w:spacing w:line="360" w:lineRule="auto"/>
              <w:rPr>
                <w:rFonts w:ascii="Times New Roman" w:hAnsi="Times New Roman"/>
                <w:color w:val="000000"/>
                <w:sz w:val="28"/>
                <w:szCs w:val="28"/>
              </w:rPr>
            </w:pPr>
            <w:r w:rsidRPr="00733818">
              <w:rPr>
                <w:rFonts w:ascii="Times New Roman" w:hAnsi="Times New Roman"/>
                <w:color w:val="000000"/>
                <w:sz w:val="28"/>
                <w:szCs w:val="28"/>
              </w:rPr>
              <w:t>3.0</w:t>
            </w:r>
          </w:p>
        </w:tc>
        <w:tc>
          <w:tcPr>
            <w:tcW w:w="1843" w:type="dxa"/>
          </w:tcPr>
          <w:p w:rsidR="00F12890" w:rsidRPr="00733818" w14:paraId="3FF15636"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见</w:t>
            </w:r>
            <w:r w:rsidRPr="00733818">
              <w:rPr>
                <w:rFonts w:ascii="Times New Roman" w:hAnsi="Times New Roman"/>
                <w:color w:val="000000"/>
                <w:sz w:val="28"/>
                <w:szCs w:val="28"/>
              </w:rPr>
              <w:t>4.4</w:t>
            </w:r>
          </w:p>
        </w:tc>
      </w:tr>
      <w:tr w14:paraId="3402F417" w14:textId="77777777">
        <w:tblPrEx>
          <w:tblW w:w="8217" w:type="dxa"/>
          <w:tblLayout w:type="fixed"/>
          <w:tblLook w:val="04A0"/>
        </w:tblPrEx>
        <w:tc>
          <w:tcPr>
            <w:tcW w:w="3539" w:type="dxa"/>
          </w:tcPr>
          <w:p w:rsidR="00F12890" w:rsidRPr="00733818" w14:paraId="1A1E1A4C" w14:textId="77777777">
            <w:pPr>
              <w:spacing w:line="360" w:lineRule="auto"/>
              <w:jc w:val="left"/>
              <w:rPr>
                <w:rFonts w:ascii="宋体" w:hAnsi="宋体" w:cs="宋体"/>
                <w:color w:val="000000"/>
                <w:sz w:val="28"/>
                <w:szCs w:val="28"/>
              </w:rPr>
            </w:pPr>
            <w:r w:rsidRPr="00733818">
              <w:rPr>
                <w:rFonts w:ascii="宋体" w:hAnsi="宋体" w:cs="宋体" w:hint="eastAsia"/>
                <w:color w:val="000000"/>
                <w:sz w:val="28"/>
                <w:szCs w:val="28"/>
              </w:rPr>
              <w:t>猪胆</w:t>
            </w:r>
          </w:p>
        </w:tc>
        <w:tc>
          <w:tcPr>
            <w:tcW w:w="2835" w:type="dxa"/>
          </w:tcPr>
          <w:p w:rsidR="00F12890" w:rsidRPr="00733818" w14:paraId="0FE394C7"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薄层色谱</w:t>
            </w:r>
            <w:r w:rsidRPr="00733818">
              <w:rPr>
                <w:rFonts w:ascii="宋体" w:hAnsi="宋体" w:cs="宋体" w:hint="eastAsia"/>
                <w:color w:val="000000"/>
                <w:sz w:val="28"/>
                <w:szCs w:val="28"/>
              </w:rPr>
              <w:t>应不得</w:t>
            </w:r>
            <w:r w:rsidRPr="00733818">
              <w:rPr>
                <w:rFonts w:ascii="宋体" w:hAnsi="宋体" w:cs="宋体" w:hint="eastAsia"/>
                <w:color w:val="000000"/>
                <w:sz w:val="28"/>
                <w:szCs w:val="28"/>
              </w:rPr>
              <w:t>检出猪胆粉对照药材的特征斑点</w:t>
            </w:r>
          </w:p>
        </w:tc>
        <w:tc>
          <w:tcPr>
            <w:tcW w:w="1843" w:type="dxa"/>
          </w:tcPr>
          <w:p w:rsidR="00F12890" w:rsidRPr="00733818" w14:paraId="28CF4E7E" w14:textId="77777777">
            <w:pPr>
              <w:spacing w:line="360" w:lineRule="auto"/>
              <w:rPr>
                <w:rFonts w:ascii="宋体" w:hAnsi="宋体" w:cs="宋体"/>
                <w:color w:val="000000"/>
                <w:sz w:val="28"/>
                <w:szCs w:val="28"/>
              </w:rPr>
            </w:pPr>
            <w:r w:rsidRPr="00733818">
              <w:rPr>
                <w:rFonts w:ascii="宋体" w:hAnsi="宋体" w:cs="宋体" w:hint="eastAsia"/>
                <w:color w:val="000000"/>
                <w:sz w:val="28"/>
                <w:szCs w:val="28"/>
              </w:rPr>
              <w:t>见</w:t>
            </w:r>
            <w:r w:rsidRPr="00733818">
              <w:rPr>
                <w:rFonts w:ascii="Times New Roman" w:hAnsi="Times New Roman"/>
                <w:color w:val="000000"/>
                <w:sz w:val="28"/>
                <w:szCs w:val="28"/>
              </w:rPr>
              <w:t>4.5</w:t>
            </w:r>
          </w:p>
        </w:tc>
      </w:tr>
      <w:tr w14:paraId="5983436F" w14:textId="77777777">
        <w:tblPrEx>
          <w:tblW w:w="8217" w:type="dxa"/>
          <w:tblLayout w:type="fixed"/>
          <w:tblLook w:val="04A0"/>
        </w:tblPrEx>
        <w:tc>
          <w:tcPr>
            <w:tcW w:w="3539" w:type="dxa"/>
          </w:tcPr>
          <w:p w:rsidR="00F12890" w:rsidRPr="00733818" w14:paraId="705AF8A9" w14:textId="77777777">
            <w:pPr>
              <w:spacing w:line="360" w:lineRule="auto"/>
              <w:jc w:val="left"/>
              <w:rPr>
                <w:rFonts w:ascii="宋体" w:hAnsi="宋体" w:cs="宋体"/>
                <w:color w:val="000000"/>
                <w:sz w:val="28"/>
                <w:szCs w:val="28"/>
              </w:rPr>
            </w:pPr>
            <w:r w:rsidRPr="00733818">
              <w:rPr>
                <w:rFonts w:ascii="宋体" w:hAnsi="宋体" w:cs="宋体" w:hint="eastAsia"/>
                <w:color w:val="000000"/>
                <w:sz w:val="28"/>
                <w:szCs w:val="28"/>
              </w:rPr>
              <w:t>挥发性盐基氮</w:t>
            </w:r>
            <w:r w:rsidRPr="00733818">
              <w:rPr>
                <w:rFonts w:ascii="Times New Roman" w:hAnsi="Times New Roman"/>
                <w:color w:val="000000"/>
                <w:sz w:val="28"/>
                <w:szCs w:val="28"/>
              </w:rPr>
              <w:t>，</w:t>
            </w:r>
            <w:r w:rsidRPr="00733818">
              <w:rPr>
                <w:rFonts w:ascii="Times New Roman" w:hAnsi="Times New Roman"/>
                <w:color w:val="000000"/>
                <w:sz w:val="28"/>
                <w:szCs w:val="28"/>
              </w:rPr>
              <w:t>mg/100g         ≤</w:t>
            </w:r>
          </w:p>
        </w:tc>
        <w:tc>
          <w:tcPr>
            <w:tcW w:w="2835" w:type="dxa"/>
          </w:tcPr>
          <w:p w:rsidR="00F12890" w:rsidRPr="00733818" w14:paraId="6D025138" w14:textId="77777777">
            <w:pPr>
              <w:spacing w:line="360" w:lineRule="auto"/>
              <w:rPr>
                <w:rFonts w:ascii="Times New Roman" w:hAnsi="Times New Roman"/>
                <w:color w:val="000000"/>
                <w:sz w:val="28"/>
                <w:szCs w:val="28"/>
              </w:rPr>
            </w:pPr>
            <w:r w:rsidRPr="00733818">
              <w:rPr>
                <w:rFonts w:ascii="Times New Roman" w:hAnsi="Times New Roman"/>
                <w:color w:val="000000"/>
                <w:sz w:val="28"/>
                <w:szCs w:val="28"/>
              </w:rPr>
              <w:t>15</w:t>
            </w:r>
          </w:p>
        </w:tc>
        <w:tc>
          <w:tcPr>
            <w:tcW w:w="1843" w:type="dxa"/>
          </w:tcPr>
          <w:p w:rsidR="00F12890" w:rsidRPr="00733818" w14:paraId="0CF2CBDB" w14:textId="77777777">
            <w:pPr>
              <w:spacing w:line="360" w:lineRule="auto"/>
              <w:rPr>
                <w:rFonts w:ascii="Times New Roman" w:hAnsi="Times New Roman"/>
                <w:color w:val="000000"/>
                <w:sz w:val="28"/>
                <w:szCs w:val="28"/>
              </w:rPr>
            </w:pPr>
            <w:r w:rsidRPr="00733818">
              <w:rPr>
                <w:rFonts w:ascii="Times New Roman" w:hAnsi="Times New Roman"/>
                <w:color w:val="000000"/>
                <w:sz w:val="28"/>
                <w:szCs w:val="28"/>
              </w:rPr>
              <w:t>GB5009.228</w:t>
            </w:r>
          </w:p>
        </w:tc>
      </w:tr>
    </w:tbl>
    <w:p w:rsidR="00F12890" w:rsidRPr="00733818" w14:paraId="1BBEDFFB" w14:textId="77777777">
      <w:pPr>
        <w:spacing w:line="360" w:lineRule="auto"/>
        <w:rPr>
          <w:rFonts w:ascii="宋体" w:hAnsi="宋体" w:cs="宋体"/>
          <w:b/>
          <w:color w:val="000000"/>
          <w:sz w:val="28"/>
          <w:szCs w:val="28"/>
        </w:rPr>
        <w:sectPr w:rsidSect="002258D9">
          <w:headerReference w:type="default" r:id="rId95"/>
          <w:footerReference w:type="default" r:id="rId96"/>
          <w:footerReference w:type="first" r:id="rId97"/>
          <w:type w:val="nextPage"/>
          <w:pgSz w:w="11906" w:h="16838"/>
          <w:pgMar w:top="1440" w:right="1800" w:bottom="1440" w:left="1800" w:header="851" w:footer="992" w:gutter="0"/>
          <w:pgNumType w:start="29"/>
          <w:cols w:space="720"/>
          <w:titlePg w:val="0"/>
          <w:docGrid w:type="lines" w:linePitch="312"/>
        </w:sectPr>
      </w:pPr>
      <w:r w:rsidRPr="00733818">
        <w:rPr>
          <w:rFonts w:ascii="Times New Roman" w:hAnsi="Times New Roman"/>
          <w:b/>
          <w:color w:val="000000"/>
          <w:sz w:val="28"/>
          <w:szCs w:val="28"/>
        </w:rPr>
        <w:t xml:space="preserve">3.6 </w:t>
      </w:r>
      <w:r w:rsidRPr="00733818">
        <w:rPr>
          <w:rFonts w:ascii="宋体" w:hAnsi="宋体" w:cs="宋体" w:hint="eastAsia"/>
          <w:b/>
          <w:color w:val="000000"/>
          <w:sz w:val="28"/>
          <w:szCs w:val="28"/>
        </w:rPr>
        <w:t>污染物限量</w:t>
      </w:r>
    </w:p>
    <w:p w:rsidR="00F12890" w:rsidRPr="00733818" w14:paraId="04A34DD2" w14:textId="77777777">
      <w:pPr>
        <w:spacing w:line="360" w:lineRule="auto"/>
        <w:ind w:firstLine="560" w:firstLineChars="200"/>
        <w:jc w:val="left"/>
        <w:rPr>
          <w:rFonts w:ascii="宋体" w:hAnsi="宋体" w:cs="宋体"/>
          <w:color w:val="000000"/>
          <w:sz w:val="28"/>
          <w:szCs w:val="28"/>
        </w:rPr>
      </w:pPr>
      <w:r w:rsidRPr="00733818">
        <w:rPr>
          <w:rFonts w:ascii="宋体" w:hAnsi="宋体" w:cs="宋体" w:hint="eastAsia"/>
          <w:color w:val="000000"/>
          <w:sz w:val="28"/>
          <w:szCs w:val="28"/>
        </w:rPr>
        <w:t>污染物限量应符合</w:t>
      </w:r>
      <w:r w:rsidRPr="00733818">
        <w:rPr>
          <w:rFonts w:ascii="Times New Roman" w:hAnsi="Times New Roman"/>
          <w:color w:val="000000"/>
          <w:sz w:val="28"/>
          <w:szCs w:val="28"/>
        </w:rPr>
        <w:t>GB2762</w:t>
      </w:r>
      <w:r w:rsidRPr="00733818">
        <w:rPr>
          <w:rFonts w:ascii="宋体" w:hAnsi="宋体" w:cs="宋体" w:hint="eastAsia"/>
          <w:color w:val="000000"/>
          <w:sz w:val="28"/>
          <w:szCs w:val="28"/>
        </w:rPr>
        <w:t>中畜禽内脏的规定。</w:t>
      </w:r>
    </w:p>
    <w:p w:rsidR="00F12890" w:rsidRPr="00733818" w14:paraId="07ED1628"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3.7 </w:t>
      </w:r>
      <w:r w:rsidRPr="00733818">
        <w:rPr>
          <w:rFonts w:ascii="宋体" w:hAnsi="宋体" w:cs="宋体" w:hint="eastAsia"/>
          <w:b/>
          <w:color w:val="000000"/>
          <w:sz w:val="28"/>
          <w:szCs w:val="28"/>
        </w:rPr>
        <w:t>农药残留限量和兽药残留限量</w:t>
      </w:r>
    </w:p>
    <w:p w:rsidR="00F12890" w:rsidRPr="00733818" w14:paraId="2D77BE18" w14:textId="77777777">
      <w:pPr>
        <w:spacing w:line="360" w:lineRule="auto"/>
        <w:ind w:firstLine="560" w:firstLineChars="200"/>
        <w:jc w:val="left"/>
        <w:rPr>
          <w:rFonts w:ascii="宋体" w:hAnsi="宋体" w:cs="宋体"/>
          <w:color w:val="000000"/>
          <w:sz w:val="28"/>
          <w:szCs w:val="28"/>
        </w:rPr>
      </w:pPr>
      <w:r w:rsidRPr="00733818">
        <w:rPr>
          <w:rFonts w:ascii="宋体" w:hAnsi="宋体" w:cs="宋体" w:hint="eastAsia"/>
          <w:color w:val="000000"/>
          <w:sz w:val="28"/>
          <w:szCs w:val="28"/>
        </w:rPr>
        <w:t>农药残留量应符合</w:t>
      </w:r>
      <w:r w:rsidRPr="00733818">
        <w:rPr>
          <w:rFonts w:ascii="Times New Roman" w:hAnsi="Times New Roman"/>
          <w:color w:val="000000"/>
          <w:sz w:val="28"/>
          <w:szCs w:val="28"/>
        </w:rPr>
        <w:t>GB2763</w:t>
      </w:r>
      <w:r w:rsidRPr="00733818">
        <w:rPr>
          <w:rFonts w:ascii="宋体" w:hAnsi="宋体" w:cs="宋体" w:hint="eastAsia"/>
          <w:color w:val="000000"/>
          <w:sz w:val="28"/>
          <w:szCs w:val="28"/>
        </w:rPr>
        <w:t>规定；兽药残留量应符合国家有关规定和公告。</w:t>
      </w:r>
    </w:p>
    <w:p w:rsidR="00F12890" w:rsidRPr="00733818" w14:paraId="65C47615"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3.8 </w:t>
      </w:r>
      <w:r w:rsidRPr="00733818">
        <w:rPr>
          <w:rFonts w:ascii="宋体" w:hAnsi="宋体" w:cs="宋体" w:hint="eastAsia"/>
          <w:b/>
          <w:color w:val="000000"/>
          <w:sz w:val="28"/>
          <w:szCs w:val="28"/>
        </w:rPr>
        <w:t>病原微生物</w:t>
      </w:r>
    </w:p>
    <w:p w:rsidR="00F12890" w:rsidRPr="00733818" w14:paraId="3CF2FBE4" w14:textId="77777777">
      <w:pPr>
        <w:spacing w:line="360" w:lineRule="auto"/>
        <w:ind w:firstLine="560" w:firstLineChars="200"/>
        <w:jc w:val="left"/>
        <w:rPr>
          <w:rFonts w:ascii="宋体" w:hAnsi="宋体" w:cs="宋体"/>
          <w:color w:val="000000"/>
          <w:sz w:val="28"/>
          <w:szCs w:val="28"/>
        </w:rPr>
      </w:pPr>
      <w:r w:rsidRPr="00733818">
        <w:rPr>
          <w:rFonts w:ascii="宋体" w:hAnsi="宋体" w:cs="宋体" w:hint="eastAsia"/>
          <w:color w:val="000000"/>
          <w:sz w:val="28"/>
          <w:szCs w:val="28"/>
        </w:rPr>
        <w:t>不得含有人畜共患和国家规定的其他不得含有的病原微生物。</w:t>
      </w:r>
    </w:p>
    <w:p w:rsidR="00F12890" w:rsidRPr="00733818" w14:paraId="50B621C2"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3.9 </w:t>
      </w:r>
      <w:r w:rsidRPr="00733818">
        <w:rPr>
          <w:rFonts w:ascii="宋体" w:hAnsi="宋体" w:cs="宋体" w:hint="eastAsia"/>
          <w:b/>
          <w:color w:val="000000"/>
          <w:sz w:val="28"/>
          <w:szCs w:val="28"/>
        </w:rPr>
        <w:t>数量</w:t>
      </w:r>
    </w:p>
    <w:p w:rsidR="00F12890" w:rsidRPr="00733818" w14:paraId="7639F7B3" w14:textId="77777777">
      <w:pPr>
        <w:spacing w:line="360" w:lineRule="auto"/>
        <w:ind w:firstLine="560" w:firstLineChars="200"/>
        <w:jc w:val="left"/>
        <w:rPr>
          <w:rFonts w:ascii="宋体" w:hAnsi="宋体" w:cs="宋体"/>
          <w:color w:val="000000"/>
          <w:sz w:val="28"/>
          <w:szCs w:val="28"/>
        </w:rPr>
      </w:pPr>
      <w:r w:rsidRPr="00733818">
        <w:rPr>
          <w:rFonts w:ascii="宋体" w:hAnsi="宋体" w:cs="宋体" w:hint="eastAsia"/>
          <w:color w:val="000000"/>
          <w:sz w:val="28"/>
          <w:szCs w:val="28"/>
        </w:rPr>
        <w:t>缺少数量不得超过所清点总数的</w:t>
      </w:r>
      <w:r w:rsidRPr="00733818">
        <w:rPr>
          <w:rFonts w:ascii="Times New Roman" w:hAnsi="Times New Roman"/>
          <w:color w:val="000000"/>
          <w:sz w:val="28"/>
          <w:szCs w:val="28"/>
        </w:rPr>
        <w:t>1%</w:t>
      </w:r>
      <w:r w:rsidRPr="00733818">
        <w:rPr>
          <w:rFonts w:ascii="宋体" w:hAnsi="宋体"/>
          <w:color w:val="000000"/>
          <w:sz w:val="28"/>
          <w:szCs w:val="28"/>
        </w:rPr>
        <w:t>。</w:t>
      </w:r>
    </w:p>
    <w:p w:rsidR="00F12890" w:rsidRPr="00733818" w14:paraId="28E08145"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4 </w:t>
      </w:r>
      <w:r w:rsidRPr="00733818">
        <w:rPr>
          <w:rFonts w:ascii="宋体" w:hAnsi="宋体" w:cs="宋体" w:hint="eastAsia"/>
          <w:b/>
          <w:color w:val="000000"/>
          <w:sz w:val="28"/>
          <w:szCs w:val="28"/>
        </w:rPr>
        <w:t>检测方法</w:t>
      </w:r>
    </w:p>
    <w:p w:rsidR="00F12890" w:rsidRPr="00733818" w14:paraId="47CBF5A1"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4.1 </w:t>
      </w:r>
      <w:r w:rsidRPr="00733818">
        <w:rPr>
          <w:rFonts w:ascii="宋体" w:hAnsi="宋体" w:cs="宋体" w:hint="eastAsia"/>
          <w:b/>
          <w:color w:val="000000"/>
          <w:sz w:val="28"/>
          <w:szCs w:val="28"/>
        </w:rPr>
        <w:t>牛胆薄层鉴别</w:t>
      </w:r>
    </w:p>
    <w:p w:rsidR="00F12890" w:rsidRPr="00733818" w14:paraId="769AF8DA" w14:textId="77777777">
      <w:pPr>
        <w:spacing w:line="360" w:lineRule="auto"/>
        <w:ind w:firstLine="560" w:firstLineChars="200"/>
        <w:rPr>
          <w:rFonts w:ascii="宋体" w:hAnsi="宋体" w:cs="宋体"/>
          <w:color w:val="000000"/>
          <w:sz w:val="28"/>
          <w:szCs w:val="28"/>
        </w:rPr>
      </w:pPr>
      <w:r w:rsidRPr="00733818">
        <w:rPr>
          <w:rFonts w:ascii="宋体" w:hAnsi="宋体" w:cs="宋体" w:hint="eastAsia"/>
          <w:color w:val="000000"/>
          <w:sz w:val="28"/>
          <w:szCs w:val="28"/>
        </w:rPr>
        <w:t>取代表性的样品适量（</w:t>
      </w:r>
      <w:r w:rsidRPr="00733818">
        <w:rPr>
          <w:rFonts w:ascii="宋体" w:hAnsi="宋体" w:cs="宋体" w:hint="eastAsia"/>
          <w:color w:val="000000"/>
          <w:sz w:val="28"/>
          <w:szCs w:val="28"/>
        </w:rPr>
        <w:t>冻牛胆汁</w:t>
      </w:r>
      <w:r w:rsidRPr="00733818">
        <w:rPr>
          <w:rFonts w:ascii="宋体" w:hAnsi="宋体" w:cs="宋体" w:hint="eastAsia"/>
          <w:color w:val="000000"/>
          <w:sz w:val="28"/>
          <w:szCs w:val="28"/>
        </w:rPr>
        <w:t>需先经解冻），充分混匀，滤过，取滤液约</w:t>
      </w:r>
      <w:r w:rsidRPr="00733818">
        <w:rPr>
          <w:rFonts w:ascii="Times New Roman" w:hAnsi="Times New Roman"/>
          <w:color w:val="000000"/>
          <w:sz w:val="28"/>
          <w:szCs w:val="28"/>
        </w:rPr>
        <w:t>0.5ml</w:t>
      </w:r>
      <w:r w:rsidRPr="00733818">
        <w:rPr>
          <w:rFonts w:ascii="宋体" w:hAnsi="宋体" w:cs="宋体" w:hint="eastAsia"/>
          <w:color w:val="000000"/>
          <w:sz w:val="28"/>
          <w:szCs w:val="28"/>
        </w:rPr>
        <w:t>，加甲醇</w:t>
      </w:r>
      <w:r w:rsidRPr="00733818">
        <w:rPr>
          <w:rFonts w:ascii="Times New Roman" w:hAnsi="Times New Roman"/>
          <w:color w:val="000000"/>
          <w:sz w:val="28"/>
          <w:szCs w:val="28"/>
        </w:rPr>
        <w:t>10ml</w:t>
      </w:r>
      <w:r w:rsidRPr="00733818">
        <w:rPr>
          <w:rFonts w:ascii="宋体" w:hAnsi="宋体" w:cs="宋体" w:hint="eastAsia"/>
          <w:color w:val="000000"/>
          <w:sz w:val="28"/>
          <w:szCs w:val="28"/>
        </w:rPr>
        <w:t>，超声处理使充分提取，静置使澄清，取上清液作为</w:t>
      </w:r>
      <w:r w:rsidRPr="00733818">
        <w:rPr>
          <w:rFonts w:ascii="宋体" w:hAnsi="宋体" w:cs="宋体" w:hint="eastAsia"/>
          <w:color w:val="000000"/>
          <w:sz w:val="28"/>
          <w:szCs w:val="28"/>
        </w:rPr>
        <w:t>供试品溶液</w:t>
      </w:r>
      <w:r w:rsidRPr="00733818">
        <w:rPr>
          <w:rFonts w:ascii="宋体" w:hAnsi="宋体" w:cs="宋体" w:hint="eastAsia"/>
          <w:color w:val="000000"/>
          <w:sz w:val="28"/>
          <w:szCs w:val="28"/>
        </w:rPr>
        <w:t>。另取牛胆粉对照药材</w:t>
      </w:r>
      <w:r w:rsidRPr="00733818">
        <w:rPr>
          <w:rFonts w:ascii="Times New Roman" w:hAnsi="Times New Roman"/>
          <w:color w:val="000000"/>
          <w:sz w:val="28"/>
          <w:szCs w:val="28"/>
        </w:rPr>
        <w:t>50mg</w:t>
      </w:r>
      <w:r w:rsidRPr="00733818">
        <w:rPr>
          <w:rFonts w:ascii="宋体" w:hAnsi="宋体" w:cs="宋体" w:hint="eastAsia"/>
          <w:color w:val="000000"/>
          <w:sz w:val="28"/>
          <w:szCs w:val="28"/>
        </w:rPr>
        <w:t>，同法制成对照药材溶液。照薄层色谱法（中国药典</w:t>
      </w:r>
      <w:r w:rsidRPr="00733818">
        <w:rPr>
          <w:rFonts w:ascii="Times New Roman" w:hAnsi="Times New Roman"/>
          <w:color w:val="000000"/>
          <w:sz w:val="28"/>
          <w:szCs w:val="28"/>
        </w:rPr>
        <w:t>2020</w:t>
      </w:r>
      <w:r w:rsidRPr="00733818">
        <w:rPr>
          <w:rFonts w:ascii="宋体" w:hAnsi="宋体" w:cs="宋体" w:hint="eastAsia"/>
          <w:color w:val="000000"/>
          <w:sz w:val="28"/>
          <w:szCs w:val="28"/>
        </w:rPr>
        <w:t>年版四部通则</w:t>
      </w:r>
      <w:r w:rsidRPr="00733818">
        <w:rPr>
          <w:rFonts w:ascii="Times New Roman" w:hAnsi="Times New Roman"/>
          <w:color w:val="000000"/>
          <w:sz w:val="28"/>
          <w:szCs w:val="28"/>
        </w:rPr>
        <w:t>0502</w:t>
      </w:r>
      <w:r w:rsidRPr="00733818">
        <w:rPr>
          <w:rFonts w:ascii="宋体" w:hAnsi="宋体" w:cs="宋体" w:hint="eastAsia"/>
          <w:color w:val="000000"/>
          <w:sz w:val="28"/>
          <w:szCs w:val="28"/>
        </w:rPr>
        <w:t>）试验，吸取上述两种溶液各</w:t>
      </w:r>
      <w:r w:rsidRPr="00733818">
        <w:rPr>
          <w:rFonts w:ascii="Times New Roman" w:hAnsi="Times New Roman"/>
          <w:color w:val="000000"/>
          <w:sz w:val="28"/>
          <w:szCs w:val="28"/>
        </w:rPr>
        <w:t>4µl</w:t>
      </w:r>
      <w:r w:rsidRPr="00733818">
        <w:rPr>
          <w:rFonts w:ascii="宋体" w:hAnsi="宋体" w:cs="宋体" w:hint="eastAsia"/>
          <w:color w:val="000000"/>
          <w:sz w:val="28"/>
          <w:szCs w:val="28"/>
        </w:rPr>
        <w:t>，分别点于同一硅胶</w:t>
      </w:r>
      <w:r w:rsidRPr="00733818">
        <w:rPr>
          <w:rFonts w:ascii="Times New Roman" w:hAnsi="Times New Roman"/>
          <w:color w:val="000000"/>
          <w:sz w:val="28"/>
          <w:szCs w:val="28"/>
        </w:rPr>
        <w:t>G</w:t>
      </w:r>
      <w:r w:rsidRPr="00733818">
        <w:rPr>
          <w:rFonts w:ascii="宋体" w:hAnsi="宋体" w:cs="宋体" w:hint="eastAsia"/>
          <w:color w:val="000000"/>
          <w:sz w:val="28"/>
          <w:szCs w:val="28"/>
        </w:rPr>
        <w:t>薄层板上，以甲苯-冰醋酸-水</w:t>
      </w:r>
      <w:r w:rsidRPr="00733818">
        <w:rPr>
          <w:rFonts w:ascii="Times New Roman" w:hAnsi="Times New Roman"/>
          <w:color w:val="000000"/>
          <w:sz w:val="28"/>
          <w:szCs w:val="28"/>
        </w:rPr>
        <w:t>（</w:t>
      </w:r>
      <w:r w:rsidRPr="00733818">
        <w:rPr>
          <w:rFonts w:ascii="Times New Roman" w:hAnsi="Times New Roman"/>
          <w:color w:val="000000"/>
          <w:sz w:val="28"/>
          <w:szCs w:val="28"/>
        </w:rPr>
        <w:t>7.5:10:0.3</w:t>
      </w:r>
      <w:r w:rsidRPr="00733818">
        <w:rPr>
          <w:rFonts w:ascii="Times New Roman" w:hAnsi="Times New Roman"/>
          <w:color w:val="000000"/>
          <w:sz w:val="28"/>
          <w:szCs w:val="28"/>
        </w:rPr>
        <w:t>）</w:t>
      </w:r>
      <w:r w:rsidRPr="00733818">
        <w:rPr>
          <w:rFonts w:ascii="宋体" w:hAnsi="宋体" w:cs="宋体" w:hint="eastAsia"/>
          <w:color w:val="000000"/>
          <w:sz w:val="28"/>
          <w:szCs w:val="28"/>
        </w:rPr>
        <w:t>为展开剂，展开，取出，晾干，</w:t>
      </w:r>
      <w:r w:rsidRPr="00733818">
        <w:rPr>
          <w:rFonts w:ascii="宋体" w:hAnsi="宋体" w:cs="宋体" w:hint="eastAsia"/>
          <w:color w:val="000000"/>
          <w:sz w:val="28"/>
          <w:szCs w:val="28"/>
        </w:rPr>
        <w:t>喷以</w:t>
      </w:r>
      <w:r w:rsidRPr="00733818">
        <w:rPr>
          <w:rFonts w:ascii="Times New Roman" w:hAnsi="Times New Roman"/>
          <w:color w:val="000000"/>
          <w:sz w:val="28"/>
          <w:szCs w:val="28"/>
        </w:rPr>
        <w:t>10</w:t>
      </w:r>
      <w:r w:rsidRPr="00733818">
        <w:rPr>
          <w:rFonts w:ascii="Times New Roman" w:hAnsi="Times New Roman"/>
          <w:color w:val="000000"/>
          <w:sz w:val="28"/>
          <w:szCs w:val="28"/>
        </w:rPr>
        <w:t>％</w:t>
      </w:r>
      <w:r w:rsidRPr="00733818">
        <w:rPr>
          <w:rFonts w:ascii="宋体" w:hAnsi="宋体" w:cs="宋体" w:hint="eastAsia"/>
          <w:color w:val="000000"/>
          <w:sz w:val="28"/>
          <w:szCs w:val="28"/>
        </w:rPr>
        <w:t>硫酸乙醇溶液，</w:t>
      </w:r>
      <w:r w:rsidRPr="00733818">
        <w:rPr>
          <w:rFonts w:ascii="Times New Roman" w:hAnsi="Times New Roman"/>
          <w:color w:val="000000"/>
          <w:sz w:val="28"/>
          <w:szCs w:val="28"/>
        </w:rPr>
        <w:t>105℃</w:t>
      </w:r>
      <w:r w:rsidRPr="00733818">
        <w:rPr>
          <w:rFonts w:ascii="宋体" w:hAnsi="宋体" w:cs="宋体" w:hint="eastAsia"/>
          <w:color w:val="000000"/>
          <w:sz w:val="28"/>
          <w:szCs w:val="28"/>
        </w:rPr>
        <w:t>加热至斑点显色清晰，在紫外光</w:t>
      </w:r>
      <w:r w:rsidRPr="00733818">
        <w:rPr>
          <w:rFonts w:ascii="Times New Roman" w:hAnsi="Times New Roman"/>
          <w:color w:val="000000"/>
          <w:sz w:val="28"/>
          <w:szCs w:val="28"/>
        </w:rPr>
        <w:t>（</w:t>
      </w:r>
      <w:r w:rsidRPr="00733818">
        <w:rPr>
          <w:rFonts w:ascii="Times New Roman" w:hAnsi="Times New Roman"/>
          <w:color w:val="000000"/>
          <w:sz w:val="28"/>
          <w:szCs w:val="28"/>
        </w:rPr>
        <w:t>365nm</w:t>
      </w:r>
      <w:r w:rsidRPr="00733818">
        <w:rPr>
          <w:rFonts w:ascii="Times New Roman" w:hAnsi="Times New Roman"/>
          <w:color w:val="000000"/>
          <w:sz w:val="28"/>
          <w:szCs w:val="28"/>
        </w:rPr>
        <w:t>）</w:t>
      </w:r>
      <w:r w:rsidRPr="00733818">
        <w:rPr>
          <w:rFonts w:ascii="宋体" w:hAnsi="宋体" w:cs="宋体" w:hint="eastAsia"/>
          <w:color w:val="000000"/>
          <w:sz w:val="28"/>
          <w:szCs w:val="28"/>
        </w:rPr>
        <w:t>下检视。</w:t>
      </w:r>
    </w:p>
    <w:p w:rsidR="00F12890" w:rsidRPr="00733818" w14:paraId="3249BB75" w14:textId="77777777">
      <w:pPr>
        <w:spacing w:line="360" w:lineRule="auto"/>
        <w:rPr>
          <w:rFonts w:ascii="宋体" w:hAnsi="宋体" w:cs="宋体"/>
          <w:b/>
          <w:color w:val="000000"/>
          <w:sz w:val="28"/>
          <w:szCs w:val="28"/>
        </w:rPr>
      </w:pPr>
      <w:r w:rsidRPr="00733818">
        <w:rPr>
          <w:rFonts w:ascii="Times New Roman" w:hAnsi="Times New Roman"/>
          <w:b/>
          <w:color w:val="000000"/>
          <w:sz w:val="28"/>
          <w:szCs w:val="28"/>
        </w:rPr>
        <w:t xml:space="preserve">4.2 </w:t>
      </w:r>
      <w:r w:rsidRPr="00733818">
        <w:rPr>
          <w:rFonts w:ascii="宋体" w:hAnsi="宋体" w:cs="宋体" w:hint="eastAsia"/>
          <w:b/>
          <w:color w:val="000000"/>
          <w:sz w:val="28"/>
          <w:szCs w:val="28"/>
        </w:rPr>
        <w:t>胆酸</w:t>
      </w:r>
      <w:r w:rsidRPr="00733818">
        <w:rPr>
          <w:rFonts w:ascii="宋体" w:hAnsi="宋体" w:cs="宋体"/>
          <w:b/>
          <w:color w:val="000000"/>
          <w:sz w:val="28"/>
          <w:szCs w:val="28"/>
        </w:rPr>
        <w:t>类成分</w:t>
      </w:r>
    </w:p>
    <w:p w:rsidR="00F12890" w:rsidRPr="00733818" w14:paraId="51A93F82" w14:textId="77777777">
      <w:pPr>
        <w:spacing w:line="360" w:lineRule="auto"/>
        <w:ind w:firstLine="560" w:firstLineChars="200"/>
        <w:rPr>
          <w:rFonts w:ascii="宋体" w:hAnsi="宋体" w:cs="宋体"/>
          <w:color w:val="000000"/>
          <w:sz w:val="28"/>
          <w:szCs w:val="28"/>
        </w:rPr>
      </w:pPr>
      <w:r w:rsidRPr="00733818">
        <w:rPr>
          <w:rFonts w:ascii="宋体" w:hAnsi="宋体" w:cs="宋体" w:hint="eastAsia"/>
          <w:color w:val="000000"/>
          <w:sz w:val="28"/>
          <w:szCs w:val="28"/>
        </w:rPr>
        <w:t>精密称</w:t>
      </w:r>
      <w:r w:rsidRPr="00733818">
        <w:rPr>
          <w:rFonts w:ascii="宋体" w:hAnsi="宋体" w:cs="宋体"/>
          <w:color w:val="000000"/>
          <w:sz w:val="28"/>
          <w:szCs w:val="28"/>
        </w:rPr>
        <w:t>取</w:t>
      </w:r>
      <w:r w:rsidRPr="00550DF3">
        <w:rPr>
          <w:rFonts w:ascii="Times New Roman" w:hAnsi="Times New Roman"/>
          <w:color w:val="000000"/>
          <w:sz w:val="28"/>
          <w:szCs w:val="28"/>
        </w:rPr>
        <w:t>4.1</w:t>
      </w:r>
      <w:r w:rsidRPr="00733818">
        <w:rPr>
          <w:rFonts w:ascii="宋体" w:hAnsi="宋体" w:cs="宋体" w:hint="eastAsia"/>
          <w:color w:val="000000"/>
          <w:sz w:val="28"/>
          <w:szCs w:val="28"/>
        </w:rPr>
        <w:t>项下的滤过胆汁</w:t>
      </w:r>
      <w:r w:rsidRPr="00550DF3">
        <w:rPr>
          <w:rFonts w:ascii="Times New Roman" w:hAnsi="Times New Roman"/>
          <w:color w:val="000000"/>
          <w:sz w:val="28"/>
          <w:szCs w:val="28"/>
        </w:rPr>
        <w:t>3.0g</w:t>
      </w:r>
      <w:r w:rsidRPr="00733818">
        <w:rPr>
          <w:rFonts w:ascii="宋体" w:hAnsi="宋体" w:cs="宋体" w:hint="eastAsia"/>
          <w:color w:val="000000"/>
          <w:sz w:val="28"/>
          <w:szCs w:val="28"/>
        </w:rPr>
        <w:t>，置蒸发</w:t>
      </w:r>
      <w:r w:rsidRPr="00733818">
        <w:rPr>
          <w:rFonts w:ascii="宋体" w:hAnsi="宋体" w:cs="宋体"/>
          <w:color w:val="000000"/>
          <w:sz w:val="28"/>
          <w:szCs w:val="28"/>
        </w:rPr>
        <w:t>皿中，</w:t>
      </w:r>
      <w:r w:rsidRPr="00733818">
        <w:rPr>
          <w:rFonts w:ascii="宋体" w:hAnsi="宋体" w:cs="宋体" w:hint="eastAsia"/>
          <w:color w:val="000000"/>
          <w:sz w:val="28"/>
          <w:szCs w:val="28"/>
        </w:rPr>
        <w:t>水浴上</w:t>
      </w:r>
      <w:r w:rsidRPr="00733818">
        <w:rPr>
          <w:rFonts w:ascii="宋体" w:hAnsi="宋体" w:cs="宋体"/>
          <w:color w:val="000000"/>
          <w:sz w:val="28"/>
          <w:szCs w:val="28"/>
        </w:rPr>
        <w:t>蒸干，</w:t>
      </w:r>
      <w:r w:rsidRPr="00733818">
        <w:rPr>
          <w:rFonts w:ascii="宋体" w:hAnsi="宋体" w:cs="宋体" w:hint="eastAsia"/>
          <w:color w:val="000000"/>
          <w:sz w:val="28"/>
          <w:szCs w:val="28"/>
        </w:rPr>
        <w:t>加</w:t>
      </w:r>
      <w:r w:rsidRPr="00733818">
        <w:rPr>
          <w:rFonts w:ascii="宋体" w:hAnsi="宋体" w:cs="宋体"/>
          <w:color w:val="000000"/>
          <w:sz w:val="28"/>
          <w:szCs w:val="28"/>
        </w:rPr>
        <w:t>甲醇分次溶解</w:t>
      </w:r>
      <w:r w:rsidRPr="00733818">
        <w:rPr>
          <w:rFonts w:ascii="宋体" w:hAnsi="宋体" w:cs="宋体" w:hint="eastAsia"/>
          <w:color w:val="000000"/>
          <w:sz w:val="28"/>
          <w:szCs w:val="28"/>
        </w:rPr>
        <w:t>并</w:t>
      </w:r>
      <w:r w:rsidRPr="00733818">
        <w:rPr>
          <w:rFonts w:ascii="宋体" w:hAnsi="宋体" w:cs="宋体"/>
          <w:color w:val="000000"/>
          <w:sz w:val="28"/>
          <w:szCs w:val="28"/>
        </w:rPr>
        <w:t>转移至</w:t>
      </w:r>
      <w:r w:rsidRPr="00550DF3">
        <w:rPr>
          <w:rFonts w:ascii="Times New Roman" w:hAnsi="Times New Roman"/>
          <w:color w:val="000000"/>
          <w:sz w:val="28"/>
          <w:szCs w:val="28"/>
        </w:rPr>
        <w:t>100ml</w:t>
      </w:r>
      <w:r w:rsidRPr="00733818">
        <w:rPr>
          <w:rFonts w:ascii="宋体" w:hAnsi="宋体" w:cs="宋体"/>
          <w:color w:val="000000"/>
          <w:sz w:val="28"/>
          <w:szCs w:val="28"/>
        </w:rPr>
        <w:t>量瓶中，</w:t>
      </w:r>
      <w:r w:rsidRPr="00733818">
        <w:rPr>
          <w:rFonts w:ascii="宋体" w:hAnsi="宋体" w:cs="宋体" w:hint="eastAsia"/>
          <w:color w:val="000000"/>
          <w:sz w:val="28"/>
          <w:szCs w:val="28"/>
        </w:rPr>
        <w:t>超声处理（功率</w:t>
      </w:r>
      <w:r w:rsidRPr="00550DF3">
        <w:rPr>
          <w:rFonts w:ascii="Times New Roman" w:hAnsi="Times New Roman"/>
          <w:color w:val="000000"/>
          <w:sz w:val="28"/>
          <w:szCs w:val="28"/>
        </w:rPr>
        <w:t>500W</w:t>
      </w:r>
      <w:r w:rsidRPr="00550DF3">
        <w:rPr>
          <w:rFonts w:ascii="Times New Roman" w:hAnsi="Times New Roman"/>
          <w:color w:val="000000"/>
          <w:sz w:val="28"/>
          <w:szCs w:val="28"/>
        </w:rPr>
        <w:t>，</w:t>
      </w:r>
      <w:r w:rsidRPr="00733818">
        <w:rPr>
          <w:rFonts w:ascii="宋体" w:hAnsi="宋体" w:cs="宋体" w:hint="eastAsia"/>
          <w:color w:val="000000"/>
          <w:sz w:val="28"/>
          <w:szCs w:val="28"/>
        </w:rPr>
        <w:t>频</w:t>
      </w:r>
      <w:r w:rsidRPr="00733818">
        <w:rPr>
          <w:rFonts w:ascii="宋体" w:hAnsi="宋体" w:cs="宋体" w:hint="eastAsia"/>
          <w:color w:val="000000"/>
          <w:sz w:val="28"/>
          <w:szCs w:val="28"/>
        </w:rPr>
        <w:t>率</w:t>
      </w:r>
      <w:r w:rsidRPr="00550DF3">
        <w:rPr>
          <w:rFonts w:ascii="Times New Roman" w:hAnsi="Times New Roman"/>
          <w:color w:val="000000"/>
          <w:sz w:val="28"/>
          <w:szCs w:val="28"/>
        </w:rPr>
        <w:t>53kHz</w:t>
      </w:r>
      <w:r w:rsidRPr="00733818">
        <w:rPr>
          <w:rFonts w:ascii="宋体" w:hAnsi="宋体" w:cs="宋体" w:hint="eastAsia"/>
          <w:color w:val="000000"/>
          <w:sz w:val="28"/>
          <w:szCs w:val="28"/>
        </w:rPr>
        <w:t>）</w:t>
      </w:r>
      <w:r w:rsidRPr="00550DF3">
        <w:rPr>
          <w:rFonts w:ascii="Times New Roman" w:hAnsi="Times New Roman"/>
          <w:color w:val="000000"/>
          <w:sz w:val="28"/>
          <w:szCs w:val="28"/>
        </w:rPr>
        <w:t>30</w:t>
      </w:r>
      <w:r w:rsidRPr="00733818">
        <w:rPr>
          <w:rFonts w:ascii="宋体" w:hAnsi="宋体" w:cs="宋体" w:hint="eastAsia"/>
          <w:color w:val="000000"/>
          <w:sz w:val="28"/>
          <w:szCs w:val="28"/>
        </w:rPr>
        <w:t>分钟，自</w:t>
      </w:r>
      <w:r w:rsidRPr="00733818">
        <w:rPr>
          <w:rFonts w:ascii="宋体" w:hAnsi="宋体" w:cs="宋体"/>
          <w:color w:val="000000"/>
          <w:sz w:val="28"/>
          <w:szCs w:val="28"/>
        </w:rPr>
        <w:t>“</w:t>
      </w:r>
      <w:r w:rsidRPr="00733818">
        <w:rPr>
          <w:rFonts w:ascii="宋体" w:hAnsi="宋体" w:cs="宋体" w:hint="eastAsia"/>
          <w:color w:val="000000"/>
          <w:sz w:val="28"/>
          <w:szCs w:val="28"/>
        </w:rPr>
        <w:t>放冷，加甲醇至刻度</w:t>
      </w:r>
      <w:r w:rsidRPr="00733818">
        <w:rPr>
          <w:rFonts w:ascii="宋体" w:hAnsi="宋体" w:cs="宋体"/>
          <w:color w:val="000000"/>
          <w:sz w:val="28"/>
          <w:szCs w:val="28"/>
        </w:rPr>
        <w:t>”</w:t>
      </w:r>
      <w:r w:rsidRPr="00733818">
        <w:rPr>
          <w:rFonts w:ascii="宋体" w:hAnsi="宋体" w:cs="宋体" w:hint="eastAsia"/>
          <w:color w:val="000000"/>
          <w:sz w:val="28"/>
          <w:szCs w:val="28"/>
        </w:rPr>
        <w:t>起</w:t>
      </w:r>
      <w:r w:rsidRPr="00733818">
        <w:rPr>
          <w:rFonts w:ascii="宋体" w:hAnsi="宋体" w:cs="宋体"/>
          <w:color w:val="000000"/>
          <w:sz w:val="28"/>
          <w:szCs w:val="28"/>
        </w:rPr>
        <w:br/>
      </w:r>
      <w:r w:rsidRPr="00733818">
        <w:rPr>
          <w:rFonts w:ascii="宋体" w:hAnsi="宋体" w:cs="宋体"/>
          <w:color w:val="00000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8" w:history="1">
        <w:r>
          <w:rPr>
            <w:rFonts w:ascii="SimSun" w:eastAsia="SimSun" w:hAnsi="SimSun" w:cs="SimSun"/>
            <w:b/>
            <w:bCs/>
            <w:color w:val="0000EE"/>
            <w:kern w:val="0"/>
            <w:sz w:val="30"/>
            <w:szCs w:val="30"/>
            <w:u w:val="single" w:color="0000EE"/>
          </w:rPr>
          <w:t>https://d.book118.com/206003110124010053</w:t>
        </w:r>
      </w:hyperlink>
    </w:p>
    <w:p w:rsidR="00F12890" w:rsidRPr="00733818">
      <w:pPr>
        <w:spacing w:line="360" w:lineRule="auto"/>
        <w:ind w:firstLine="560" w:firstLineChars="200"/>
        <w:rPr>
          <w:rFonts w:ascii="宋体" w:hAnsi="宋体" w:cs="宋体"/>
          <w:color w:val="000000"/>
          <w:sz w:val="28"/>
          <w:szCs w:val="28"/>
        </w:rPr>
      </w:pPr>
    </w:p>
    <w:sectPr w:rsidSect="002258D9">
      <w:headerReference w:type="default" r:id="rId99"/>
      <w:footerReference w:type="default" r:id="rId100"/>
      <w:footerReference w:type="first" r:id="rId101"/>
      <w:type w:val="nextPage"/>
      <w:pgSz w:w="11906" w:h="16838"/>
      <w:pgMar w:top="1440" w:right="1800" w:bottom="1440" w:left="1800"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70347463"/>
      <w:docPartObj>
        <w:docPartGallery w:val="Page Numbers (Bottom of Page)"/>
        <w:docPartUnique/>
      </w:docPartObj>
    </w:sdtPr>
    <w:sdtContent>
      <w:p w:rsidR="002258D9" w:rsidP="002258D9" w14:paraId="6AAD9065"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34723740"/>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7794248"/>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64593648"/>
      <w:docPartObj>
        <w:docPartGallery w:val="Page Numbers (Bottom of Page)"/>
        <w:docPartUnique/>
      </w:docPartObj>
    </w:sdtPr>
    <w:sdtContent>
      <w:p w:rsidR="00F12890" w:rsidP="002258D9" w14:paraId="255F39B7" w14:textId="67603636">
        <w:pPr>
          <w:pStyle w:val="Footer"/>
          <w:jc w:val="center"/>
        </w:pPr>
        <w:r>
          <w:fldChar w:fldCharType="begin"/>
        </w:r>
        <w:r>
          <w:instrText>PAGE   \* MERGEFORMAT</w:instrText>
        </w:r>
        <w:r>
          <w:fldChar w:fldCharType="separate"/>
        </w:r>
        <w:r>
          <w:rPr>
            <w:lang w:val="zh-CN"/>
          </w:rPr>
          <w:t>45</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71011104"/>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92596304"/>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17456455"/>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82388067"/>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3</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16986480"/>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12705624"/>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4</w:t>
        </w:r>
        <w: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26702828"/>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669703"/>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5</w:t>
        </w:r>
        <w:r>
          <w:fldChar w:fldCharType="end"/>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6112327"/>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68009219"/>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6</w:t>
        </w:r>
        <w: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55823049"/>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00850600"/>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7</w:t>
        </w:r>
        <w:r>
          <w:fldChar w:fldCharType="end"/>
        </w:r>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90313756"/>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81743379"/>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8</w:t>
        </w:r>
        <w:r>
          <w:fldChar w:fldCharType="end"/>
        </w:r>
      </w:p>
    </w:sdtContent>
  </w:sdt>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00649605"/>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8380557"/>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9</w:t>
        </w:r>
        <w:r>
          <w:fldChar w:fldCharType="end"/>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1850244"/>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21006212"/>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10</w:t>
        </w:r>
        <w:r>
          <w:fldChar w:fldCharType="end"/>
        </w:r>
      </w:p>
    </w:sdtContent>
  </w:sdt>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28966403"/>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68740661"/>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11</w:t>
        </w:r>
        <w:r>
          <w:fldChar w:fldCharType="end"/>
        </w:r>
      </w:p>
    </w:sdtContent>
  </w:sdt>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47217069"/>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65008596"/>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12</w:t>
        </w:r>
        <w:r>
          <w:fldChar w:fldCharType="end"/>
        </w:r>
      </w:p>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03565240"/>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32742210"/>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13</w:t>
        </w:r>
        <w:r>
          <w:fldChar w:fldCharType="end"/>
        </w:r>
      </w:p>
    </w:sdtContent>
  </w:sdt>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9490771"/>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49344475"/>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14</w:t>
        </w:r>
        <w:r>
          <w:fldChar w:fldCharType="end"/>
        </w:r>
      </w:p>
    </w:sdtContent>
  </w:sdt>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95057223"/>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34750157"/>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15</w:t>
        </w:r>
        <w:r>
          <w:fldChar w:fldCharType="end"/>
        </w:r>
      </w:p>
    </w:sdtContent>
  </w:sdt>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92736223"/>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41205340"/>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16</w:t>
        </w:r>
        <w:r>
          <w:fldChar w:fldCharType="end"/>
        </w:r>
      </w:p>
    </w:sdtContent>
  </w:sdt>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9209578"/>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61191356"/>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17</w:t>
        </w:r>
        <w:r>
          <w:fldChar w:fldCharType="end"/>
        </w:r>
      </w:p>
    </w:sdtContent>
  </w:sdt>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9198207"/>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51039153"/>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18</w:t>
        </w:r>
        <w:r>
          <w:fldChar w:fldCharType="end"/>
        </w:r>
      </w:p>
    </w:sdtContent>
  </w:sdt>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55741959"/>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30062413"/>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19</w:t>
        </w:r>
        <w:r>
          <w:fldChar w:fldCharType="end"/>
        </w:r>
      </w:p>
    </w:sdtContent>
  </w:sdt>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1553067"/>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75902291"/>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20</w:t>
        </w:r>
        <w:r>
          <w:fldChar w:fldCharType="end"/>
        </w:r>
      </w:p>
    </w:sdtContent>
  </w:sdt>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76146053"/>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7226682"/>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21</w:t>
        </w:r>
        <w:r>
          <w:fldChar w:fldCharType="end"/>
        </w:r>
      </w:p>
    </w:sdtContent>
  </w:sdt>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77244616"/>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7352036"/>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22</w:t>
        </w:r>
        <w:r>
          <w:fldChar w:fldCharType="end"/>
        </w:r>
      </w:p>
    </w:sdtContent>
  </w:sdt>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62375802"/>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96263591"/>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24</w:t>
        </w:r>
        <w:r>
          <w:fldChar w:fldCharType="end"/>
        </w:r>
      </w:p>
    </w:sdtContent>
  </w:sdt>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51764643"/>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77212085"/>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24</w:t>
        </w:r>
        <w:r>
          <w:fldChar w:fldCharType="end"/>
        </w:r>
      </w:p>
    </w:sdtContent>
  </w:sdt>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26606062"/>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44240840"/>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25</w:t>
        </w:r>
        <w:r>
          <w:fldChar w:fldCharType="end"/>
        </w:r>
      </w:p>
    </w:sdtContent>
  </w:sdt>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15932460"/>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17789823"/>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26</w:t>
        </w:r>
        <w:r>
          <w:fldChar w:fldCharType="end"/>
        </w:r>
      </w:p>
    </w:sdtContent>
  </w:sdt>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8731066"/>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48366944"/>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27</w:t>
        </w:r>
        <w:r>
          <w:fldChar w:fldCharType="end"/>
        </w:r>
      </w:p>
    </w:sdtContent>
  </w:sdt>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443524"/>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29524012"/>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28</w:t>
        </w:r>
        <w:r>
          <w:fldChar w:fldCharType="end"/>
        </w:r>
      </w:p>
    </w:sdtContent>
  </w:sdt>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48139568"/>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23431217"/>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30</w:t>
        </w:r>
        <w:r>
          <w:fldChar w:fldCharType="end"/>
        </w:r>
      </w:p>
    </w:sdtContent>
  </w:sdt>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3613637"/>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69116838"/>
      <w:docPartObj>
        <w:docPartGallery w:val="Page Numbers (Bottom of Page)"/>
        <w:docPartUnique/>
      </w:docPartObj>
    </w:sdtPr>
    <w:sdtContent>
      <w:p w:rsidR="00F12890" w:rsidP="002258D9" w14:textId="67603636">
        <w:pPr>
          <w:pStyle w:val="Footer"/>
          <w:jc w:val="center"/>
        </w:pPr>
        <w:r>
          <w:fldChar w:fldCharType="begin"/>
        </w:r>
        <w:r>
          <w:instrText>PAGE   \* MERGEFORMAT</w:instrText>
        </w:r>
        <w:r>
          <w:fldChar w:fldCharType="separate"/>
        </w:r>
        <w:r>
          <w:rPr>
            <w:lang w:val="zh-CN"/>
          </w:rPr>
          <w:t>30</w:t>
        </w:r>
        <w:r>
          <w:fldChar w:fldCharType="end"/>
        </w:r>
      </w:p>
    </w:sdtContent>
  </w:sdt>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5929635"/>
      <w:docPartObj>
        <w:docPartGallery w:val="Page Numbers (Bottom of Page)"/>
        <w:docPartUnique/>
      </w:docPartObj>
    </w:sdtPr>
    <w:sdtContent>
      <w:p w:rsidR="002258D9" w:rsidP="002258D9" w14:textId="6A3AE620">
        <w:pPr>
          <w:pStyle w:val="Footer"/>
          <w:jc w:val="center"/>
        </w:pPr>
        <w:r>
          <w:fldChar w:fldCharType="begin"/>
        </w:r>
        <w:r>
          <w:instrText>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paraId="300773D0" w14:textId="5448CF9C">
    <w:pPr>
      <w:pStyle w:val="Header"/>
      <w:wordWrap w:val="0"/>
      <w:jc w:val="right"/>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21395957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49" style="mso-height-percent:0;mso-height-relative:margin;mso-width-percent:0;mso-width-relative:margin;mso-wrap-distance-bottom:0;mso-wrap-distance-left:9pt;mso-wrap-distance-right:9pt;mso-wrap-distance-top:0;position:absolute;v-text-anchor:top;z-index:251658240"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61312"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2154146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0" style="mso-height-percent:0;mso-height-relative:margin;mso-width-percent:0;mso-width-relative:margin;mso-wrap-distance-bottom:0;mso-wrap-distance-left:9pt;mso-wrap-distance-right:9pt;mso-wrap-distance-top:0;position:absolute;v-text-anchor:top;z-index:251660288"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63360"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10248065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1" style="mso-height-percent:0;mso-height-relative:margin;mso-width-percent:0;mso-width-relative:margin;mso-wrap-distance-bottom:0;mso-wrap-distance-left:9pt;mso-wrap-distance-right:9pt;mso-wrap-distance-top:0;position:absolute;v-text-anchor:top;z-index:251662336"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65408"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80845565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2" style="mso-height-percent:0;mso-height-relative:margin;mso-width-percent:0;mso-width-relative:margin;mso-wrap-distance-bottom:0;mso-wrap-distance-left:9pt;mso-wrap-distance-right:9pt;mso-wrap-distance-top:0;position:absolute;v-text-anchor:top;z-index:251664384"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67456"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75334715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3" style="mso-height-percent:0;mso-height-relative:margin;mso-width-percent:0;mso-width-relative:margin;mso-wrap-distance-bottom:0;mso-wrap-distance-left:9pt;mso-wrap-distance-right:9pt;mso-wrap-distance-top:0;position:absolute;v-text-anchor:top;z-index:251666432"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69504"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487061782"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4" style="mso-height-percent:0;mso-height-relative:margin;mso-width-percent:0;mso-width-relative:margin;mso-wrap-distance-bottom:0;mso-wrap-distance-left:9pt;mso-wrap-distance-right:9pt;mso-wrap-distance-top:0;position:absolute;v-text-anchor:top;z-index:251668480"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71552"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629376724"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5" style="mso-height-percent:0;mso-height-relative:margin;mso-width-percent:0;mso-width-relative:margin;mso-wrap-distance-bottom:0;mso-wrap-distance-left:9pt;mso-wrap-distance-right:9pt;mso-wrap-distance-top:0;position:absolute;v-text-anchor:top;z-index:251670528"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73600"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045434695"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6" style="mso-height-percent:0;mso-height-relative:margin;mso-width-percent:0;mso-width-relative:margin;mso-wrap-distance-bottom:0;mso-wrap-distance-left:9pt;mso-wrap-distance-right:9pt;mso-wrap-distance-top:0;position:absolute;v-text-anchor:top;z-index:251672576"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75648"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83428431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7" style="mso-height-percent:0;mso-height-relative:margin;mso-width-percent:0;mso-width-relative:margin;mso-wrap-distance-bottom:0;mso-wrap-distance-left:9pt;mso-wrap-distance-right:9pt;mso-wrap-distance-top:0;position:absolute;v-text-anchor:top;z-index:251674624"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77696"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203967826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8" style="mso-height-percent:0;mso-height-relative:margin;mso-width-percent:0;mso-width-relative:margin;mso-wrap-distance-bottom:0;mso-wrap-distance-left:9pt;mso-wrap-distance-right:9pt;mso-wrap-distance-top:0;position:absolute;v-text-anchor:top;z-index:251676672"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79744"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68537820"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59" style="mso-height-percent:0;mso-height-relative:margin;mso-width-percent:0;mso-width-relative:margin;mso-wrap-distance-bottom:0;mso-wrap-distance-left:9pt;mso-wrap-distance-right:9pt;mso-wrap-distance-top:0;position:absolute;v-text-anchor:top;z-index:251678720"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81792"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5341491"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0" style="mso-height-percent:0;mso-height-relative:margin;mso-width-percent:0;mso-width-relative:margin;mso-wrap-distance-bottom:0;mso-wrap-distance-left:9pt;mso-wrap-distance-right:9pt;mso-wrap-distance-top:0;position:absolute;v-text-anchor:top;z-index:251680768"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83840"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93161872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1" style="mso-height-percent:0;mso-height-relative:margin;mso-width-percent:0;mso-width-relative:margin;mso-wrap-distance-bottom:0;mso-wrap-distance-left:9pt;mso-wrap-distance-right:9pt;mso-wrap-distance-top:0;position:absolute;v-text-anchor:top;z-index:251682816"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85888"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2071663095"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2" style="mso-height-percent:0;mso-height-relative:margin;mso-width-percent:0;mso-width-relative:margin;mso-wrap-distance-bottom:0;mso-wrap-distance-left:9pt;mso-wrap-distance-right:9pt;mso-wrap-distance-top:0;position:absolute;v-text-anchor:top;z-index:251684864"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87936"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47486485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3" style="mso-height-percent:0;mso-height-relative:margin;mso-width-percent:0;mso-width-relative:margin;mso-wrap-distance-bottom:0;mso-wrap-distance-left:9pt;mso-wrap-distance-right:9pt;mso-wrap-distance-top:0;position:absolute;v-text-anchor:top;z-index:251686912"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89984"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73877055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4" style="mso-height-percent:0;mso-height-relative:margin;mso-width-percent:0;mso-width-relative:margin;mso-wrap-distance-bottom:0;mso-wrap-distance-left:9pt;mso-wrap-distance-right:9pt;mso-wrap-distance-top:0;position:absolute;v-text-anchor:top;z-index:251688960"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92032"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39294897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5" style="mso-height-percent:0;mso-height-relative:margin;mso-width-percent:0;mso-width-relative:margin;mso-wrap-distance-bottom:0;mso-wrap-distance-left:9pt;mso-wrap-distance-right:9pt;mso-wrap-distance-top:0;position:absolute;v-text-anchor:top;z-index:251691008"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94080"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95591638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6" style="mso-height-percent:0;mso-height-relative:margin;mso-width-percent:0;mso-width-relative:margin;mso-wrap-distance-bottom:0;mso-wrap-distance-left:9pt;mso-wrap-distance-right:9pt;mso-wrap-distance-top:0;position:absolute;v-text-anchor:top;z-index:251693056"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96128"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22743604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7" style="mso-height-percent:0;mso-height-relative:margin;mso-width-percent:0;mso-width-relative:margin;mso-wrap-distance-bottom:0;mso-wrap-distance-left:9pt;mso-wrap-distance-right:9pt;mso-wrap-distance-top:0;position:absolute;v-text-anchor:top;z-index:251695104"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698176"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397717465"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8" style="mso-height-percent:0;mso-height-relative:margin;mso-width-percent:0;mso-width-relative:margin;mso-wrap-distance-bottom:0;mso-wrap-distance-left:9pt;mso-wrap-distance-right:9pt;mso-wrap-distance-top:0;position:absolute;v-text-anchor:top;z-index:251697152"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00224"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22886307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69" style="mso-height-percent:0;mso-height-relative:margin;mso-width-percent:0;mso-width-relative:margin;mso-wrap-distance-bottom:0;mso-wrap-distance-left:9pt;mso-wrap-distance-right:9pt;mso-wrap-distance-top:0;position:absolute;v-text-anchor:top;z-index:251699200"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02272"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751115485"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0" style="mso-height-percent:0;mso-height-relative:margin;mso-width-percent:0;mso-width-relative:margin;mso-wrap-distance-bottom:0;mso-wrap-distance-left:9pt;mso-wrap-distance-right:9pt;mso-wrap-distance-top:0;position:absolute;v-text-anchor:top;z-index:251701248"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04320"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60193060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1" style="mso-height-percent:0;mso-height-relative:margin;mso-width-percent:0;mso-width-relative:margin;mso-wrap-distance-bottom:0;mso-wrap-distance-left:9pt;mso-wrap-distance-right:9pt;mso-wrap-distance-top:0;position:absolute;v-text-anchor:top;z-index:251703296"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06368"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88928120"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2" style="mso-height-percent:0;mso-height-relative:margin;mso-width-percent:0;mso-width-relative:margin;mso-wrap-distance-bottom:0;mso-wrap-distance-left:9pt;mso-wrap-distance-right:9pt;mso-wrap-distance-top:0;position:absolute;v-text-anchor:top;z-index:251705344"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08416"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873945154"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3" style="mso-height-percent:0;mso-height-relative:margin;mso-width-percent:0;mso-width-relative:margin;mso-wrap-distance-bottom:0;mso-wrap-distance-left:9pt;mso-wrap-distance-right:9pt;mso-wrap-distance-top:0;position:absolute;v-text-anchor:top;z-index:251707392"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10464"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29865604"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4" style="mso-height-percent:0;mso-height-relative:margin;mso-width-percent:0;mso-width-relative:margin;mso-wrap-distance-bottom:0;mso-wrap-distance-left:9pt;mso-wrap-distance-right:9pt;mso-wrap-distance-top:0;position:absolute;v-text-anchor:top;z-index:251709440"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12512"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87433961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5" style="mso-height-percent:0;mso-height-relative:margin;mso-width-percent:0;mso-width-relative:margin;mso-wrap-distance-bottom:0;mso-wrap-distance-left:9pt;mso-wrap-distance-right:9pt;mso-wrap-distance-top:0;position:absolute;v-text-anchor:top;z-index:251711488"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14560"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97215136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6" style="mso-height-percent:0;mso-height-relative:margin;mso-width-percent:0;mso-width-relative:margin;mso-wrap-distance-bottom:0;mso-wrap-distance-left:9pt;mso-wrap-distance-right:9pt;mso-wrap-distance-top:0;position:absolute;v-text-anchor:top;z-index:251713536"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16608"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67015322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7" style="mso-height-percent:0;mso-height-relative:margin;mso-width-percent:0;mso-width-relative:margin;mso-wrap-distance-bottom:0;mso-wrap-distance-left:9pt;mso-wrap-distance-right:9pt;mso-wrap-distance-top:0;position:absolute;v-text-anchor:top;z-index:251715584"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18656"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49444106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8" style="mso-height-percent:0;mso-height-relative:margin;mso-width-percent:0;mso-width-relative:margin;mso-wrap-distance-bottom:0;mso-wrap-distance-left:9pt;mso-wrap-distance-right:9pt;mso-wrap-distance-top:0;position:absolute;v-text-anchor:top;z-index:251717632"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20704"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37524840"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79" style="mso-height-percent:0;mso-height-relative:margin;mso-width-percent:0;mso-width-relative:margin;mso-wrap-distance-bottom:0;mso-wrap-distance-left:9pt;mso-wrap-distance-right:9pt;mso-wrap-distance-top:0;position:absolute;v-text-anchor:top;z-index:251719680"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22752"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156528474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80" style="mso-height-percent:0;mso-height-relative:margin;mso-width-percent:0;mso-width-relative:margin;mso-wrap-distance-bottom:0;mso-wrap-distance-left:9pt;mso-wrap-distance-right:9pt;mso-wrap-distance-top:0;position:absolute;v-text-anchor:top;z-index:251721728"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F2B" w:rsidP="00666F2B" w14:textId="5448CF9C">
    <w:pPr>
      <w:pStyle w:val="Header"/>
      <w:wordWrap w:val="0"/>
      <w:jc w:val="right"/>
    </w:pPr>
    <w:r>
      <w:rPr>
        <w:rFonts w:hint="eastAsia"/>
        <w:noProof/>
      </w:rPr>
      <mc:AlternateContent>
        <mc:Choice Requires="wps">
          <w:drawing>
            <wp:anchor distT="0" distB="0" distL="114300" distR="114300" simplePos="0" relativeHeight="251724800" behindDoc="0" locked="0" layoutInCell="1" allowOverlap="1">
              <wp:simplePos x="0" y="0"/>
              <wp:positionH relativeFrom="column">
                <wp:posOffset>-15949</wp:posOffset>
              </wp:positionH>
              <wp:positionV relativeFrom="paragraph">
                <wp:posOffset>288955</wp:posOffset>
              </wp:positionV>
              <wp:extent cx="5337544" cy="0"/>
              <wp:effectExtent l="0" t="0" r="0" b="0"/>
              <wp:wrapNone/>
              <wp:docPr id="22345320"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53375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1" o:spid="_x0000_s2081" style="mso-height-percent:0;mso-height-relative:margin;mso-width-percent:0;mso-width-relative:margin;mso-wrap-distance-bottom:0;mso-wrap-distance-left:9pt;mso-wrap-distance-right:9pt;mso-wrap-distance-top:0;position:absolute;v-text-anchor:top;z-index:251723776" from="-1.26pt,22.75pt" to="419.02pt,22.75pt" fillcolor="this" stroked="t" strokecolor="black" strokeweight="0.75pt"/>
          </w:pict>
        </mc:Fallback>
      </mc:AlternateContent>
    </w:r>
    <w:r>
      <w:rPr>
        <w:rFonts w:hint="eastAsia"/>
      </w:rPr>
      <w:t>T</w:t>
    </w:r>
    <w:r>
      <w:t>/</w:t>
    </w:r>
    <w:r>
      <w:rPr>
        <w:rFonts w:hint="eastAsia"/>
      </w:rPr>
      <w:t>CBPIA</w:t>
    </w:r>
    <w:r>
      <w:t xml:space="preserve"> 000</w:t>
    </w:r>
    <w:r>
      <w:rPr>
        <w:rFonts w:hint="eastAsia"/>
      </w:rPr>
      <w:t>X</w:t>
    </w:r>
    <w:r>
      <w:t>-202</w:t>
    </w:r>
    <w:r>
      <w:rPr>
        <w:rFonts w:hint="eastAsia"/>
      </w:rPr>
      <w:t>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444E0"/>
    <w:rsid w:val="000176F4"/>
    <w:rsid w:val="0004333C"/>
    <w:rsid w:val="00071CC3"/>
    <w:rsid w:val="0007721D"/>
    <w:rsid w:val="00084C72"/>
    <w:rsid w:val="000A5CA5"/>
    <w:rsid w:val="000B2D66"/>
    <w:rsid w:val="000C7340"/>
    <w:rsid w:val="000E100B"/>
    <w:rsid w:val="000F0C8A"/>
    <w:rsid w:val="000F3C2C"/>
    <w:rsid w:val="001224FA"/>
    <w:rsid w:val="001A3366"/>
    <w:rsid w:val="001A7A8E"/>
    <w:rsid w:val="001E2088"/>
    <w:rsid w:val="001E6B42"/>
    <w:rsid w:val="001F21B5"/>
    <w:rsid w:val="001F514D"/>
    <w:rsid w:val="00201C87"/>
    <w:rsid w:val="002258D9"/>
    <w:rsid w:val="00241CC5"/>
    <w:rsid w:val="002604D1"/>
    <w:rsid w:val="00266193"/>
    <w:rsid w:val="00285BF5"/>
    <w:rsid w:val="00293684"/>
    <w:rsid w:val="002F76B5"/>
    <w:rsid w:val="00301E84"/>
    <w:rsid w:val="0036785E"/>
    <w:rsid w:val="003A227C"/>
    <w:rsid w:val="003C4F9E"/>
    <w:rsid w:val="003D53F9"/>
    <w:rsid w:val="003F5689"/>
    <w:rsid w:val="00417231"/>
    <w:rsid w:val="0041735C"/>
    <w:rsid w:val="00422382"/>
    <w:rsid w:val="0046021E"/>
    <w:rsid w:val="00460877"/>
    <w:rsid w:val="00481A6B"/>
    <w:rsid w:val="004D7E6A"/>
    <w:rsid w:val="00522872"/>
    <w:rsid w:val="0053438F"/>
    <w:rsid w:val="00536A25"/>
    <w:rsid w:val="00550DF3"/>
    <w:rsid w:val="00550F0E"/>
    <w:rsid w:val="00551F3A"/>
    <w:rsid w:val="00555568"/>
    <w:rsid w:val="0055574E"/>
    <w:rsid w:val="0056104D"/>
    <w:rsid w:val="00561E33"/>
    <w:rsid w:val="00584289"/>
    <w:rsid w:val="00591538"/>
    <w:rsid w:val="005B1E66"/>
    <w:rsid w:val="005B4B6B"/>
    <w:rsid w:val="005E33C8"/>
    <w:rsid w:val="005F1997"/>
    <w:rsid w:val="006148AB"/>
    <w:rsid w:val="00616451"/>
    <w:rsid w:val="00621950"/>
    <w:rsid w:val="00622B8C"/>
    <w:rsid w:val="00640A73"/>
    <w:rsid w:val="006422B0"/>
    <w:rsid w:val="006432E3"/>
    <w:rsid w:val="00643C0C"/>
    <w:rsid w:val="006500CE"/>
    <w:rsid w:val="00666F2B"/>
    <w:rsid w:val="00681FC6"/>
    <w:rsid w:val="006A2831"/>
    <w:rsid w:val="006A5235"/>
    <w:rsid w:val="006D3239"/>
    <w:rsid w:val="006F00B7"/>
    <w:rsid w:val="00706427"/>
    <w:rsid w:val="00733818"/>
    <w:rsid w:val="00762FF0"/>
    <w:rsid w:val="007A6FC1"/>
    <w:rsid w:val="007E2EF7"/>
    <w:rsid w:val="007F3763"/>
    <w:rsid w:val="00824132"/>
    <w:rsid w:val="008266DD"/>
    <w:rsid w:val="008A6AD2"/>
    <w:rsid w:val="008A6CAF"/>
    <w:rsid w:val="008B260D"/>
    <w:rsid w:val="008C59C3"/>
    <w:rsid w:val="008D099D"/>
    <w:rsid w:val="008E5FE7"/>
    <w:rsid w:val="008E7F82"/>
    <w:rsid w:val="008F3629"/>
    <w:rsid w:val="00900BB0"/>
    <w:rsid w:val="00904678"/>
    <w:rsid w:val="0095175B"/>
    <w:rsid w:val="00951A9D"/>
    <w:rsid w:val="00965BC7"/>
    <w:rsid w:val="00983334"/>
    <w:rsid w:val="00993E27"/>
    <w:rsid w:val="009A3D75"/>
    <w:rsid w:val="009D3156"/>
    <w:rsid w:val="009E16F7"/>
    <w:rsid w:val="009F76FC"/>
    <w:rsid w:val="00A14DA8"/>
    <w:rsid w:val="00A2564A"/>
    <w:rsid w:val="00A27784"/>
    <w:rsid w:val="00A4124E"/>
    <w:rsid w:val="00A41F19"/>
    <w:rsid w:val="00A426A6"/>
    <w:rsid w:val="00A62213"/>
    <w:rsid w:val="00AA12B6"/>
    <w:rsid w:val="00AB6C4C"/>
    <w:rsid w:val="00AC4FE8"/>
    <w:rsid w:val="00AD1B7D"/>
    <w:rsid w:val="00B016D2"/>
    <w:rsid w:val="00B71F65"/>
    <w:rsid w:val="00B7232D"/>
    <w:rsid w:val="00B76429"/>
    <w:rsid w:val="00BC757B"/>
    <w:rsid w:val="00BE16C1"/>
    <w:rsid w:val="00C04DEF"/>
    <w:rsid w:val="00C23879"/>
    <w:rsid w:val="00C25E38"/>
    <w:rsid w:val="00C444E0"/>
    <w:rsid w:val="00C473CC"/>
    <w:rsid w:val="00C506CB"/>
    <w:rsid w:val="00C55A90"/>
    <w:rsid w:val="00C949CB"/>
    <w:rsid w:val="00C95E40"/>
    <w:rsid w:val="00CB6F3D"/>
    <w:rsid w:val="00CD083A"/>
    <w:rsid w:val="00D158A4"/>
    <w:rsid w:val="00D3120E"/>
    <w:rsid w:val="00D4141C"/>
    <w:rsid w:val="00D53F54"/>
    <w:rsid w:val="00D5778B"/>
    <w:rsid w:val="00D830F1"/>
    <w:rsid w:val="00D8740E"/>
    <w:rsid w:val="00D93A74"/>
    <w:rsid w:val="00D967B3"/>
    <w:rsid w:val="00D97974"/>
    <w:rsid w:val="00DA57BA"/>
    <w:rsid w:val="00DD317E"/>
    <w:rsid w:val="00DD3AE8"/>
    <w:rsid w:val="00DF14BB"/>
    <w:rsid w:val="00E13184"/>
    <w:rsid w:val="00E2520E"/>
    <w:rsid w:val="00E31C8C"/>
    <w:rsid w:val="00E330A2"/>
    <w:rsid w:val="00E52EF2"/>
    <w:rsid w:val="00E551B3"/>
    <w:rsid w:val="00E80913"/>
    <w:rsid w:val="00EB2C10"/>
    <w:rsid w:val="00EC2DC5"/>
    <w:rsid w:val="00EE221E"/>
    <w:rsid w:val="00F04ED1"/>
    <w:rsid w:val="00F12890"/>
    <w:rsid w:val="00F26FE6"/>
    <w:rsid w:val="00F3569F"/>
    <w:rsid w:val="00F3780F"/>
    <w:rsid w:val="00F62204"/>
    <w:rsid w:val="00F76805"/>
    <w:rsid w:val="00FB7844"/>
    <w:rsid w:val="00FC6D23"/>
    <w:rsid w:val="00FD60B4"/>
    <w:rsid w:val="01215101"/>
    <w:rsid w:val="012D0479"/>
    <w:rsid w:val="01341807"/>
    <w:rsid w:val="01437C9C"/>
    <w:rsid w:val="01874E06"/>
    <w:rsid w:val="01934780"/>
    <w:rsid w:val="01CA3F1A"/>
    <w:rsid w:val="01CC4313"/>
    <w:rsid w:val="01CF32DE"/>
    <w:rsid w:val="01D32DCE"/>
    <w:rsid w:val="01DE1773"/>
    <w:rsid w:val="01E65B80"/>
    <w:rsid w:val="01FB40D3"/>
    <w:rsid w:val="02005C3A"/>
    <w:rsid w:val="02147381"/>
    <w:rsid w:val="02160C4B"/>
    <w:rsid w:val="02167939"/>
    <w:rsid w:val="025263E9"/>
    <w:rsid w:val="027A76EE"/>
    <w:rsid w:val="0286151D"/>
    <w:rsid w:val="02A209F3"/>
    <w:rsid w:val="02C8446A"/>
    <w:rsid w:val="02CD7801"/>
    <w:rsid w:val="032D650E"/>
    <w:rsid w:val="032F2286"/>
    <w:rsid w:val="03420FB9"/>
    <w:rsid w:val="03580485"/>
    <w:rsid w:val="038C592B"/>
    <w:rsid w:val="03A10CAA"/>
    <w:rsid w:val="03C54999"/>
    <w:rsid w:val="03D07D3E"/>
    <w:rsid w:val="03DD7F34"/>
    <w:rsid w:val="04051239"/>
    <w:rsid w:val="040A684F"/>
    <w:rsid w:val="040E27E3"/>
    <w:rsid w:val="04477AA3"/>
    <w:rsid w:val="04826D2E"/>
    <w:rsid w:val="04891E6A"/>
    <w:rsid w:val="04A130DC"/>
    <w:rsid w:val="04BA2023"/>
    <w:rsid w:val="04D550AF"/>
    <w:rsid w:val="04E5725C"/>
    <w:rsid w:val="04E84DE3"/>
    <w:rsid w:val="04FD5C98"/>
    <w:rsid w:val="051B0BDC"/>
    <w:rsid w:val="05681A7F"/>
    <w:rsid w:val="056D52E8"/>
    <w:rsid w:val="057448C8"/>
    <w:rsid w:val="05976809"/>
    <w:rsid w:val="05EB1BCA"/>
    <w:rsid w:val="0600615C"/>
    <w:rsid w:val="061B2F96"/>
    <w:rsid w:val="0621721C"/>
    <w:rsid w:val="0624159E"/>
    <w:rsid w:val="0696261C"/>
    <w:rsid w:val="06C75BF5"/>
    <w:rsid w:val="06CB676A"/>
    <w:rsid w:val="06DD2008"/>
    <w:rsid w:val="06E31D05"/>
    <w:rsid w:val="06ED3372"/>
    <w:rsid w:val="06ED4932"/>
    <w:rsid w:val="06F061D0"/>
    <w:rsid w:val="06FC6923"/>
    <w:rsid w:val="070922BC"/>
    <w:rsid w:val="070E48A8"/>
    <w:rsid w:val="07593D76"/>
    <w:rsid w:val="075E313A"/>
    <w:rsid w:val="077E37DC"/>
    <w:rsid w:val="079904CC"/>
    <w:rsid w:val="07B54D24"/>
    <w:rsid w:val="07BB058C"/>
    <w:rsid w:val="07BC2556"/>
    <w:rsid w:val="07C620C8"/>
    <w:rsid w:val="07D63618"/>
    <w:rsid w:val="07F43A9E"/>
    <w:rsid w:val="07FA7A1A"/>
    <w:rsid w:val="08485B98"/>
    <w:rsid w:val="087D6612"/>
    <w:rsid w:val="089A006A"/>
    <w:rsid w:val="08B27476"/>
    <w:rsid w:val="08BA4CE8"/>
    <w:rsid w:val="08BD0334"/>
    <w:rsid w:val="08D51B22"/>
    <w:rsid w:val="09000221"/>
    <w:rsid w:val="090D306A"/>
    <w:rsid w:val="09127A1B"/>
    <w:rsid w:val="093D1475"/>
    <w:rsid w:val="095742E5"/>
    <w:rsid w:val="0966277A"/>
    <w:rsid w:val="0972111F"/>
    <w:rsid w:val="09975029"/>
    <w:rsid w:val="09AF4121"/>
    <w:rsid w:val="09F2400E"/>
    <w:rsid w:val="09FB55B8"/>
    <w:rsid w:val="0A157CFC"/>
    <w:rsid w:val="0A1C1356"/>
    <w:rsid w:val="0A2F7010"/>
    <w:rsid w:val="0A3C34DB"/>
    <w:rsid w:val="0A5804E1"/>
    <w:rsid w:val="0A621193"/>
    <w:rsid w:val="0AA51080"/>
    <w:rsid w:val="0ABA1C0B"/>
    <w:rsid w:val="0ADF27E4"/>
    <w:rsid w:val="0B0F18A4"/>
    <w:rsid w:val="0B272072"/>
    <w:rsid w:val="0B494101"/>
    <w:rsid w:val="0B770C6E"/>
    <w:rsid w:val="0B9D4534"/>
    <w:rsid w:val="0BD77D87"/>
    <w:rsid w:val="0BE107DE"/>
    <w:rsid w:val="0BE10DA0"/>
    <w:rsid w:val="0BE67BA2"/>
    <w:rsid w:val="0C1677D4"/>
    <w:rsid w:val="0C476893"/>
    <w:rsid w:val="0C5514A3"/>
    <w:rsid w:val="0C61547A"/>
    <w:rsid w:val="0C684A5B"/>
    <w:rsid w:val="0C6F29E1"/>
    <w:rsid w:val="0C7E63C9"/>
    <w:rsid w:val="0C8D2A18"/>
    <w:rsid w:val="0CD10852"/>
    <w:rsid w:val="0CD21ED4"/>
    <w:rsid w:val="0CD43E9E"/>
    <w:rsid w:val="0CD619C5"/>
    <w:rsid w:val="0D0429D6"/>
    <w:rsid w:val="0D162709"/>
    <w:rsid w:val="0D38267F"/>
    <w:rsid w:val="0D3A63F7"/>
    <w:rsid w:val="0D5D3E94"/>
    <w:rsid w:val="0D643474"/>
    <w:rsid w:val="0D8E6743"/>
    <w:rsid w:val="0D926C68"/>
    <w:rsid w:val="0D973E19"/>
    <w:rsid w:val="0DC530A2"/>
    <w:rsid w:val="0DCD726B"/>
    <w:rsid w:val="0DCF4D92"/>
    <w:rsid w:val="0DEE0F90"/>
    <w:rsid w:val="0E06452B"/>
    <w:rsid w:val="0E250E55"/>
    <w:rsid w:val="0E2B5D40"/>
    <w:rsid w:val="0E4426B2"/>
    <w:rsid w:val="0E456E02"/>
    <w:rsid w:val="0E5232CD"/>
    <w:rsid w:val="0E5E4367"/>
    <w:rsid w:val="0E67599E"/>
    <w:rsid w:val="0E7C3FA8"/>
    <w:rsid w:val="0E7D2A40"/>
    <w:rsid w:val="0E934084"/>
    <w:rsid w:val="0EB9159E"/>
    <w:rsid w:val="0EBB5316"/>
    <w:rsid w:val="0EBE33E3"/>
    <w:rsid w:val="0EBF1F71"/>
    <w:rsid w:val="0EDD07F2"/>
    <w:rsid w:val="0EE80821"/>
    <w:rsid w:val="0F1467D4"/>
    <w:rsid w:val="0F2C6214"/>
    <w:rsid w:val="0F566DED"/>
    <w:rsid w:val="0F6040C9"/>
    <w:rsid w:val="0F7A2ADB"/>
    <w:rsid w:val="0F8751F8"/>
    <w:rsid w:val="0FA97864"/>
    <w:rsid w:val="0FE8038D"/>
    <w:rsid w:val="100D394F"/>
    <w:rsid w:val="108A4FA0"/>
    <w:rsid w:val="10993435"/>
    <w:rsid w:val="10AB0A74"/>
    <w:rsid w:val="10CF0C1C"/>
    <w:rsid w:val="10D601E5"/>
    <w:rsid w:val="10F32541"/>
    <w:rsid w:val="11005262"/>
    <w:rsid w:val="112F5B47"/>
    <w:rsid w:val="11454290"/>
    <w:rsid w:val="11457119"/>
    <w:rsid w:val="116C28F7"/>
    <w:rsid w:val="116C6D9B"/>
    <w:rsid w:val="11762F0D"/>
    <w:rsid w:val="117F262B"/>
    <w:rsid w:val="11847C41"/>
    <w:rsid w:val="119C142F"/>
    <w:rsid w:val="11C0485D"/>
    <w:rsid w:val="11C6025A"/>
    <w:rsid w:val="11E641D0"/>
    <w:rsid w:val="11E76BAE"/>
    <w:rsid w:val="12103BCB"/>
    <w:rsid w:val="12105979"/>
    <w:rsid w:val="12415B32"/>
    <w:rsid w:val="12687563"/>
    <w:rsid w:val="126E1700"/>
    <w:rsid w:val="12816876"/>
    <w:rsid w:val="128D521B"/>
    <w:rsid w:val="128D6FC9"/>
    <w:rsid w:val="12A165D1"/>
    <w:rsid w:val="12AD1419"/>
    <w:rsid w:val="12B44556"/>
    <w:rsid w:val="12CD5618"/>
    <w:rsid w:val="12D9170E"/>
    <w:rsid w:val="12EC3E8C"/>
    <w:rsid w:val="12F56EFB"/>
    <w:rsid w:val="130149BD"/>
    <w:rsid w:val="130F79DE"/>
    <w:rsid w:val="13411F2C"/>
    <w:rsid w:val="134578A4"/>
    <w:rsid w:val="134F24D1"/>
    <w:rsid w:val="136E2957"/>
    <w:rsid w:val="136F66CF"/>
    <w:rsid w:val="137B1518"/>
    <w:rsid w:val="13BA5B9C"/>
    <w:rsid w:val="13BE169B"/>
    <w:rsid w:val="13DF3855"/>
    <w:rsid w:val="13E62E35"/>
    <w:rsid w:val="1432607A"/>
    <w:rsid w:val="144E4536"/>
    <w:rsid w:val="145030B5"/>
    <w:rsid w:val="14812B5E"/>
    <w:rsid w:val="148D1503"/>
    <w:rsid w:val="1494463F"/>
    <w:rsid w:val="14C8078D"/>
    <w:rsid w:val="14D709D0"/>
    <w:rsid w:val="14D76F13"/>
    <w:rsid w:val="152E6F6C"/>
    <w:rsid w:val="15311E8E"/>
    <w:rsid w:val="156F41FF"/>
    <w:rsid w:val="158103DB"/>
    <w:rsid w:val="15F35395"/>
    <w:rsid w:val="15F80BFE"/>
    <w:rsid w:val="161672D6"/>
    <w:rsid w:val="16673BEC"/>
    <w:rsid w:val="167504A0"/>
    <w:rsid w:val="1682361C"/>
    <w:rsid w:val="1690108C"/>
    <w:rsid w:val="16AF05F0"/>
    <w:rsid w:val="16B30A3A"/>
    <w:rsid w:val="1703785A"/>
    <w:rsid w:val="171D6F29"/>
    <w:rsid w:val="172D05B7"/>
    <w:rsid w:val="173A2EBE"/>
    <w:rsid w:val="175A0AE2"/>
    <w:rsid w:val="177B7D38"/>
    <w:rsid w:val="17914E66"/>
    <w:rsid w:val="17AA5F28"/>
    <w:rsid w:val="17BA0860"/>
    <w:rsid w:val="17CF0CAC"/>
    <w:rsid w:val="18583BD5"/>
    <w:rsid w:val="186B56B7"/>
    <w:rsid w:val="187F1162"/>
    <w:rsid w:val="18CD0120"/>
    <w:rsid w:val="190E24E6"/>
    <w:rsid w:val="19157D18"/>
    <w:rsid w:val="193C34F7"/>
    <w:rsid w:val="194B7296"/>
    <w:rsid w:val="196640D0"/>
    <w:rsid w:val="196842EC"/>
    <w:rsid w:val="19742C91"/>
    <w:rsid w:val="19792055"/>
    <w:rsid w:val="198C7FDB"/>
    <w:rsid w:val="19CC709F"/>
    <w:rsid w:val="19D43730"/>
    <w:rsid w:val="1A143B2C"/>
    <w:rsid w:val="1A402B73"/>
    <w:rsid w:val="1A5B5BFF"/>
    <w:rsid w:val="1A604FC3"/>
    <w:rsid w:val="1A6B4094"/>
    <w:rsid w:val="1A7840BB"/>
    <w:rsid w:val="1A952EBF"/>
    <w:rsid w:val="1A9609E5"/>
    <w:rsid w:val="1A974E89"/>
    <w:rsid w:val="1A9F789A"/>
    <w:rsid w:val="1AB05F4B"/>
    <w:rsid w:val="1AD42A48"/>
    <w:rsid w:val="1AF27DC3"/>
    <w:rsid w:val="1AFC1190"/>
    <w:rsid w:val="1AFF658A"/>
    <w:rsid w:val="1B066292"/>
    <w:rsid w:val="1B667A9B"/>
    <w:rsid w:val="1B6A60FA"/>
    <w:rsid w:val="1B851185"/>
    <w:rsid w:val="1BA01B1B"/>
    <w:rsid w:val="1BBD1CF0"/>
    <w:rsid w:val="1BCA6B98"/>
    <w:rsid w:val="1BCD0437"/>
    <w:rsid w:val="1BEC6B0F"/>
    <w:rsid w:val="1C13053F"/>
    <w:rsid w:val="1C3404B6"/>
    <w:rsid w:val="1C4306F9"/>
    <w:rsid w:val="1C4921B3"/>
    <w:rsid w:val="1CA67605"/>
    <w:rsid w:val="1CC730D8"/>
    <w:rsid w:val="1D45306A"/>
    <w:rsid w:val="1D5F1562"/>
    <w:rsid w:val="1D6D0123"/>
    <w:rsid w:val="1D750D86"/>
    <w:rsid w:val="1D7B2840"/>
    <w:rsid w:val="1D8334A3"/>
    <w:rsid w:val="1D835033"/>
    <w:rsid w:val="1D84721B"/>
    <w:rsid w:val="1D9D311D"/>
    <w:rsid w:val="1DE57CB9"/>
    <w:rsid w:val="1DF36BBF"/>
    <w:rsid w:val="1E0068A1"/>
    <w:rsid w:val="1E0F11DA"/>
    <w:rsid w:val="1E4E27D4"/>
    <w:rsid w:val="1E5147D0"/>
    <w:rsid w:val="1E8A260F"/>
    <w:rsid w:val="1ECB2231"/>
    <w:rsid w:val="1ED0096A"/>
    <w:rsid w:val="1ED1023E"/>
    <w:rsid w:val="1ED33FB6"/>
    <w:rsid w:val="1F1077CA"/>
    <w:rsid w:val="1F136AA8"/>
    <w:rsid w:val="1F267D95"/>
    <w:rsid w:val="1F2D7281"/>
    <w:rsid w:val="1F3802BD"/>
    <w:rsid w:val="1F422EEA"/>
    <w:rsid w:val="1F4A1F3D"/>
    <w:rsid w:val="1F78429F"/>
    <w:rsid w:val="1F836B7A"/>
    <w:rsid w:val="1F881244"/>
    <w:rsid w:val="1FA616CA"/>
    <w:rsid w:val="1FA7172C"/>
    <w:rsid w:val="1FAE057F"/>
    <w:rsid w:val="1FB042F7"/>
    <w:rsid w:val="1FBA5176"/>
    <w:rsid w:val="1FC97167"/>
    <w:rsid w:val="1FCC6ED5"/>
    <w:rsid w:val="1FE93933"/>
    <w:rsid w:val="20085EE1"/>
    <w:rsid w:val="202F346E"/>
    <w:rsid w:val="20450EE3"/>
    <w:rsid w:val="204809D3"/>
    <w:rsid w:val="20666195"/>
    <w:rsid w:val="2076401A"/>
    <w:rsid w:val="208956E1"/>
    <w:rsid w:val="20B6593D"/>
    <w:rsid w:val="20BA367F"/>
    <w:rsid w:val="20C75D9C"/>
    <w:rsid w:val="20EC684B"/>
    <w:rsid w:val="21333432"/>
    <w:rsid w:val="21366E27"/>
    <w:rsid w:val="213D6AB2"/>
    <w:rsid w:val="214967B1"/>
    <w:rsid w:val="21627873"/>
    <w:rsid w:val="217750CC"/>
    <w:rsid w:val="219742E6"/>
    <w:rsid w:val="21A20123"/>
    <w:rsid w:val="21A25EC1"/>
    <w:rsid w:val="21A351BA"/>
    <w:rsid w:val="21B65D80"/>
    <w:rsid w:val="21B856E5"/>
    <w:rsid w:val="21BF0821"/>
    <w:rsid w:val="22056B7C"/>
    <w:rsid w:val="22230DB0"/>
    <w:rsid w:val="222C28DC"/>
    <w:rsid w:val="225278E7"/>
    <w:rsid w:val="225916F6"/>
    <w:rsid w:val="229E11D7"/>
    <w:rsid w:val="22A75E85"/>
    <w:rsid w:val="22B17B9C"/>
    <w:rsid w:val="22C5455D"/>
    <w:rsid w:val="22D87DED"/>
    <w:rsid w:val="22E744D4"/>
    <w:rsid w:val="22EF3FD1"/>
    <w:rsid w:val="231132FF"/>
    <w:rsid w:val="233B037C"/>
    <w:rsid w:val="235F3949"/>
    <w:rsid w:val="237C6DE5"/>
    <w:rsid w:val="23AE6D9F"/>
    <w:rsid w:val="23D5432C"/>
    <w:rsid w:val="23DF164F"/>
    <w:rsid w:val="23F073B8"/>
    <w:rsid w:val="23FE1AD5"/>
    <w:rsid w:val="24030E99"/>
    <w:rsid w:val="24092228"/>
    <w:rsid w:val="244119C2"/>
    <w:rsid w:val="245252D7"/>
    <w:rsid w:val="24545B99"/>
    <w:rsid w:val="245F7D9E"/>
    <w:rsid w:val="246F652F"/>
    <w:rsid w:val="24745652"/>
    <w:rsid w:val="2475194A"/>
    <w:rsid w:val="247F719E"/>
    <w:rsid w:val="24863878"/>
    <w:rsid w:val="24877D1C"/>
    <w:rsid w:val="249064A5"/>
    <w:rsid w:val="24D34D10"/>
    <w:rsid w:val="24DB0068"/>
    <w:rsid w:val="24E0742D"/>
    <w:rsid w:val="25180974"/>
    <w:rsid w:val="25205A7B"/>
    <w:rsid w:val="252A68FA"/>
    <w:rsid w:val="25537BFE"/>
    <w:rsid w:val="25592D3B"/>
    <w:rsid w:val="25636542"/>
    <w:rsid w:val="258E6E89"/>
    <w:rsid w:val="25951FC5"/>
    <w:rsid w:val="25B05051"/>
    <w:rsid w:val="25BD68A5"/>
    <w:rsid w:val="25CB7F79"/>
    <w:rsid w:val="25EF2800"/>
    <w:rsid w:val="26013AFE"/>
    <w:rsid w:val="26062EC3"/>
    <w:rsid w:val="262119B5"/>
    <w:rsid w:val="263F6A26"/>
    <w:rsid w:val="265579A6"/>
    <w:rsid w:val="266B0F78"/>
    <w:rsid w:val="26D23865"/>
    <w:rsid w:val="27084A19"/>
    <w:rsid w:val="27201D62"/>
    <w:rsid w:val="27280C17"/>
    <w:rsid w:val="272C6959"/>
    <w:rsid w:val="2749750B"/>
    <w:rsid w:val="276E0D20"/>
    <w:rsid w:val="276E270D"/>
    <w:rsid w:val="27930786"/>
    <w:rsid w:val="27AF5B46"/>
    <w:rsid w:val="27E2578E"/>
    <w:rsid w:val="27E92A9C"/>
    <w:rsid w:val="27E965F8"/>
    <w:rsid w:val="28164F13"/>
    <w:rsid w:val="283006CB"/>
    <w:rsid w:val="284C26C7"/>
    <w:rsid w:val="28697739"/>
    <w:rsid w:val="28757E8C"/>
    <w:rsid w:val="28884834"/>
    <w:rsid w:val="289C18BC"/>
    <w:rsid w:val="28A021F5"/>
    <w:rsid w:val="28A32EB6"/>
    <w:rsid w:val="28B05368"/>
    <w:rsid w:val="28BE1833"/>
    <w:rsid w:val="28C11323"/>
    <w:rsid w:val="28D15A0A"/>
    <w:rsid w:val="28E53F1B"/>
    <w:rsid w:val="28FE22D0"/>
    <w:rsid w:val="29064F88"/>
    <w:rsid w:val="2916341D"/>
    <w:rsid w:val="29561AD7"/>
    <w:rsid w:val="298760C9"/>
    <w:rsid w:val="299627B0"/>
    <w:rsid w:val="29AC6B72"/>
    <w:rsid w:val="2A1E6883"/>
    <w:rsid w:val="2A377AEF"/>
    <w:rsid w:val="2A6F54DA"/>
    <w:rsid w:val="2A810D6A"/>
    <w:rsid w:val="2A8E1323"/>
    <w:rsid w:val="2A9F5694"/>
    <w:rsid w:val="2AC01CE2"/>
    <w:rsid w:val="2ACB0237"/>
    <w:rsid w:val="2B3B716B"/>
    <w:rsid w:val="2B410FFB"/>
    <w:rsid w:val="2B4324C3"/>
    <w:rsid w:val="2B485D2C"/>
    <w:rsid w:val="2B51698E"/>
    <w:rsid w:val="2B7911B5"/>
    <w:rsid w:val="2B7B1F76"/>
    <w:rsid w:val="2B836D64"/>
    <w:rsid w:val="2BD001FB"/>
    <w:rsid w:val="2BDD6474"/>
    <w:rsid w:val="2BEA4E10"/>
    <w:rsid w:val="2BF11F1F"/>
    <w:rsid w:val="2C3742F3"/>
    <w:rsid w:val="2C3A5674"/>
    <w:rsid w:val="2C5F4E90"/>
    <w:rsid w:val="2C653AF0"/>
    <w:rsid w:val="2C8E59C0"/>
    <w:rsid w:val="2C942414"/>
    <w:rsid w:val="2C964356"/>
    <w:rsid w:val="2CB73169"/>
    <w:rsid w:val="2CCF04B2"/>
    <w:rsid w:val="2CD258AD"/>
    <w:rsid w:val="2D214A86"/>
    <w:rsid w:val="2D323F34"/>
    <w:rsid w:val="2D8E211C"/>
    <w:rsid w:val="2D937732"/>
    <w:rsid w:val="2DD837FA"/>
    <w:rsid w:val="2DDB2E87"/>
    <w:rsid w:val="2DE5077F"/>
    <w:rsid w:val="2E04418C"/>
    <w:rsid w:val="2E075A2A"/>
    <w:rsid w:val="2E0D1335"/>
    <w:rsid w:val="2E3C5E9F"/>
    <w:rsid w:val="2E496043"/>
    <w:rsid w:val="2E5050C3"/>
    <w:rsid w:val="2E771E81"/>
    <w:rsid w:val="2E816973"/>
    <w:rsid w:val="2E8B665B"/>
    <w:rsid w:val="2EA339A5"/>
    <w:rsid w:val="2ECB2EFB"/>
    <w:rsid w:val="2EE31FF3"/>
    <w:rsid w:val="2EE63B11"/>
    <w:rsid w:val="2EED10C4"/>
    <w:rsid w:val="2F0F2DE8"/>
    <w:rsid w:val="2F2E1C58"/>
    <w:rsid w:val="2F4D3910"/>
    <w:rsid w:val="2F590507"/>
    <w:rsid w:val="2F807842"/>
    <w:rsid w:val="2FD1009E"/>
    <w:rsid w:val="2FDE0A0C"/>
    <w:rsid w:val="2FFF10AF"/>
    <w:rsid w:val="30744ECD"/>
    <w:rsid w:val="308B0B94"/>
    <w:rsid w:val="308D2E5C"/>
    <w:rsid w:val="30A62C58"/>
    <w:rsid w:val="30D50061"/>
    <w:rsid w:val="30D75B88"/>
    <w:rsid w:val="30F524B2"/>
    <w:rsid w:val="30FF6E8C"/>
    <w:rsid w:val="312F559E"/>
    <w:rsid w:val="313034EA"/>
    <w:rsid w:val="315A0567"/>
    <w:rsid w:val="317653A0"/>
    <w:rsid w:val="31973569"/>
    <w:rsid w:val="31E340B8"/>
    <w:rsid w:val="31EF25F4"/>
    <w:rsid w:val="31F462C5"/>
    <w:rsid w:val="31F75DB5"/>
    <w:rsid w:val="320C7AB3"/>
    <w:rsid w:val="32116E77"/>
    <w:rsid w:val="32130E41"/>
    <w:rsid w:val="327B0795"/>
    <w:rsid w:val="32935ADE"/>
    <w:rsid w:val="32BF68D3"/>
    <w:rsid w:val="32E54856"/>
    <w:rsid w:val="32F56799"/>
    <w:rsid w:val="32F80037"/>
    <w:rsid w:val="33016EEC"/>
    <w:rsid w:val="33313AB4"/>
    <w:rsid w:val="33437504"/>
    <w:rsid w:val="339C3D7D"/>
    <w:rsid w:val="33E74334"/>
    <w:rsid w:val="33EA7980"/>
    <w:rsid w:val="33FD5BDC"/>
    <w:rsid w:val="33FE342B"/>
    <w:rsid w:val="340842AA"/>
    <w:rsid w:val="34117602"/>
    <w:rsid w:val="344569FF"/>
    <w:rsid w:val="34496D9C"/>
    <w:rsid w:val="349E69F1"/>
    <w:rsid w:val="34CE72A2"/>
    <w:rsid w:val="34D643A8"/>
    <w:rsid w:val="34DD1293"/>
    <w:rsid w:val="34F10B69"/>
    <w:rsid w:val="35215623"/>
    <w:rsid w:val="352E3603"/>
    <w:rsid w:val="357464CC"/>
    <w:rsid w:val="357716E7"/>
    <w:rsid w:val="357D4824"/>
    <w:rsid w:val="35843E04"/>
    <w:rsid w:val="359C73A0"/>
    <w:rsid w:val="35C84F42"/>
    <w:rsid w:val="35D95EFE"/>
    <w:rsid w:val="35DC779C"/>
    <w:rsid w:val="35EB163C"/>
    <w:rsid w:val="35F367EE"/>
    <w:rsid w:val="36075FA0"/>
    <w:rsid w:val="364610BA"/>
    <w:rsid w:val="365D08DD"/>
    <w:rsid w:val="36941E25"/>
    <w:rsid w:val="36B310EE"/>
    <w:rsid w:val="36B85B13"/>
    <w:rsid w:val="36BB5604"/>
    <w:rsid w:val="371A4A20"/>
    <w:rsid w:val="372907BF"/>
    <w:rsid w:val="376D2502"/>
    <w:rsid w:val="37732382"/>
    <w:rsid w:val="37747104"/>
    <w:rsid w:val="37922808"/>
    <w:rsid w:val="379522F8"/>
    <w:rsid w:val="37B81B43"/>
    <w:rsid w:val="37D01583"/>
    <w:rsid w:val="37D3591A"/>
    <w:rsid w:val="380D1E8F"/>
    <w:rsid w:val="381C40CE"/>
    <w:rsid w:val="384B4016"/>
    <w:rsid w:val="385E26EA"/>
    <w:rsid w:val="38B22A36"/>
    <w:rsid w:val="38D86941"/>
    <w:rsid w:val="38D94467"/>
    <w:rsid w:val="38EF5332"/>
    <w:rsid w:val="38FD0155"/>
    <w:rsid w:val="39276F80"/>
    <w:rsid w:val="39445D84"/>
    <w:rsid w:val="395A4976"/>
    <w:rsid w:val="395E0265"/>
    <w:rsid w:val="3962620A"/>
    <w:rsid w:val="39697599"/>
    <w:rsid w:val="397D2C13"/>
    <w:rsid w:val="3986639D"/>
    <w:rsid w:val="39994F20"/>
    <w:rsid w:val="39B822CE"/>
    <w:rsid w:val="39DE7F87"/>
    <w:rsid w:val="39F33306"/>
    <w:rsid w:val="3A0177D1"/>
    <w:rsid w:val="3A192D6D"/>
    <w:rsid w:val="3A1F5EA9"/>
    <w:rsid w:val="3A231E3E"/>
    <w:rsid w:val="3A3556CD"/>
    <w:rsid w:val="3A52627F"/>
    <w:rsid w:val="3A5626DD"/>
    <w:rsid w:val="3A5E0737"/>
    <w:rsid w:val="3A975B5D"/>
    <w:rsid w:val="3AC32CD9"/>
    <w:rsid w:val="3AEF7F72"/>
    <w:rsid w:val="3B077069"/>
    <w:rsid w:val="3B240F1E"/>
    <w:rsid w:val="3B2C087E"/>
    <w:rsid w:val="3B2E169A"/>
    <w:rsid w:val="3BA743A8"/>
    <w:rsid w:val="3BB07AC3"/>
    <w:rsid w:val="3BBF7CD1"/>
    <w:rsid w:val="3BCC3E0F"/>
    <w:rsid w:val="3BD3519D"/>
    <w:rsid w:val="3C2F4ACA"/>
    <w:rsid w:val="3C3D6ABB"/>
    <w:rsid w:val="3C4936B2"/>
    <w:rsid w:val="3C5F6A31"/>
    <w:rsid w:val="3C6F65A8"/>
    <w:rsid w:val="3C8C1F1C"/>
    <w:rsid w:val="3C991F43"/>
    <w:rsid w:val="3CAF366B"/>
    <w:rsid w:val="3CD236A7"/>
    <w:rsid w:val="3CF469F8"/>
    <w:rsid w:val="3D08531B"/>
    <w:rsid w:val="3D0D71A8"/>
    <w:rsid w:val="3D4F680A"/>
    <w:rsid w:val="3D606F05"/>
    <w:rsid w:val="3D6F5BE0"/>
    <w:rsid w:val="3DA70690"/>
    <w:rsid w:val="3DB73E70"/>
    <w:rsid w:val="3DBB413B"/>
    <w:rsid w:val="3DCA65E6"/>
    <w:rsid w:val="3DE418E4"/>
    <w:rsid w:val="3E3068D7"/>
    <w:rsid w:val="3E386BA4"/>
    <w:rsid w:val="3E903F9D"/>
    <w:rsid w:val="3EA13331"/>
    <w:rsid w:val="3EAA48DB"/>
    <w:rsid w:val="3ED23E32"/>
    <w:rsid w:val="3EED4B49"/>
    <w:rsid w:val="3EF73899"/>
    <w:rsid w:val="3F0F4B6A"/>
    <w:rsid w:val="3F2454CC"/>
    <w:rsid w:val="3F2F20F2"/>
    <w:rsid w:val="3F3C4ABD"/>
    <w:rsid w:val="3F782CF8"/>
    <w:rsid w:val="3F9708CF"/>
    <w:rsid w:val="3FC251AC"/>
    <w:rsid w:val="3FC901AD"/>
    <w:rsid w:val="3FE71217"/>
    <w:rsid w:val="3FFF2A05"/>
    <w:rsid w:val="400022D9"/>
    <w:rsid w:val="40181D19"/>
    <w:rsid w:val="403A57EB"/>
    <w:rsid w:val="404805C4"/>
    <w:rsid w:val="405F094A"/>
    <w:rsid w:val="406311E6"/>
    <w:rsid w:val="406B3BF6"/>
    <w:rsid w:val="4070757A"/>
    <w:rsid w:val="409014A7"/>
    <w:rsid w:val="40994C08"/>
    <w:rsid w:val="40C33A32"/>
    <w:rsid w:val="40C56055"/>
    <w:rsid w:val="40DA6FCE"/>
    <w:rsid w:val="40F95F3B"/>
    <w:rsid w:val="411424E0"/>
    <w:rsid w:val="411E6EBB"/>
    <w:rsid w:val="412F731A"/>
    <w:rsid w:val="414A7CB0"/>
    <w:rsid w:val="417925AA"/>
    <w:rsid w:val="418C651A"/>
    <w:rsid w:val="41967399"/>
    <w:rsid w:val="42187DAE"/>
    <w:rsid w:val="422229DB"/>
    <w:rsid w:val="424B402C"/>
    <w:rsid w:val="42C10446"/>
    <w:rsid w:val="430420E0"/>
    <w:rsid w:val="430A5A47"/>
    <w:rsid w:val="43282273"/>
    <w:rsid w:val="432F3601"/>
    <w:rsid w:val="433B6988"/>
    <w:rsid w:val="43461FA2"/>
    <w:rsid w:val="435C0C2A"/>
    <w:rsid w:val="436808C1"/>
    <w:rsid w:val="43AF64F0"/>
    <w:rsid w:val="43BD0346"/>
    <w:rsid w:val="43E1594C"/>
    <w:rsid w:val="43F32881"/>
    <w:rsid w:val="43F42155"/>
    <w:rsid w:val="43FD54AD"/>
    <w:rsid w:val="44051277"/>
    <w:rsid w:val="44111755"/>
    <w:rsid w:val="441822E7"/>
    <w:rsid w:val="442E38B9"/>
    <w:rsid w:val="44735770"/>
    <w:rsid w:val="44A75419"/>
    <w:rsid w:val="44C50F33"/>
    <w:rsid w:val="44DA759D"/>
    <w:rsid w:val="450B1E4C"/>
    <w:rsid w:val="45120AE5"/>
    <w:rsid w:val="45230F44"/>
    <w:rsid w:val="45303661"/>
    <w:rsid w:val="4530540F"/>
    <w:rsid w:val="45516259"/>
    <w:rsid w:val="4556760F"/>
    <w:rsid w:val="458D6BC4"/>
    <w:rsid w:val="458E0542"/>
    <w:rsid w:val="458E4C5C"/>
    <w:rsid w:val="45B44292"/>
    <w:rsid w:val="45E31539"/>
    <w:rsid w:val="461F5BAF"/>
    <w:rsid w:val="46362EF9"/>
    <w:rsid w:val="46500120"/>
    <w:rsid w:val="46507129"/>
    <w:rsid w:val="4665558C"/>
    <w:rsid w:val="46A27DD4"/>
    <w:rsid w:val="46AD5FE0"/>
    <w:rsid w:val="46E743BF"/>
    <w:rsid w:val="46E82445"/>
    <w:rsid w:val="47060767"/>
    <w:rsid w:val="47503B46"/>
    <w:rsid w:val="47631ACB"/>
    <w:rsid w:val="477E4FA2"/>
    <w:rsid w:val="47BA5463"/>
    <w:rsid w:val="47DE1152"/>
    <w:rsid w:val="47F646ED"/>
    <w:rsid w:val="483376F0"/>
    <w:rsid w:val="483E6094"/>
    <w:rsid w:val="4840005F"/>
    <w:rsid w:val="485338EE"/>
    <w:rsid w:val="487A6714"/>
    <w:rsid w:val="488717E9"/>
    <w:rsid w:val="489A151D"/>
    <w:rsid w:val="48C52312"/>
    <w:rsid w:val="48CD5850"/>
    <w:rsid w:val="48E96CBD"/>
    <w:rsid w:val="492B6619"/>
    <w:rsid w:val="4948541D"/>
    <w:rsid w:val="498126DD"/>
    <w:rsid w:val="49AF0FF8"/>
    <w:rsid w:val="49C34AA3"/>
    <w:rsid w:val="49D15412"/>
    <w:rsid w:val="49E07403"/>
    <w:rsid w:val="4A0C3A08"/>
    <w:rsid w:val="4A0D21C2"/>
    <w:rsid w:val="4A1D0657"/>
    <w:rsid w:val="4A280DAA"/>
    <w:rsid w:val="4A5574DD"/>
    <w:rsid w:val="4A5E47CC"/>
    <w:rsid w:val="4A63387A"/>
    <w:rsid w:val="4A69389D"/>
    <w:rsid w:val="4AC42881"/>
    <w:rsid w:val="4AC565F9"/>
    <w:rsid w:val="4B245A16"/>
    <w:rsid w:val="4B685902"/>
    <w:rsid w:val="4B6A5537"/>
    <w:rsid w:val="4B971D44"/>
    <w:rsid w:val="4BAF1783"/>
    <w:rsid w:val="4BB943B0"/>
    <w:rsid w:val="4BB9615E"/>
    <w:rsid w:val="4BEE392E"/>
    <w:rsid w:val="4BEF7DD1"/>
    <w:rsid w:val="4C29271E"/>
    <w:rsid w:val="4C2D4456"/>
    <w:rsid w:val="4C4719BC"/>
    <w:rsid w:val="4C4B0D80"/>
    <w:rsid w:val="4C6161EA"/>
    <w:rsid w:val="4C7327B1"/>
    <w:rsid w:val="4CA406ED"/>
    <w:rsid w:val="4CD0344F"/>
    <w:rsid w:val="4CD308B6"/>
    <w:rsid w:val="4D111FCA"/>
    <w:rsid w:val="4D291BE7"/>
    <w:rsid w:val="4D4203D5"/>
    <w:rsid w:val="4D4D1254"/>
    <w:rsid w:val="4D626381"/>
    <w:rsid w:val="4D7A7B6F"/>
    <w:rsid w:val="4DD70B1D"/>
    <w:rsid w:val="4DD85397"/>
    <w:rsid w:val="4DF01BDF"/>
    <w:rsid w:val="4E2B70BB"/>
    <w:rsid w:val="4E355844"/>
    <w:rsid w:val="4E6600F3"/>
    <w:rsid w:val="4E946A0E"/>
    <w:rsid w:val="4EBB6D1F"/>
    <w:rsid w:val="4EBF78AB"/>
    <w:rsid w:val="4EE71234"/>
    <w:rsid w:val="4F0E4D17"/>
    <w:rsid w:val="4F1D6A04"/>
    <w:rsid w:val="4F2F4DC9"/>
    <w:rsid w:val="4F4863BC"/>
    <w:rsid w:val="4F5D5052"/>
    <w:rsid w:val="4F6E3703"/>
    <w:rsid w:val="4F8E3485"/>
    <w:rsid w:val="4F93316A"/>
    <w:rsid w:val="4F952A3E"/>
    <w:rsid w:val="4FAD5FDA"/>
    <w:rsid w:val="4FC61FF0"/>
    <w:rsid w:val="4FDD6193"/>
    <w:rsid w:val="4FE70DC0"/>
    <w:rsid w:val="4FF51023"/>
    <w:rsid w:val="50167FEC"/>
    <w:rsid w:val="503C110B"/>
    <w:rsid w:val="507C3BFE"/>
    <w:rsid w:val="507F724A"/>
    <w:rsid w:val="508B205B"/>
    <w:rsid w:val="508D7BB9"/>
    <w:rsid w:val="50BB64D4"/>
    <w:rsid w:val="511B2FBB"/>
    <w:rsid w:val="514069D9"/>
    <w:rsid w:val="51556929"/>
    <w:rsid w:val="51786173"/>
    <w:rsid w:val="518F7545"/>
    <w:rsid w:val="518F7900"/>
    <w:rsid w:val="5196484B"/>
    <w:rsid w:val="51B7313F"/>
    <w:rsid w:val="51DA5E5F"/>
    <w:rsid w:val="51E23F34"/>
    <w:rsid w:val="51E25CE3"/>
    <w:rsid w:val="51E97071"/>
    <w:rsid w:val="52081BED"/>
    <w:rsid w:val="521A5EA9"/>
    <w:rsid w:val="52300772"/>
    <w:rsid w:val="52986A3E"/>
    <w:rsid w:val="529C40E3"/>
    <w:rsid w:val="52CB685E"/>
    <w:rsid w:val="52F91536"/>
    <w:rsid w:val="53035F10"/>
    <w:rsid w:val="5304058E"/>
    <w:rsid w:val="531E2D4A"/>
    <w:rsid w:val="53206AC2"/>
    <w:rsid w:val="5325232B"/>
    <w:rsid w:val="534A6CB0"/>
    <w:rsid w:val="536662F5"/>
    <w:rsid w:val="536C61AC"/>
    <w:rsid w:val="537B019D"/>
    <w:rsid w:val="539D6365"/>
    <w:rsid w:val="53E775E0"/>
    <w:rsid w:val="53EE4E13"/>
    <w:rsid w:val="542E16B3"/>
    <w:rsid w:val="54525E3C"/>
    <w:rsid w:val="546E1AAF"/>
    <w:rsid w:val="547215A0"/>
    <w:rsid w:val="548B440F"/>
    <w:rsid w:val="54EB1352"/>
    <w:rsid w:val="54F9581D"/>
    <w:rsid w:val="55044AB5"/>
    <w:rsid w:val="55230AEC"/>
    <w:rsid w:val="5576329A"/>
    <w:rsid w:val="557D5676"/>
    <w:rsid w:val="55937A20"/>
    <w:rsid w:val="559B4B26"/>
    <w:rsid w:val="55A82E06"/>
    <w:rsid w:val="55CA71B9"/>
    <w:rsid w:val="55D122F6"/>
    <w:rsid w:val="55E24503"/>
    <w:rsid w:val="55F21094"/>
    <w:rsid w:val="55F3226C"/>
    <w:rsid w:val="560B3A5A"/>
    <w:rsid w:val="560D13B7"/>
    <w:rsid w:val="561D4302"/>
    <w:rsid w:val="56205608"/>
    <w:rsid w:val="562E2E9B"/>
    <w:rsid w:val="563C1E65"/>
    <w:rsid w:val="56514552"/>
    <w:rsid w:val="56717635"/>
    <w:rsid w:val="567D5F77"/>
    <w:rsid w:val="573945F7"/>
    <w:rsid w:val="573A3ECB"/>
    <w:rsid w:val="573E1C0D"/>
    <w:rsid w:val="573F7446"/>
    <w:rsid w:val="57711FE2"/>
    <w:rsid w:val="5774562F"/>
    <w:rsid w:val="57882E88"/>
    <w:rsid w:val="57925AB5"/>
    <w:rsid w:val="579316D9"/>
    <w:rsid w:val="57C32112"/>
    <w:rsid w:val="58360F77"/>
    <w:rsid w:val="5851771E"/>
    <w:rsid w:val="58953AAF"/>
    <w:rsid w:val="58AA22CE"/>
    <w:rsid w:val="58C3686E"/>
    <w:rsid w:val="58CC2791"/>
    <w:rsid w:val="58CD149A"/>
    <w:rsid w:val="58E24DCC"/>
    <w:rsid w:val="58EF7663"/>
    <w:rsid w:val="590925F5"/>
    <w:rsid w:val="593432C8"/>
    <w:rsid w:val="594A4899"/>
    <w:rsid w:val="59666F01"/>
    <w:rsid w:val="596D2336"/>
    <w:rsid w:val="597E4543"/>
    <w:rsid w:val="59914276"/>
    <w:rsid w:val="59BB5797"/>
    <w:rsid w:val="59C67C81"/>
    <w:rsid w:val="59F64258"/>
    <w:rsid w:val="59FE5684"/>
    <w:rsid w:val="5AA93841"/>
    <w:rsid w:val="5B012923"/>
    <w:rsid w:val="5B1213E7"/>
    <w:rsid w:val="5B26161F"/>
    <w:rsid w:val="5B791466"/>
    <w:rsid w:val="5B96615F"/>
    <w:rsid w:val="5BA10529"/>
    <w:rsid w:val="5BC36B85"/>
    <w:rsid w:val="5BD4669C"/>
    <w:rsid w:val="5C036F81"/>
    <w:rsid w:val="5C25514A"/>
    <w:rsid w:val="5C2F7D76"/>
    <w:rsid w:val="5C330F10"/>
    <w:rsid w:val="5C353DE0"/>
    <w:rsid w:val="5C3E620B"/>
    <w:rsid w:val="5C45759A"/>
    <w:rsid w:val="5C6C0FCA"/>
    <w:rsid w:val="5C9522CF"/>
    <w:rsid w:val="5CA249EC"/>
    <w:rsid w:val="5CAC7619"/>
    <w:rsid w:val="5D07213C"/>
    <w:rsid w:val="5D0E2082"/>
    <w:rsid w:val="5D443CF5"/>
    <w:rsid w:val="5D5F468B"/>
    <w:rsid w:val="5D8171D7"/>
    <w:rsid w:val="5D8F31C2"/>
    <w:rsid w:val="5DE80B25"/>
    <w:rsid w:val="5E0314BA"/>
    <w:rsid w:val="5E0C3845"/>
    <w:rsid w:val="5E145476"/>
    <w:rsid w:val="5E537571"/>
    <w:rsid w:val="5E541D16"/>
    <w:rsid w:val="5E6F6B50"/>
    <w:rsid w:val="5E7F704D"/>
    <w:rsid w:val="5EB14B51"/>
    <w:rsid w:val="5F125E59"/>
    <w:rsid w:val="5F313E05"/>
    <w:rsid w:val="5F830B05"/>
    <w:rsid w:val="5F9E76ED"/>
    <w:rsid w:val="5FA016B7"/>
    <w:rsid w:val="5FD03413"/>
    <w:rsid w:val="5FDE21DF"/>
    <w:rsid w:val="5FE570CA"/>
    <w:rsid w:val="5FE86BBA"/>
    <w:rsid w:val="5FFE1F39"/>
    <w:rsid w:val="6008725C"/>
    <w:rsid w:val="601B2AEB"/>
    <w:rsid w:val="602A0F80"/>
    <w:rsid w:val="602A5424"/>
    <w:rsid w:val="604452E1"/>
    <w:rsid w:val="60520B78"/>
    <w:rsid w:val="60786190"/>
    <w:rsid w:val="60BB42CE"/>
    <w:rsid w:val="61497B2C"/>
    <w:rsid w:val="6160746F"/>
    <w:rsid w:val="617F374A"/>
    <w:rsid w:val="618446C0"/>
    <w:rsid w:val="61860438"/>
    <w:rsid w:val="618C17C7"/>
    <w:rsid w:val="619E1C26"/>
    <w:rsid w:val="61CD6067"/>
    <w:rsid w:val="61D70AE6"/>
    <w:rsid w:val="62195AE3"/>
    <w:rsid w:val="62296E4B"/>
    <w:rsid w:val="623936FD"/>
    <w:rsid w:val="62500A46"/>
    <w:rsid w:val="625978FB"/>
    <w:rsid w:val="62682234"/>
    <w:rsid w:val="628C7CD0"/>
    <w:rsid w:val="62B71B71"/>
    <w:rsid w:val="62E278F0"/>
    <w:rsid w:val="62F15D85"/>
    <w:rsid w:val="63161C90"/>
    <w:rsid w:val="632B60BD"/>
    <w:rsid w:val="639130C5"/>
    <w:rsid w:val="639808F7"/>
    <w:rsid w:val="63A70B3A"/>
    <w:rsid w:val="63B05C41"/>
    <w:rsid w:val="63DC07E4"/>
    <w:rsid w:val="63FA510E"/>
    <w:rsid w:val="640D4E41"/>
    <w:rsid w:val="641A1124"/>
    <w:rsid w:val="642B3519"/>
    <w:rsid w:val="644665A5"/>
    <w:rsid w:val="64502F80"/>
    <w:rsid w:val="6454481E"/>
    <w:rsid w:val="645760BC"/>
    <w:rsid w:val="647900A1"/>
    <w:rsid w:val="648570CD"/>
    <w:rsid w:val="648F3AA8"/>
    <w:rsid w:val="649B244D"/>
    <w:rsid w:val="64C80D68"/>
    <w:rsid w:val="64D140C0"/>
    <w:rsid w:val="64FB113D"/>
    <w:rsid w:val="64FD3107"/>
    <w:rsid w:val="650D2C1F"/>
    <w:rsid w:val="654E74BF"/>
    <w:rsid w:val="657038D9"/>
    <w:rsid w:val="657226D7"/>
    <w:rsid w:val="65735178"/>
    <w:rsid w:val="65913850"/>
    <w:rsid w:val="65A45331"/>
    <w:rsid w:val="65EC4362"/>
    <w:rsid w:val="65F00576"/>
    <w:rsid w:val="66214BD4"/>
    <w:rsid w:val="667C4500"/>
    <w:rsid w:val="6683763C"/>
    <w:rsid w:val="66B94E0C"/>
    <w:rsid w:val="66C03831"/>
    <w:rsid w:val="66CB4B3F"/>
    <w:rsid w:val="66E81734"/>
    <w:rsid w:val="6703077D"/>
    <w:rsid w:val="67205749"/>
    <w:rsid w:val="673E3279"/>
    <w:rsid w:val="67594E5D"/>
    <w:rsid w:val="67642FCA"/>
    <w:rsid w:val="677D408C"/>
    <w:rsid w:val="678E2A0F"/>
    <w:rsid w:val="67BA708E"/>
    <w:rsid w:val="67BC3749"/>
    <w:rsid w:val="67F72090"/>
    <w:rsid w:val="68024591"/>
    <w:rsid w:val="681542C4"/>
    <w:rsid w:val="683010FE"/>
    <w:rsid w:val="687234C5"/>
    <w:rsid w:val="68B63CF9"/>
    <w:rsid w:val="68C301C4"/>
    <w:rsid w:val="68D128E1"/>
    <w:rsid w:val="68D57035"/>
    <w:rsid w:val="68D777CC"/>
    <w:rsid w:val="69145EAD"/>
    <w:rsid w:val="69531548"/>
    <w:rsid w:val="695923BD"/>
    <w:rsid w:val="698E1AF9"/>
    <w:rsid w:val="69A04061"/>
    <w:rsid w:val="69C02219"/>
    <w:rsid w:val="69F543AD"/>
    <w:rsid w:val="6A072332"/>
    <w:rsid w:val="6A425119"/>
    <w:rsid w:val="6A7D43A3"/>
    <w:rsid w:val="6A9554CA"/>
    <w:rsid w:val="6A975464"/>
    <w:rsid w:val="6AC47097"/>
    <w:rsid w:val="6AE10DD5"/>
    <w:rsid w:val="6AE85CC0"/>
    <w:rsid w:val="6B00125C"/>
    <w:rsid w:val="6B014FD4"/>
    <w:rsid w:val="6B080110"/>
    <w:rsid w:val="6B144D07"/>
    <w:rsid w:val="6B1940CB"/>
    <w:rsid w:val="6B1F6221"/>
    <w:rsid w:val="6B2018FE"/>
    <w:rsid w:val="6B2A62D8"/>
    <w:rsid w:val="6B460C38"/>
    <w:rsid w:val="6B607F4C"/>
    <w:rsid w:val="6B657EA0"/>
    <w:rsid w:val="6B6712DB"/>
    <w:rsid w:val="6BAE6F0A"/>
    <w:rsid w:val="6BD13240"/>
    <w:rsid w:val="6BD3071E"/>
    <w:rsid w:val="6BDA5F51"/>
    <w:rsid w:val="6BE20C94"/>
    <w:rsid w:val="6BFD0B18"/>
    <w:rsid w:val="6BFF5007"/>
    <w:rsid w:val="6C042FCD"/>
    <w:rsid w:val="6C044D7B"/>
    <w:rsid w:val="6C1D7BEB"/>
    <w:rsid w:val="6C201880"/>
    <w:rsid w:val="6C223454"/>
    <w:rsid w:val="6C393DB6"/>
    <w:rsid w:val="6C445178"/>
    <w:rsid w:val="6C494E84"/>
    <w:rsid w:val="6C670C2A"/>
    <w:rsid w:val="6C7C2B64"/>
    <w:rsid w:val="6CB06CB1"/>
    <w:rsid w:val="6CB56076"/>
    <w:rsid w:val="6CC91B21"/>
    <w:rsid w:val="6CDD4608"/>
    <w:rsid w:val="6CE70D47"/>
    <w:rsid w:val="6CED5810"/>
    <w:rsid w:val="6CEF5936"/>
    <w:rsid w:val="6CFA7F2C"/>
    <w:rsid w:val="6CFC1EF7"/>
    <w:rsid w:val="6D2B6338"/>
    <w:rsid w:val="6D340359"/>
    <w:rsid w:val="6D34343E"/>
    <w:rsid w:val="6D413DAD"/>
    <w:rsid w:val="6D727091"/>
    <w:rsid w:val="6D895F88"/>
    <w:rsid w:val="6D9815F4"/>
    <w:rsid w:val="6D9D7056"/>
    <w:rsid w:val="6DAF18B6"/>
    <w:rsid w:val="6DB91B96"/>
    <w:rsid w:val="6DBF44D8"/>
    <w:rsid w:val="6E364F94"/>
    <w:rsid w:val="6E5A0C83"/>
    <w:rsid w:val="6E5C7108"/>
    <w:rsid w:val="6E6C6C08"/>
    <w:rsid w:val="6E76296D"/>
    <w:rsid w:val="6E882149"/>
    <w:rsid w:val="6E9A5523"/>
    <w:rsid w:val="6EA12D56"/>
    <w:rsid w:val="6EA463A2"/>
    <w:rsid w:val="6EBD7464"/>
    <w:rsid w:val="6F1928EC"/>
    <w:rsid w:val="6F5A4CB2"/>
    <w:rsid w:val="6F5E0C47"/>
    <w:rsid w:val="6F6D4B50"/>
    <w:rsid w:val="6F7F4719"/>
    <w:rsid w:val="6F887A72"/>
    <w:rsid w:val="6FC33D79"/>
    <w:rsid w:val="703B0F88"/>
    <w:rsid w:val="70455963"/>
    <w:rsid w:val="704F233D"/>
    <w:rsid w:val="705B1C5D"/>
    <w:rsid w:val="707029DF"/>
    <w:rsid w:val="70B7060E"/>
    <w:rsid w:val="70BB0D28"/>
    <w:rsid w:val="70C25205"/>
    <w:rsid w:val="70C614B3"/>
    <w:rsid w:val="70C95DAC"/>
    <w:rsid w:val="70F01A67"/>
    <w:rsid w:val="711041C2"/>
    <w:rsid w:val="71211F2C"/>
    <w:rsid w:val="71251A13"/>
    <w:rsid w:val="712A5284"/>
    <w:rsid w:val="71597194"/>
    <w:rsid w:val="715C34C1"/>
    <w:rsid w:val="71917275"/>
    <w:rsid w:val="71B02F22"/>
    <w:rsid w:val="71C43B9A"/>
    <w:rsid w:val="71E21720"/>
    <w:rsid w:val="71E5019C"/>
    <w:rsid w:val="71FE04BF"/>
    <w:rsid w:val="723410C6"/>
    <w:rsid w:val="723E580F"/>
    <w:rsid w:val="728C36C0"/>
    <w:rsid w:val="72AC3A77"/>
    <w:rsid w:val="72B13ABD"/>
    <w:rsid w:val="72C139C6"/>
    <w:rsid w:val="72DB610A"/>
    <w:rsid w:val="72E651DB"/>
    <w:rsid w:val="72ED6265"/>
    <w:rsid w:val="72FB055A"/>
    <w:rsid w:val="73133AF6"/>
    <w:rsid w:val="731E2BC7"/>
    <w:rsid w:val="736E51D0"/>
    <w:rsid w:val="73840550"/>
    <w:rsid w:val="738D38A8"/>
    <w:rsid w:val="73981F0D"/>
    <w:rsid w:val="73C82B32"/>
    <w:rsid w:val="73D5539A"/>
    <w:rsid w:val="74123855"/>
    <w:rsid w:val="741E6BF6"/>
    <w:rsid w:val="744538AB"/>
    <w:rsid w:val="746F7452"/>
    <w:rsid w:val="74806F69"/>
    <w:rsid w:val="749B3DA3"/>
    <w:rsid w:val="74A964C0"/>
    <w:rsid w:val="74BC2F8B"/>
    <w:rsid w:val="74F57957"/>
    <w:rsid w:val="752A7903"/>
    <w:rsid w:val="752E10BB"/>
    <w:rsid w:val="75457C0F"/>
    <w:rsid w:val="756920F3"/>
    <w:rsid w:val="75812F99"/>
    <w:rsid w:val="75986535"/>
    <w:rsid w:val="75FC1756"/>
    <w:rsid w:val="76312C11"/>
    <w:rsid w:val="766D79C1"/>
    <w:rsid w:val="769B62DC"/>
    <w:rsid w:val="76BD6253"/>
    <w:rsid w:val="76CA6BC2"/>
    <w:rsid w:val="774626EC"/>
    <w:rsid w:val="775403C5"/>
    <w:rsid w:val="77756B2D"/>
    <w:rsid w:val="77CD4BBB"/>
    <w:rsid w:val="77E15F71"/>
    <w:rsid w:val="78046869"/>
    <w:rsid w:val="78215CFB"/>
    <w:rsid w:val="78340796"/>
    <w:rsid w:val="7863107C"/>
    <w:rsid w:val="78681D5F"/>
    <w:rsid w:val="78B82082"/>
    <w:rsid w:val="78D36BF9"/>
    <w:rsid w:val="78E46EC8"/>
    <w:rsid w:val="78FE2B52"/>
    <w:rsid w:val="79075EAB"/>
    <w:rsid w:val="79226D8B"/>
    <w:rsid w:val="797A667D"/>
    <w:rsid w:val="79C25EC5"/>
    <w:rsid w:val="79D264B9"/>
    <w:rsid w:val="79DC7338"/>
    <w:rsid w:val="79E7307D"/>
    <w:rsid w:val="7A044199"/>
    <w:rsid w:val="7A277D94"/>
    <w:rsid w:val="7A2C0AE0"/>
    <w:rsid w:val="7A5D2031"/>
    <w:rsid w:val="7A855893"/>
    <w:rsid w:val="7AAC6D0A"/>
    <w:rsid w:val="7AB23BF5"/>
    <w:rsid w:val="7AD45B60"/>
    <w:rsid w:val="7AF1351D"/>
    <w:rsid w:val="7AF97A75"/>
    <w:rsid w:val="7B0C18BB"/>
    <w:rsid w:val="7B0F1047"/>
    <w:rsid w:val="7B191EC6"/>
    <w:rsid w:val="7B5D0004"/>
    <w:rsid w:val="7B8936FE"/>
    <w:rsid w:val="7BCB7664"/>
    <w:rsid w:val="7BDF0A19"/>
    <w:rsid w:val="7BE400B2"/>
    <w:rsid w:val="7BF9021F"/>
    <w:rsid w:val="7C280612"/>
    <w:rsid w:val="7C484810"/>
    <w:rsid w:val="7C5238E1"/>
    <w:rsid w:val="7C55517F"/>
    <w:rsid w:val="7C725D31"/>
    <w:rsid w:val="7C75137E"/>
    <w:rsid w:val="7CAB4D9F"/>
    <w:rsid w:val="7CAF0351"/>
    <w:rsid w:val="7CB845B8"/>
    <w:rsid w:val="7CC7607D"/>
    <w:rsid w:val="7D0F532E"/>
    <w:rsid w:val="7D427943"/>
    <w:rsid w:val="7D6E02A7"/>
    <w:rsid w:val="7DB11A6F"/>
    <w:rsid w:val="7DD36FE4"/>
    <w:rsid w:val="7DD70C0C"/>
    <w:rsid w:val="7E955D07"/>
    <w:rsid w:val="7EA1645A"/>
    <w:rsid w:val="7F041328"/>
    <w:rsid w:val="7F547970"/>
    <w:rsid w:val="7F59621D"/>
    <w:rsid w:val="7F7B7345"/>
    <w:rsid w:val="7F842D08"/>
    <w:rsid w:val="7F967F89"/>
    <w:rsid w:val="7FC248DA"/>
    <w:rsid w:val="7FC93EBA"/>
    <w:rsid w:val="7FCD6BA3"/>
    <w:rsid w:val="7FDA54F9"/>
    <w:rsid w:val="7FDB599C"/>
  </w:rsids>
  <w:docVars>
    <w:docVar w:name="commondata" w:val="eyJoZGlkIjoiZTNhYTc1YjBiOGQ3NGVjODI3NmIyODM1NDNjZGFjY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CBB0DE"/>
  <w15:docId w15:val="{6FDD5F78-8442-4D51-93C1-16633208D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qFormat="1"/>
    <w:lsdException w:name="Body Text" w:uiPriority="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qFormat/>
    <w:pPr>
      <w:spacing w:before="100" w:beforeAutospacing="1" w:after="100" w:afterAutospacing="1"/>
      <w:jc w:val="left"/>
      <w:outlineLvl w:val="0"/>
    </w:pPr>
    <w:rPr>
      <w:rFonts w:ascii="宋体" w:hAnsi="宋体" w:hint="eastAsia"/>
      <w:b/>
      <w:bCs/>
      <w:kern w:val="44"/>
      <w:sz w:val="48"/>
      <w:szCs w:val="48"/>
    </w:rPr>
  </w:style>
  <w:style w:type="paragraph" w:styleId="Heading2">
    <w:name w:val="heading 2"/>
    <w:basedOn w:val="Normal"/>
    <w:next w:val="Normal"/>
    <w:unhideWhenUsed/>
    <w:qFormat/>
    <w:pPr>
      <w:spacing w:before="120" w:after="120" w:line="415" w:lineRule="auto"/>
      <w:outlineLvl w:val="1"/>
    </w:pPr>
    <w:rPr>
      <w:rFonts w:ascii="Times New Roman" w:hAnsi="Times New Roman"/>
      <w:bCs/>
      <w:sz w:val="24"/>
      <w:szCs w:val="32"/>
    </w:rPr>
  </w:style>
  <w:style w:type="paragraph" w:styleId="Heading3">
    <w:name w:val="heading 3"/>
    <w:basedOn w:val="Normal"/>
    <w:next w:val="Normal"/>
    <w:qFormat/>
    <w:pPr>
      <w:spacing w:before="100" w:beforeAutospacing="1" w:after="100" w:afterAutospacing="1"/>
      <w:jc w:val="left"/>
      <w:outlineLvl w:val="2"/>
    </w:pPr>
    <w:rPr>
      <w:rFonts w:ascii="宋体" w:hAnsi="宋体" w:hint="eastAsia"/>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a1"/>
    <w:qFormat/>
    <w:rPr>
      <w:b/>
      <w:bCs/>
    </w:rPr>
  </w:style>
  <w:style w:type="paragraph" w:styleId="CommentText">
    <w:name w:val="annotation text"/>
    <w:basedOn w:val="Normal"/>
    <w:link w:val="a"/>
    <w:qFormat/>
    <w:pPr>
      <w:jc w:val="left"/>
    </w:pPr>
  </w:style>
  <w:style w:type="paragraph" w:styleId="BodyText">
    <w:name w:val="Body Text"/>
    <w:basedOn w:val="Normal"/>
    <w:uiPriority w:val="1"/>
    <w:qFormat/>
    <w:pPr>
      <w:autoSpaceDE w:val="0"/>
      <w:autoSpaceDN w:val="0"/>
      <w:jc w:val="left"/>
    </w:pPr>
    <w:rPr>
      <w:rFonts w:ascii="Times New Roman" w:eastAsia="Times New Roman" w:hAnsi="Times New Roman"/>
      <w:kern w:val="0"/>
      <w:sz w:val="19"/>
      <w:szCs w:val="19"/>
      <w:lang w:eastAsia="en-US"/>
    </w:rPr>
  </w:style>
  <w:style w:type="paragraph" w:styleId="BalloonText">
    <w:name w:val="Balloon Text"/>
    <w:basedOn w:val="Normal"/>
    <w:link w:val="a0"/>
    <w:qFormat/>
    <w:rPr>
      <w:sz w:val="18"/>
      <w:szCs w:val="18"/>
    </w:rPr>
  </w:style>
  <w:style w:type="paragraph" w:styleId="Footer">
    <w:name w:val="footer"/>
    <w:basedOn w:val="Normal"/>
    <w:link w:val="a3"/>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qFormat/>
  </w:style>
  <w:style w:type="paragraph" w:styleId="NormalWeb">
    <w:name w:val="Normal (Web)"/>
    <w:basedOn w:val="Normal"/>
    <w:qFormat/>
    <w:pPr>
      <w:spacing w:before="100" w:beforeAutospacing="1" w:after="100" w:afterAutospacing="1"/>
      <w:jc w:val="left"/>
    </w:pPr>
    <w:rPr>
      <w:kern w:val="0"/>
      <w:sz w:val="24"/>
    </w:rPr>
  </w:style>
  <w:style w:type="paragraph" w:styleId="Title">
    <w:name w:val="Title"/>
    <w:basedOn w:val="Normal"/>
    <w:next w:val="Normal"/>
    <w:qFormat/>
    <w:pPr>
      <w:spacing w:before="240" w:after="60"/>
      <w:jc w:val="center"/>
      <w:outlineLvl w:val="0"/>
    </w:pPr>
    <w:rPr>
      <w:rFonts w:asciiTheme="majorHAnsi" w:hAnsiTheme="majorHAnsi" w:cstheme="majorBidi"/>
      <w:b/>
      <w:bCs/>
      <w:sz w:val="32"/>
      <w:szCs w:val="32"/>
    </w:rPr>
  </w:style>
  <w:style w:type="character" w:styleId="Strong">
    <w:name w:val="Strong"/>
    <w:qFormat/>
    <w:rPr>
      <w:b/>
    </w:rPr>
  </w:style>
  <w:style w:type="character" w:styleId="Hyperlink">
    <w:name w:val="Hyperlink"/>
    <w:uiPriority w:val="99"/>
    <w:qFormat/>
    <w:rPr>
      <w:color w:val="0000FF"/>
      <w:u w:val="single"/>
    </w:rPr>
  </w:style>
  <w:style w:type="character" w:styleId="CommentReference">
    <w:name w:val="annotation reference"/>
    <w:qFormat/>
    <w:rPr>
      <w:sz w:val="21"/>
      <w:szCs w:val="21"/>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批注文字 字符"/>
    <w:link w:val="CommentText"/>
    <w:qFormat/>
    <w:rPr>
      <w:kern w:val="2"/>
      <w:sz w:val="21"/>
      <w:szCs w:val="24"/>
    </w:rPr>
  </w:style>
  <w:style w:type="character" w:customStyle="1" w:styleId="a0">
    <w:name w:val="批注框文本 字符"/>
    <w:link w:val="BalloonText"/>
    <w:qFormat/>
    <w:rPr>
      <w:kern w:val="2"/>
      <w:sz w:val="18"/>
      <w:szCs w:val="18"/>
    </w:rPr>
  </w:style>
  <w:style w:type="character" w:customStyle="1" w:styleId="a1">
    <w:name w:val="批注主题 字符"/>
    <w:link w:val="CommentSubject"/>
    <w:qFormat/>
    <w:rPr>
      <w:b/>
      <w:bCs/>
    </w:rPr>
  </w:style>
  <w:style w:type="paragraph" w:customStyle="1" w:styleId="1">
    <w:name w:val="列表段落1"/>
    <w:basedOn w:val="Normal"/>
    <w:uiPriority w:val="99"/>
    <w:qFormat/>
    <w:pPr>
      <w:ind w:firstLine="420" w:firstLineChars="200"/>
    </w:pPr>
  </w:style>
  <w:style w:type="paragraph" w:customStyle="1" w:styleId="WPSOffice1">
    <w:name w:val="WPSOffice手动目录 1"/>
    <w:qFormat/>
  </w:style>
  <w:style w:type="paragraph" w:customStyle="1" w:styleId="Style24">
    <w:name w:val="_Style 24"/>
    <w:uiPriority w:val="99"/>
    <w:unhideWhenUsed/>
    <w:qFormat/>
    <w:rPr>
      <w:kern w:val="2"/>
      <w:sz w:val="21"/>
      <w:szCs w:val="24"/>
    </w:rPr>
  </w:style>
  <w:style w:type="paragraph" w:customStyle="1" w:styleId="a2">
    <w:name w:val="段"/>
    <w:qFormat/>
    <w:pPr>
      <w:autoSpaceDE w:val="0"/>
      <w:autoSpaceDN w:val="0"/>
      <w:spacing w:after="160" w:line="259" w:lineRule="auto"/>
      <w:ind w:firstLine="200" w:firstLineChars="200"/>
      <w:jc w:val="both"/>
    </w:pPr>
    <w:rPr>
      <w:rFonts w:ascii="宋体" w:hAnsi="Times New Roman"/>
      <w:sz w:val="21"/>
    </w:rPr>
  </w:style>
  <w:style w:type="paragraph" w:styleId="Revision">
    <w:name w:val="Revision"/>
    <w:hidden/>
    <w:uiPriority w:val="99"/>
    <w:unhideWhenUsed/>
    <w:rsid w:val="00A2564A"/>
    <w:rPr>
      <w:kern w:val="2"/>
      <w:sz w:val="21"/>
      <w:szCs w:val="24"/>
    </w:rPr>
  </w:style>
  <w:style w:type="character" w:customStyle="1" w:styleId="a3">
    <w:name w:val="页脚 字符"/>
    <w:basedOn w:val="DefaultParagraphFont"/>
    <w:link w:val="Footer"/>
    <w:uiPriority w:val="99"/>
    <w:rsid w:val="002258D9"/>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62.xml" /><Relationship Id="rId101" Type="http://schemas.openxmlformats.org/officeDocument/2006/relationships/footer" Target="footer63.xml" /><Relationship Id="rId102" Type="http://schemas.openxmlformats.org/officeDocument/2006/relationships/theme" Target="theme/theme1.xml" /><Relationship Id="rId103" Type="http://schemas.openxmlformats.org/officeDocument/2006/relationships/styles" Target="styles.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header" Target="header6.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header" Target="header8.xml"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header" Target="header9.xml" /><Relationship Id="rId27" Type="http://schemas.openxmlformats.org/officeDocument/2006/relationships/footer" Target="footer14.xml" /><Relationship Id="rId28" Type="http://schemas.openxmlformats.org/officeDocument/2006/relationships/footer" Target="footer15.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footer" Target="footer17.xml" /><Relationship Id="rId32" Type="http://schemas.openxmlformats.org/officeDocument/2006/relationships/header" Target="header11.xml" /><Relationship Id="rId33" Type="http://schemas.openxmlformats.org/officeDocument/2006/relationships/footer" Target="footer18.xml" /><Relationship Id="rId34" Type="http://schemas.openxmlformats.org/officeDocument/2006/relationships/footer" Target="footer19.xml" /><Relationship Id="rId35" Type="http://schemas.openxmlformats.org/officeDocument/2006/relationships/header" Target="header12.xml" /><Relationship Id="rId36" Type="http://schemas.openxmlformats.org/officeDocument/2006/relationships/footer" Target="footer20.xml" /><Relationship Id="rId37" Type="http://schemas.openxmlformats.org/officeDocument/2006/relationships/footer" Target="footer21.xml" /><Relationship Id="rId38" Type="http://schemas.openxmlformats.org/officeDocument/2006/relationships/header" Target="header13.xml" /><Relationship Id="rId39" Type="http://schemas.openxmlformats.org/officeDocument/2006/relationships/footer" Target="footer2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header" Target="header14.xml" /><Relationship Id="rId42" Type="http://schemas.openxmlformats.org/officeDocument/2006/relationships/footer" Target="footer24.xml" /><Relationship Id="rId43" Type="http://schemas.openxmlformats.org/officeDocument/2006/relationships/footer" Target="footer25.xml" /><Relationship Id="rId44" Type="http://schemas.openxmlformats.org/officeDocument/2006/relationships/header" Target="header15.xml" /><Relationship Id="rId45" Type="http://schemas.openxmlformats.org/officeDocument/2006/relationships/footer" Target="footer26.xml" /><Relationship Id="rId46" Type="http://schemas.openxmlformats.org/officeDocument/2006/relationships/footer" Target="footer27.xml" /><Relationship Id="rId47" Type="http://schemas.openxmlformats.org/officeDocument/2006/relationships/header" Target="header16.xml" /><Relationship Id="rId48" Type="http://schemas.openxmlformats.org/officeDocument/2006/relationships/footer" Target="footer28.xml" /><Relationship Id="rId49" Type="http://schemas.openxmlformats.org/officeDocument/2006/relationships/footer" Target="footer29.xml" /><Relationship Id="rId5" Type="http://schemas.openxmlformats.org/officeDocument/2006/relationships/header" Target="header1.xml" /><Relationship Id="rId50" Type="http://schemas.openxmlformats.org/officeDocument/2006/relationships/header" Target="header17.xml" /><Relationship Id="rId51" Type="http://schemas.openxmlformats.org/officeDocument/2006/relationships/footer" Target="footer30.xml" /><Relationship Id="rId52" Type="http://schemas.openxmlformats.org/officeDocument/2006/relationships/footer" Target="footer31.xml" /><Relationship Id="rId53" Type="http://schemas.openxmlformats.org/officeDocument/2006/relationships/header" Target="header18.xml" /><Relationship Id="rId54" Type="http://schemas.openxmlformats.org/officeDocument/2006/relationships/footer" Target="footer32.xml" /><Relationship Id="rId55" Type="http://schemas.openxmlformats.org/officeDocument/2006/relationships/footer" Target="footer33.xml" /><Relationship Id="rId56" Type="http://schemas.openxmlformats.org/officeDocument/2006/relationships/header" Target="header19.xml" /><Relationship Id="rId57" Type="http://schemas.openxmlformats.org/officeDocument/2006/relationships/footer" Target="footer34.xml" /><Relationship Id="rId58" Type="http://schemas.openxmlformats.org/officeDocument/2006/relationships/footer" Target="footer35.xml" /><Relationship Id="rId59" Type="http://schemas.openxmlformats.org/officeDocument/2006/relationships/header" Target="header20.xml" /><Relationship Id="rId6" Type="http://schemas.openxmlformats.org/officeDocument/2006/relationships/footer" Target="footer1.xml" /><Relationship Id="rId60" Type="http://schemas.openxmlformats.org/officeDocument/2006/relationships/footer" Target="footer36.xml" /><Relationship Id="rId61" Type="http://schemas.openxmlformats.org/officeDocument/2006/relationships/footer" Target="footer37.xml" /><Relationship Id="rId62" Type="http://schemas.openxmlformats.org/officeDocument/2006/relationships/header" Target="header21.xml" /><Relationship Id="rId63" Type="http://schemas.openxmlformats.org/officeDocument/2006/relationships/footer" Target="footer38.xml" /><Relationship Id="rId64" Type="http://schemas.openxmlformats.org/officeDocument/2006/relationships/footer" Target="footer39.xml" /><Relationship Id="rId65" Type="http://schemas.openxmlformats.org/officeDocument/2006/relationships/header" Target="header22.xml" /><Relationship Id="rId66" Type="http://schemas.openxmlformats.org/officeDocument/2006/relationships/footer" Target="footer40.xml" /><Relationship Id="rId67" Type="http://schemas.openxmlformats.org/officeDocument/2006/relationships/footer" Target="footer41.xml" /><Relationship Id="rId68" Type="http://schemas.openxmlformats.org/officeDocument/2006/relationships/header" Target="header23.xml" /><Relationship Id="rId69" Type="http://schemas.openxmlformats.org/officeDocument/2006/relationships/footer" Target="footer42.xml" /><Relationship Id="rId7" Type="http://schemas.openxmlformats.org/officeDocument/2006/relationships/header" Target="header2.xml" /><Relationship Id="rId70" Type="http://schemas.openxmlformats.org/officeDocument/2006/relationships/footer" Target="footer43.xml" /><Relationship Id="rId71" Type="http://schemas.openxmlformats.org/officeDocument/2006/relationships/header" Target="header24.xml" /><Relationship Id="rId72" Type="http://schemas.openxmlformats.org/officeDocument/2006/relationships/footer" Target="footer44.xml" /><Relationship Id="rId73" Type="http://schemas.openxmlformats.org/officeDocument/2006/relationships/footer" Target="footer45.xml" /><Relationship Id="rId74" Type="http://schemas.openxmlformats.org/officeDocument/2006/relationships/header" Target="header25.xml" /><Relationship Id="rId75" Type="http://schemas.openxmlformats.org/officeDocument/2006/relationships/footer" Target="footer46.xml" /><Relationship Id="rId76" Type="http://schemas.openxmlformats.org/officeDocument/2006/relationships/footer" Target="footer47.xml" /><Relationship Id="rId77" Type="http://schemas.openxmlformats.org/officeDocument/2006/relationships/header" Target="header26.xml" /><Relationship Id="rId78" Type="http://schemas.openxmlformats.org/officeDocument/2006/relationships/footer" Target="footer48.xml" /><Relationship Id="rId79" Type="http://schemas.openxmlformats.org/officeDocument/2006/relationships/footer" Target="footer49.xml" /><Relationship Id="rId8" Type="http://schemas.openxmlformats.org/officeDocument/2006/relationships/footer" Target="footer2.xml" /><Relationship Id="rId80" Type="http://schemas.openxmlformats.org/officeDocument/2006/relationships/header" Target="header27.xml" /><Relationship Id="rId81" Type="http://schemas.openxmlformats.org/officeDocument/2006/relationships/footer" Target="footer50.xml" /><Relationship Id="rId82" Type="http://schemas.openxmlformats.org/officeDocument/2006/relationships/footer" Target="footer51.xml" /><Relationship Id="rId83" Type="http://schemas.openxmlformats.org/officeDocument/2006/relationships/header" Target="header28.xml" /><Relationship Id="rId84" Type="http://schemas.openxmlformats.org/officeDocument/2006/relationships/footer" Target="footer52.xml" /><Relationship Id="rId85" Type="http://schemas.openxmlformats.org/officeDocument/2006/relationships/footer" Target="footer53.xml" /><Relationship Id="rId86" Type="http://schemas.openxmlformats.org/officeDocument/2006/relationships/header" Target="header29.xml" /><Relationship Id="rId87" Type="http://schemas.openxmlformats.org/officeDocument/2006/relationships/footer" Target="footer54.xml" /><Relationship Id="rId88" Type="http://schemas.openxmlformats.org/officeDocument/2006/relationships/footer" Target="footer55.xml" /><Relationship Id="rId89" Type="http://schemas.openxmlformats.org/officeDocument/2006/relationships/header" Target="header30.xml" /><Relationship Id="rId9" Type="http://schemas.openxmlformats.org/officeDocument/2006/relationships/header" Target="header3.xml" /><Relationship Id="rId90" Type="http://schemas.openxmlformats.org/officeDocument/2006/relationships/footer" Target="footer56.xml" /><Relationship Id="rId91" Type="http://schemas.openxmlformats.org/officeDocument/2006/relationships/footer" Target="footer57.xml" /><Relationship Id="rId92" Type="http://schemas.openxmlformats.org/officeDocument/2006/relationships/header" Target="header31.xml" /><Relationship Id="rId93" Type="http://schemas.openxmlformats.org/officeDocument/2006/relationships/footer" Target="footer58.xml" /><Relationship Id="rId94" Type="http://schemas.openxmlformats.org/officeDocument/2006/relationships/footer" Target="footer59.xml" /><Relationship Id="rId95" Type="http://schemas.openxmlformats.org/officeDocument/2006/relationships/header" Target="header32.xml" /><Relationship Id="rId96" Type="http://schemas.openxmlformats.org/officeDocument/2006/relationships/footer" Target="footer60.xml" /><Relationship Id="rId97" Type="http://schemas.openxmlformats.org/officeDocument/2006/relationships/footer" Target="footer61.xml" /><Relationship Id="rId98" Type="http://schemas.openxmlformats.org/officeDocument/2006/relationships/hyperlink" Target="https://d.book118.com/206003110124010053" TargetMode="External" /><Relationship Id="rId99" Type="http://schemas.openxmlformats.org/officeDocument/2006/relationships/header" Target="header3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35</Pages>
  <Words>4974</Words>
  <Characters>28358</Characters>
  <Application>Microsoft Office Word</Application>
  <DocSecurity>0</DocSecurity>
  <Lines>236</Lines>
  <Paragraphs>66</Paragraphs>
  <ScaleCrop>false</ScaleCrop>
  <Company/>
  <LinksUpToDate>false</LinksUpToDate>
  <CharactersWithSpaces>33266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Administrator.SKY-20151030HJD</dc:creator>
  <cp:lastModifiedBy>莉 刘</cp:lastModifiedBy>
  <cp:revision>24</cp:revision>
  <dcterms:created xsi:type="dcterms:W3CDTF">2022-03-02T02:57:00Z</dcterms:created>
  <dcterms:modified xsi:type="dcterms:W3CDTF">2023-12-25T07:48:00Z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32AD8BEE6DF646ADAAA50B56F04CB3EF_13</vt:lpwstr>
  </property>
  <property fmtid="{D5CDD505-2E9C-101B-9397-08002B2CF9AE}" pid="3" name="KSOProductBuildVer">
    <vt:lpwstr>2052-10.8.0.6308</vt:lpwstr>
  </property>
</Properties>
</file>