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化学气相沉积硒化锌(CVDZNSE)晶体战略市场规划报告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10577" w:history="1">
        <w:r>
          <w:rPr>
            <w:rFonts w:ascii="仿宋" w:eastAsia="仿宋" w:hAnsi="仿宋" w:cs="仿宋" w:hint="eastAsia"/>
            <w:lang w:val="en-GB"/>
          </w:rPr>
          <w:t>序言</w:t>
        </w:r>
        <w:r>
          <w:tab/>
        </w:r>
        <w:r>
          <w:fldChar w:fldCharType="begin"/>
        </w:r>
        <w:r>
          <w:instrText xml:space="preserve"> PAGEREF _Toc10577 \h </w:instrText>
        </w:r>
        <w:r>
          <w:fldChar w:fldCharType="separate"/>
        </w:r>
        <w:r>
          <w:t>3</w:t>
        </w:r>
        <w:r>
          <w:fldChar w:fldCharType="end"/>
        </w:r>
      </w:hyperlink>
    </w:p>
    <w:p>
      <w:pPr>
        <w:pStyle w:val="TOC1"/>
        <w:tabs>
          <w:tab w:val="right" w:leader="dot" w:pos="8306"/>
        </w:tabs>
      </w:pPr>
      <w:hyperlink w:anchor="_Toc9946" w:history="1">
        <w:r>
          <w:rPr>
            <w:rFonts w:ascii="仿宋" w:eastAsia="仿宋" w:hAnsi="仿宋" w:cs="仿宋" w:hint="eastAsia"/>
            <w:lang w:val="en-GB"/>
          </w:rPr>
          <w:t>一、市场地位与竞争战略</w:t>
        </w:r>
        <w:r>
          <w:tab/>
        </w:r>
        <w:r>
          <w:fldChar w:fldCharType="begin"/>
        </w:r>
        <w:r>
          <w:instrText xml:space="preserve"> PAGEREF _Toc9946 \h </w:instrText>
        </w:r>
        <w:r>
          <w:fldChar w:fldCharType="separate"/>
        </w:r>
        <w:r>
          <w:t>3</w:t>
        </w:r>
        <w:r>
          <w:fldChar w:fldCharType="end"/>
        </w:r>
      </w:hyperlink>
    </w:p>
    <w:p>
      <w:pPr>
        <w:pStyle w:val="TOC2"/>
        <w:tabs>
          <w:tab w:val="right" w:leader="dot" w:pos="8306"/>
        </w:tabs>
      </w:pPr>
      <w:hyperlink w:anchor="_Toc13746" w:history="1">
        <w:r>
          <w:rPr>
            <w:rFonts w:ascii="仿宋" w:eastAsia="仿宋" w:hAnsi="仿宋" w:cs="仿宋" w:hint="eastAsia"/>
            <w:lang w:val="en-GB"/>
          </w:rPr>
          <w:t>(一)、顾客忠诚</w:t>
        </w:r>
        <w:r>
          <w:tab/>
        </w:r>
        <w:r>
          <w:fldChar w:fldCharType="begin"/>
        </w:r>
        <w:r>
          <w:instrText xml:space="preserve"> PAGEREF _Toc13746 \h </w:instrText>
        </w:r>
        <w:r>
          <w:fldChar w:fldCharType="separate"/>
        </w:r>
        <w:r>
          <w:t>3</w:t>
        </w:r>
        <w:r>
          <w:fldChar w:fldCharType="end"/>
        </w:r>
      </w:hyperlink>
    </w:p>
    <w:p>
      <w:pPr>
        <w:pStyle w:val="TOC2"/>
        <w:tabs>
          <w:tab w:val="right" w:leader="dot" w:pos="8306"/>
        </w:tabs>
      </w:pPr>
      <w:hyperlink w:anchor="_Toc3712" w:history="1">
        <w:r>
          <w:rPr>
            <w:rFonts w:ascii="仿宋" w:eastAsia="仿宋" w:hAnsi="仿宋" w:cs="仿宋" w:hint="eastAsia"/>
            <w:lang w:val="en-GB"/>
          </w:rPr>
          <w:t>(二)、全面质量管理</w:t>
        </w:r>
        <w:r>
          <w:tab/>
        </w:r>
        <w:r>
          <w:fldChar w:fldCharType="begin"/>
        </w:r>
        <w:r>
          <w:instrText xml:space="preserve"> PAGEREF _Toc3712 \h </w:instrText>
        </w:r>
        <w:r>
          <w:fldChar w:fldCharType="separate"/>
        </w:r>
        <w:r>
          <w:t>4</w:t>
        </w:r>
        <w:r>
          <w:fldChar w:fldCharType="end"/>
        </w:r>
      </w:hyperlink>
    </w:p>
    <w:p>
      <w:pPr>
        <w:pStyle w:val="TOC2"/>
        <w:tabs>
          <w:tab w:val="right" w:leader="dot" w:pos="8306"/>
        </w:tabs>
      </w:pPr>
      <w:hyperlink w:anchor="_Toc24834" w:history="1">
        <w:r>
          <w:rPr>
            <w:rFonts w:ascii="仿宋" w:eastAsia="仿宋" w:hAnsi="仿宋" w:cs="仿宋" w:hint="eastAsia"/>
            <w:lang w:val="en-GB"/>
          </w:rPr>
          <w:t>(三)、研究市场营销学的意义</w:t>
        </w:r>
        <w:r>
          <w:tab/>
        </w:r>
        <w:r>
          <w:fldChar w:fldCharType="begin"/>
        </w:r>
        <w:r>
          <w:instrText xml:space="preserve"> PAGEREF _Toc24834 \h </w:instrText>
        </w:r>
        <w:r>
          <w:fldChar w:fldCharType="separate"/>
        </w:r>
        <w:r>
          <w:t>5</w:t>
        </w:r>
        <w:r>
          <w:fldChar w:fldCharType="end"/>
        </w:r>
      </w:hyperlink>
    </w:p>
    <w:p>
      <w:pPr>
        <w:pStyle w:val="TOC2"/>
        <w:tabs>
          <w:tab w:val="right" w:leader="dot" w:pos="8306"/>
        </w:tabs>
      </w:pPr>
      <w:hyperlink w:anchor="_Toc19432" w:history="1">
        <w:r>
          <w:rPr>
            <w:rFonts w:ascii="仿宋" w:eastAsia="仿宋" w:hAnsi="仿宋" w:cs="仿宋" w:hint="eastAsia"/>
            <w:lang w:val="en-GB"/>
          </w:rPr>
          <w:t>(四)、市场营销学的研究方法</w:t>
        </w:r>
        <w:r>
          <w:tab/>
        </w:r>
        <w:r>
          <w:fldChar w:fldCharType="begin"/>
        </w:r>
        <w:r>
          <w:instrText xml:space="preserve"> PAGEREF _Toc19432 \h </w:instrText>
        </w:r>
        <w:r>
          <w:fldChar w:fldCharType="separate"/>
        </w:r>
        <w:r>
          <w:t>6</w:t>
        </w:r>
        <w:r>
          <w:fldChar w:fldCharType="end"/>
        </w:r>
      </w:hyperlink>
    </w:p>
    <w:p>
      <w:pPr>
        <w:pStyle w:val="TOC2"/>
        <w:tabs>
          <w:tab w:val="right" w:leader="dot" w:pos="8306"/>
        </w:tabs>
      </w:pPr>
      <w:hyperlink w:anchor="_Toc14439" w:history="1">
        <w:r>
          <w:rPr>
            <w:rFonts w:ascii="仿宋" w:eastAsia="仿宋" w:hAnsi="仿宋" w:cs="仿宋" w:hint="eastAsia"/>
            <w:lang w:val="en-GB"/>
          </w:rPr>
          <w:t>(五)、选择进攻战略</w:t>
        </w:r>
        <w:r>
          <w:tab/>
        </w:r>
        <w:r>
          <w:fldChar w:fldCharType="begin"/>
        </w:r>
        <w:r>
          <w:instrText xml:space="preserve"> PAGEREF _Toc14439 \h </w:instrText>
        </w:r>
        <w:r>
          <w:fldChar w:fldCharType="separate"/>
        </w:r>
        <w:r>
          <w:t>8</w:t>
        </w:r>
        <w:r>
          <w:fldChar w:fldCharType="end"/>
        </w:r>
      </w:hyperlink>
    </w:p>
    <w:p>
      <w:pPr>
        <w:pStyle w:val="TOC2"/>
        <w:tabs>
          <w:tab w:val="right" w:leader="dot" w:pos="8306"/>
        </w:tabs>
      </w:pPr>
      <w:hyperlink w:anchor="_Toc11782" w:history="1">
        <w:r>
          <w:rPr>
            <w:rFonts w:ascii="仿宋" w:eastAsia="仿宋" w:hAnsi="仿宋" w:cs="仿宋" w:hint="eastAsia"/>
            <w:lang w:val="en-GB"/>
          </w:rPr>
          <w:t>(六)、确定战略目标与竞争对手</w:t>
        </w:r>
        <w:r>
          <w:tab/>
        </w:r>
        <w:r>
          <w:fldChar w:fldCharType="begin"/>
        </w:r>
        <w:r>
          <w:instrText xml:space="preserve"> PAGEREF _Toc11782 \h </w:instrText>
        </w:r>
        <w:r>
          <w:fldChar w:fldCharType="separate"/>
        </w:r>
        <w:r>
          <w:t>10</w:t>
        </w:r>
        <w:r>
          <w:fldChar w:fldCharType="end"/>
        </w:r>
      </w:hyperlink>
    </w:p>
    <w:p>
      <w:pPr>
        <w:pStyle w:val="TOC2"/>
        <w:tabs>
          <w:tab w:val="right" w:leader="dot" w:pos="8306"/>
        </w:tabs>
      </w:pPr>
      <w:hyperlink w:anchor="_Toc5057" w:history="1">
        <w:r>
          <w:rPr>
            <w:rFonts w:ascii="仿宋" w:eastAsia="仿宋" w:hAnsi="仿宋" w:cs="仿宋" w:hint="eastAsia"/>
            <w:lang w:val="en-GB"/>
          </w:rPr>
          <w:t>(七)、市场追随者战略</w:t>
        </w:r>
        <w:r>
          <w:tab/>
        </w:r>
        <w:r>
          <w:fldChar w:fldCharType="begin"/>
        </w:r>
        <w:r>
          <w:instrText xml:space="preserve"> PAGEREF _Toc5057 \h </w:instrText>
        </w:r>
        <w:r>
          <w:fldChar w:fldCharType="separate"/>
        </w:r>
        <w:r>
          <w:t>12</w:t>
        </w:r>
        <w:r>
          <w:fldChar w:fldCharType="end"/>
        </w:r>
      </w:hyperlink>
    </w:p>
    <w:p>
      <w:pPr>
        <w:pStyle w:val="TOC2"/>
        <w:tabs>
          <w:tab w:val="right" w:leader="dot" w:pos="8306"/>
        </w:tabs>
      </w:pPr>
      <w:hyperlink w:anchor="_Toc26361" w:history="1">
        <w:r>
          <w:rPr>
            <w:rFonts w:ascii="仿宋" w:eastAsia="仿宋" w:hAnsi="仿宋" w:cs="仿宋" w:hint="eastAsia"/>
            <w:lang w:val="en-GB"/>
          </w:rPr>
          <w:t>(八)、市场利基者战略</w:t>
        </w:r>
        <w:r>
          <w:tab/>
        </w:r>
        <w:r>
          <w:fldChar w:fldCharType="begin"/>
        </w:r>
        <w:r>
          <w:instrText xml:space="preserve"> PAGEREF _Toc26361 \h </w:instrText>
        </w:r>
        <w:r>
          <w:fldChar w:fldCharType="separate"/>
        </w:r>
        <w:r>
          <w:t>13</w:t>
        </w:r>
        <w:r>
          <w:fldChar w:fldCharType="end"/>
        </w:r>
      </w:hyperlink>
    </w:p>
    <w:p>
      <w:pPr>
        <w:pStyle w:val="TOC2"/>
        <w:tabs>
          <w:tab w:val="right" w:leader="dot" w:pos="8306"/>
        </w:tabs>
      </w:pPr>
      <w:hyperlink w:anchor="_Toc6027" w:history="1">
        <w:r>
          <w:rPr>
            <w:rFonts w:ascii="仿宋" w:eastAsia="仿宋" w:hAnsi="仿宋" w:cs="仿宋" w:hint="eastAsia"/>
            <w:lang w:val="en-GB"/>
          </w:rPr>
          <w:t>(九)、竞争战略选择</w:t>
        </w:r>
        <w:r>
          <w:tab/>
        </w:r>
        <w:r>
          <w:fldChar w:fldCharType="begin"/>
        </w:r>
        <w:r>
          <w:instrText xml:space="preserve"> PAGEREF _Toc6027 \h </w:instrText>
        </w:r>
        <w:r>
          <w:fldChar w:fldCharType="separate"/>
        </w:r>
        <w:r>
          <w:t>15</w:t>
        </w:r>
        <w:r>
          <w:fldChar w:fldCharType="end"/>
        </w:r>
      </w:hyperlink>
    </w:p>
    <w:p>
      <w:pPr>
        <w:pStyle w:val="TOC2"/>
        <w:tabs>
          <w:tab w:val="right" w:leader="dot" w:pos="8306"/>
        </w:tabs>
      </w:pPr>
      <w:hyperlink w:anchor="_Toc8404" w:history="1">
        <w:r>
          <w:rPr>
            <w:rFonts w:ascii="仿宋" w:eastAsia="仿宋" w:hAnsi="仿宋" w:cs="仿宋" w:hint="eastAsia"/>
            <w:lang w:val="en-GB"/>
          </w:rPr>
          <w:t>(十)、化学气相沉积硒化锌(CVDZNSE)晶体行业竞争者识别</w:t>
        </w:r>
        <w:r>
          <w:tab/>
        </w:r>
        <w:r>
          <w:fldChar w:fldCharType="begin"/>
        </w:r>
        <w:r>
          <w:instrText xml:space="preserve"> PAGEREF _Toc8404 \h </w:instrText>
        </w:r>
        <w:r>
          <w:fldChar w:fldCharType="separate"/>
        </w:r>
        <w:r>
          <w:t>17</w:t>
        </w:r>
        <w:r>
          <w:fldChar w:fldCharType="end"/>
        </w:r>
      </w:hyperlink>
    </w:p>
    <w:p>
      <w:pPr>
        <w:pStyle w:val="TOC1"/>
        <w:tabs>
          <w:tab w:val="right" w:leader="dot" w:pos="8306"/>
        </w:tabs>
      </w:pPr>
      <w:hyperlink w:anchor="_Toc9962" w:history="1">
        <w:r>
          <w:rPr>
            <w:rFonts w:ascii="仿宋" w:eastAsia="仿宋" w:hAnsi="仿宋" w:cs="仿宋" w:hint="eastAsia"/>
            <w:lang w:val="en-GB"/>
          </w:rPr>
          <w:t>二、化学气相沉积硒化锌(CVDZNSE)晶体项目概论</w:t>
        </w:r>
        <w:r>
          <w:tab/>
        </w:r>
        <w:r>
          <w:fldChar w:fldCharType="begin"/>
        </w:r>
        <w:r>
          <w:instrText xml:space="preserve"> PAGEREF _Toc9962 \h </w:instrText>
        </w:r>
        <w:r>
          <w:fldChar w:fldCharType="separate"/>
        </w:r>
        <w:r>
          <w:t>18</w:t>
        </w:r>
        <w:r>
          <w:fldChar w:fldCharType="end"/>
        </w:r>
      </w:hyperlink>
    </w:p>
    <w:p>
      <w:pPr>
        <w:pStyle w:val="TOC2"/>
        <w:tabs>
          <w:tab w:val="right" w:leader="dot" w:pos="8306"/>
        </w:tabs>
      </w:pPr>
      <w:hyperlink w:anchor="_Toc5640" w:history="1">
        <w:r>
          <w:rPr>
            <w:rFonts w:ascii="仿宋" w:eastAsia="仿宋" w:hAnsi="仿宋" w:cs="仿宋" w:hint="eastAsia"/>
            <w:lang w:val="en-GB"/>
          </w:rPr>
          <w:t>(一)、化学气相沉积硒化锌(CVDZNSE)晶体项目概述</w:t>
        </w:r>
        <w:r>
          <w:tab/>
        </w:r>
        <w:r>
          <w:fldChar w:fldCharType="begin"/>
        </w:r>
        <w:r>
          <w:instrText xml:space="preserve"> PAGEREF _Toc5640 \h </w:instrText>
        </w:r>
        <w:r>
          <w:fldChar w:fldCharType="separate"/>
        </w:r>
        <w:r>
          <w:t>18</w:t>
        </w:r>
        <w:r>
          <w:fldChar w:fldCharType="end"/>
        </w:r>
      </w:hyperlink>
    </w:p>
    <w:p>
      <w:pPr>
        <w:pStyle w:val="TOC2"/>
        <w:tabs>
          <w:tab w:val="right" w:leader="dot" w:pos="8306"/>
        </w:tabs>
      </w:pPr>
      <w:hyperlink w:anchor="_Toc20221" w:history="1">
        <w:r>
          <w:rPr>
            <w:rFonts w:ascii="仿宋" w:eastAsia="仿宋" w:hAnsi="仿宋" w:cs="仿宋" w:hint="eastAsia"/>
            <w:lang w:val="en-GB"/>
          </w:rPr>
          <w:t>(二)、化学气相沉积硒化锌(CVDZNSE)晶体项目总投资及资金构成</w:t>
        </w:r>
        <w:r>
          <w:tab/>
        </w:r>
        <w:r>
          <w:fldChar w:fldCharType="begin"/>
        </w:r>
        <w:r>
          <w:instrText xml:space="preserve"> PAGEREF _Toc20221 \h </w:instrText>
        </w:r>
        <w:r>
          <w:fldChar w:fldCharType="separate"/>
        </w:r>
        <w:r>
          <w:t>20</w:t>
        </w:r>
        <w:r>
          <w:fldChar w:fldCharType="end"/>
        </w:r>
      </w:hyperlink>
    </w:p>
    <w:p>
      <w:pPr>
        <w:pStyle w:val="TOC2"/>
        <w:tabs>
          <w:tab w:val="right" w:leader="dot" w:pos="8306"/>
        </w:tabs>
      </w:pPr>
      <w:hyperlink w:anchor="_Toc12766" w:history="1">
        <w:r>
          <w:rPr>
            <w:rFonts w:ascii="仿宋" w:eastAsia="仿宋" w:hAnsi="仿宋" w:cs="仿宋" w:hint="eastAsia"/>
            <w:lang w:val="en-GB"/>
          </w:rPr>
          <w:t>(三)、资金筹措方案</w:t>
        </w:r>
        <w:r>
          <w:tab/>
        </w:r>
        <w:r>
          <w:fldChar w:fldCharType="begin"/>
        </w:r>
        <w:r>
          <w:instrText xml:space="preserve"> PAGEREF _Toc12766 \h </w:instrText>
        </w:r>
        <w:r>
          <w:fldChar w:fldCharType="separate"/>
        </w:r>
        <w:r>
          <w:t>21</w:t>
        </w:r>
        <w:r>
          <w:fldChar w:fldCharType="end"/>
        </w:r>
      </w:hyperlink>
    </w:p>
    <w:p>
      <w:pPr>
        <w:pStyle w:val="TOC2"/>
        <w:tabs>
          <w:tab w:val="right" w:leader="dot" w:pos="8306"/>
        </w:tabs>
      </w:pPr>
      <w:hyperlink w:anchor="_Toc15854" w:history="1">
        <w:r>
          <w:rPr>
            <w:rFonts w:ascii="仿宋" w:eastAsia="仿宋" w:hAnsi="仿宋" w:cs="仿宋" w:hint="eastAsia"/>
            <w:lang w:val="en-GB"/>
          </w:rPr>
          <w:t>(四)、化学气相沉积硒化锌(CVDZNSE)晶体项目预期经济效益规划目标</w:t>
        </w:r>
        <w:r>
          <w:tab/>
        </w:r>
        <w:r>
          <w:fldChar w:fldCharType="begin"/>
        </w:r>
        <w:r>
          <w:instrText xml:space="preserve"> PAGEREF _Toc15854 \h </w:instrText>
        </w:r>
        <w:r>
          <w:fldChar w:fldCharType="separate"/>
        </w:r>
        <w:r>
          <w:t>21</w:t>
        </w:r>
        <w:r>
          <w:fldChar w:fldCharType="end"/>
        </w:r>
      </w:hyperlink>
    </w:p>
    <w:p>
      <w:pPr>
        <w:pStyle w:val="TOC2"/>
        <w:tabs>
          <w:tab w:val="right" w:leader="dot" w:pos="8306"/>
        </w:tabs>
      </w:pPr>
      <w:hyperlink w:anchor="_Toc8658" w:history="1">
        <w:r>
          <w:rPr>
            <w:rFonts w:ascii="仿宋" w:eastAsia="仿宋" w:hAnsi="仿宋" w:cs="仿宋" w:hint="eastAsia"/>
            <w:lang w:val="en-GB"/>
          </w:rPr>
          <w:t>(五)、化学气相沉积硒化锌(CVDZNSE)晶体项目建设进度规划</w:t>
        </w:r>
        <w:r>
          <w:tab/>
        </w:r>
        <w:r>
          <w:fldChar w:fldCharType="begin"/>
        </w:r>
        <w:r>
          <w:instrText xml:space="preserve"> PAGEREF _Toc8658 \h </w:instrText>
        </w:r>
        <w:r>
          <w:fldChar w:fldCharType="separate"/>
        </w:r>
        <w:r>
          <w:t>23</w:t>
        </w:r>
        <w:r>
          <w:fldChar w:fldCharType="end"/>
        </w:r>
      </w:hyperlink>
    </w:p>
    <w:p>
      <w:pPr>
        <w:pStyle w:val="TOC1"/>
        <w:tabs>
          <w:tab w:val="right" w:leader="dot" w:pos="8306"/>
        </w:tabs>
      </w:pPr>
      <w:hyperlink w:anchor="_Toc11098" w:history="1">
        <w:r>
          <w:rPr>
            <w:rFonts w:ascii="仿宋" w:eastAsia="仿宋" w:hAnsi="仿宋" w:cs="仿宋" w:hint="eastAsia"/>
            <w:lang w:val="en-GB"/>
          </w:rPr>
          <w:t>三、SWOT分析说明</w:t>
        </w:r>
        <w:r>
          <w:tab/>
        </w:r>
        <w:r>
          <w:fldChar w:fldCharType="begin"/>
        </w:r>
        <w:r>
          <w:instrText xml:space="preserve"> PAGEREF _Toc11098 \h </w:instrText>
        </w:r>
        <w:r>
          <w:fldChar w:fldCharType="separate"/>
        </w:r>
        <w:r>
          <w:t>24</w:t>
        </w:r>
        <w:r>
          <w:fldChar w:fldCharType="end"/>
        </w:r>
      </w:hyperlink>
    </w:p>
    <w:p>
      <w:pPr>
        <w:pStyle w:val="TOC2"/>
        <w:tabs>
          <w:tab w:val="right" w:leader="dot" w:pos="8306"/>
        </w:tabs>
      </w:pPr>
      <w:hyperlink w:anchor="_Toc18140" w:history="1">
        <w:r>
          <w:rPr>
            <w:rFonts w:ascii="仿宋" w:eastAsia="仿宋" w:hAnsi="仿宋" w:cs="仿宋" w:hint="eastAsia"/>
            <w:lang w:val="en-GB"/>
          </w:rPr>
          <w:t>(一)、优势分析(S)</w:t>
        </w:r>
        <w:r>
          <w:tab/>
        </w:r>
        <w:r>
          <w:fldChar w:fldCharType="begin"/>
        </w:r>
        <w:r>
          <w:instrText xml:space="preserve"> PAGEREF _Toc18140 \h </w:instrText>
        </w:r>
        <w:r>
          <w:fldChar w:fldCharType="separate"/>
        </w:r>
        <w:r>
          <w:t>24</w:t>
        </w:r>
        <w:r>
          <w:fldChar w:fldCharType="end"/>
        </w:r>
      </w:hyperlink>
    </w:p>
    <w:p>
      <w:pPr>
        <w:pStyle w:val="TOC2"/>
        <w:tabs>
          <w:tab w:val="right" w:leader="dot" w:pos="8306"/>
        </w:tabs>
      </w:pPr>
      <w:hyperlink w:anchor="_Toc1274" w:history="1">
        <w:r>
          <w:rPr>
            <w:rFonts w:ascii="仿宋" w:eastAsia="仿宋" w:hAnsi="仿宋" w:cs="仿宋" w:hint="eastAsia"/>
            <w:lang w:val="en-GB"/>
          </w:rPr>
          <w:t>(二)、劣势分析(W)</w:t>
        </w:r>
        <w:r>
          <w:tab/>
        </w:r>
        <w:r>
          <w:fldChar w:fldCharType="begin"/>
        </w:r>
        <w:r>
          <w:instrText xml:space="preserve"> PAGEREF _Toc1274 \h </w:instrText>
        </w:r>
        <w:r>
          <w:fldChar w:fldCharType="separate"/>
        </w:r>
        <w:r>
          <w:t>26</w:t>
        </w:r>
        <w:r>
          <w:fldChar w:fldCharType="end"/>
        </w:r>
      </w:hyperlink>
    </w:p>
    <w:p>
      <w:pPr>
        <w:pStyle w:val="TOC2"/>
        <w:tabs>
          <w:tab w:val="right" w:leader="dot" w:pos="8306"/>
        </w:tabs>
      </w:pPr>
      <w:hyperlink w:anchor="_Toc11749" w:history="1">
        <w:r>
          <w:rPr>
            <w:rFonts w:ascii="仿宋" w:eastAsia="仿宋" w:hAnsi="仿宋" w:cs="仿宋" w:hint="eastAsia"/>
            <w:lang w:val="en-GB"/>
          </w:rPr>
          <w:t>(三)、机会分析(O)</w:t>
        </w:r>
        <w:r>
          <w:tab/>
        </w:r>
        <w:r>
          <w:fldChar w:fldCharType="begin"/>
        </w:r>
        <w:r>
          <w:instrText xml:space="preserve"> PAGEREF _Toc11749 \h </w:instrText>
        </w:r>
        <w:r>
          <w:fldChar w:fldCharType="separate"/>
        </w:r>
        <w:r>
          <w:t>27</w:t>
        </w:r>
        <w:r>
          <w:fldChar w:fldCharType="end"/>
        </w:r>
      </w:hyperlink>
    </w:p>
    <w:p>
      <w:pPr>
        <w:pStyle w:val="TOC2"/>
        <w:tabs>
          <w:tab w:val="right" w:leader="dot" w:pos="8306"/>
        </w:tabs>
      </w:pPr>
      <w:hyperlink w:anchor="_Toc2499" w:history="1">
        <w:r>
          <w:rPr>
            <w:rFonts w:ascii="仿宋" w:eastAsia="仿宋" w:hAnsi="仿宋" w:cs="仿宋" w:hint="eastAsia"/>
            <w:lang w:val="en-GB"/>
          </w:rPr>
          <w:t>(四)、威胁分析(T)</w:t>
        </w:r>
        <w:r>
          <w:tab/>
        </w:r>
        <w:r>
          <w:fldChar w:fldCharType="begin"/>
        </w:r>
        <w:r>
          <w:instrText xml:space="preserve"> PAGEREF _Toc2499 \h </w:instrText>
        </w:r>
        <w:r>
          <w:fldChar w:fldCharType="separate"/>
        </w:r>
        <w:r>
          <w:t>29</w:t>
        </w:r>
        <w:r>
          <w:fldChar w:fldCharType="end"/>
        </w:r>
      </w:hyperlink>
    </w:p>
    <w:p>
      <w:pPr>
        <w:pStyle w:val="TOC1"/>
        <w:tabs>
          <w:tab w:val="right" w:leader="dot" w:pos="8306"/>
        </w:tabs>
      </w:pPr>
      <w:hyperlink w:anchor="_Toc12538" w:history="1">
        <w:r>
          <w:rPr>
            <w:rFonts w:ascii="仿宋" w:eastAsia="仿宋" w:hAnsi="仿宋" w:cs="仿宋" w:hint="eastAsia"/>
            <w:lang w:val="en-GB"/>
          </w:rPr>
          <w:t>四、化学气相沉积硒化锌(CVDZNSE)晶体行业发展现状</w:t>
        </w:r>
        <w:r>
          <w:tab/>
        </w:r>
        <w:r>
          <w:fldChar w:fldCharType="begin"/>
        </w:r>
        <w:r>
          <w:instrText xml:space="preserve"> PAGEREF _Toc12538 \h </w:instrText>
        </w:r>
        <w:r>
          <w:fldChar w:fldCharType="separate"/>
        </w:r>
        <w:r>
          <w:t>31</w:t>
        </w:r>
        <w:r>
          <w:fldChar w:fldCharType="end"/>
        </w:r>
      </w:hyperlink>
    </w:p>
    <w:p>
      <w:pPr>
        <w:pStyle w:val="TOC2"/>
        <w:tabs>
          <w:tab w:val="right" w:leader="dot" w:pos="8306"/>
        </w:tabs>
      </w:pPr>
      <w:hyperlink w:anchor="_Toc3795" w:history="1">
        <w:r>
          <w:rPr>
            <w:rFonts w:ascii="仿宋" w:eastAsia="仿宋" w:hAnsi="仿宋" w:cs="仿宋" w:hint="eastAsia"/>
            <w:lang w:val="en-GB"/>
          </w:rPr>
          <w:t>(一)、化学气相沉积硒化锌(CVDZNSE)晶体行业整体概况</w:t>
        </w:r>
        <w:r>
          <w:tab/>
        </w:r>
        <w:r>
          <w:fldChar w:fldCharType="begin"/>
        </w:r>
        <w:r>
          <w:instrText xml:space="preserve"> PAGEREF _Toc3795 \h </w:instrText>
        </w:r>
        <w:r>
          <w:fldChar w:fldCharType="separate"/>
        </w:r>
        <w:r>
          <w:t>31</w:t>
        </w:r>
        <w:r>
          <w:fldChar w:fldCharType="end"/>
        </w:r>
      </w:hyperlink>
    </w:p>
    <w:p>
      <w:pPr>
        <w:pStyle w:val="TOC2"/>
        <w:tabs>
          <w:tab w:val="right" w:leader="dot" w:pos="8306"/>
        </w:tabs>
      </w:pPr>
      <w:hyperlink w:anchor="_Toc12026" w:history="1">
        <w:r>
          <w:rPr>
            <w:rFonts w:ascii="仿宋" w:eastAsia="仿宋" w:hAnsi="仿宋" w:cs="仿宋" w:hint="eastAsia"/>
            <w:lang w:val="en-GB"/>
          </w:rPr>
          <w:t>(二)、技术创新与发展</w:t>
        </w:r>
        <w:r>
          <w:tab/>
        </w:r>
        <w:r>
          <w:fldChar w:fldCharType="begin"/>
        </w:r>
        <w:r>
          <w:instrText xml:space="preserve"> PAGEREF _Toc12026 \h </w:instrText>
        </w:r>
        <w:r>
          <w:fldChar w:fldCharType="separate"/>
        </w:r>
        <w:r>
          <w:t>32</w:t>
        </w:r>
        <w:r>
          <w:fldChar w:fldCharType="end"/>
        </w:r>
      </w:hyperlink>
    </w:p>
    <w:p>
      <w:pPr>
        <w:pStyle w:val="TOC2"/>
        <w:tabs>
          <w:tab w:val="right" w:leader="dot" w:pos="8306"/>
        </w:tabs>
      </w:pPr>
      <w:hyperlink w:anchor="_Toc17632" w:history="1">
        <w:r>
          <w:rPr>
            <w:rFonts w:ascii="仿宋" w:eastAsia="仿宋" w:hAnsi="仿宋" w:cs="仿宋" w:hint="eastAsia"/>
            <w:lang w:val="en-GB"/>
          </w:rPr>
          <w:t>(三)、政策与法规</w:t>
        </w:r>
        <w:r>
          <w:tab/>
        </w:r>
        <w:r>
          <w:fldChar w:fldCharType="begin"/>
        </w:r>
        <w:r>
          <w:instrText xml:space="preserve"> PAGEREF _Toc17632 \h </w:instrText>
        </w:r>
        <w:r>
          <w:fldChar w:fldCharType="separate"/>
        </w:r>
        <w:r>
          <w:t>33</w:t>
        </w:r>
        <w:r>
          <w:fldChar w:fldCharType="end"/>
        </w:r>
      </w:hyperlink>
    </w:p>
    <w:p>
      <w:pPr>
        <w:pStyle w:val="TOC2"/>
        <w:tabs>
          <w:tab w:val="right" w:leader="dot" w:pos="8306"/>
        </w:tabs>
      </w:pPr>
      <w:hyperlink w:anchor="_Toc30161" w:history="1">
        <w:r>
          <w:rPr>
            <w:rFonts w:ascii="仿宋" w:eastAsia="仿宋" w:hAnsi="仿宋" w:cs="仿宋" w:hint="eastAsia"/>
            <w:lang w:val="en-GB"/>
          </w:rPr>
          <w:t>(四)、消费者需求变化</w:t>
        </w:r>
        <w:r>
          <w:tab/>
        </w:r>
        <w:r>
          <w:fldChar w:fldCharType="begin"/>
        </w:r>
        <w:r>
          <w:instrText xml:space="preserve"> PAGEREF _Toc30161 \h </w:instrText>
        </w:r>
        <w:r>
          <w:fldChar w:fldCharType="separate"/>
        </w:r>
        <w:r>
          <w:t>34</w:t>
        </w:r>
        <w:r>
          <w:fldChar w:fldCharType="end"/>
        </w:r>
      </w:hyperlink>
    </w:p>
    <w:p>
      <w:pPr>
        <w:pStyle w:val="TOC1"/>
        <w:tabs>
          <w:tab w:val="right" w:leader="dot" w:pos="8306"/>
        </w:tabs>
      </w:pPr>
      <w:hyperlink w:anchor="_Toc18949" w:history="1">
        <w:r>
          <w:rPr>
            <w:rFonts w:ascii="仿宋" w:eastAsia="仿宋" w:hAnsi="仿宋" w:cs="仿宋" w:hint="eastAsia"/>
            <w:lang w:val="en-GB"/>
          </w:rPr>
          <w:t>五、人力资源分析</w:t>
        </w:r>
        <w:r>
          <w:tab/>
        </w:r>
        <w:r>
          <w:fldChar w:fldCharType="begin"/>
        </w:r>
        <w:r>
          <w:instrText xml:space="preserve"> PAGEREF _Toc18949 \h </w:instrText>
        </w:r>
        <w:r>
          <w:fldChar w:fldCharType="separate"/>
        </w:r>
        <w:r>
          <w:t>36</w:t>
        </w:r>
        <w:r>
          <w:fldChar w:fldCharType="end"/>
        </w:r>
      </w:hyperlink>
    </w:p>
    <w:p>
      <w:pPr>
        <w:pStyle w:val="TOC2"/>
        <w:tabs>
          <w:tab w:val="right" w:leader="dot" w:pos="8306"/>
        </w:tabs>
      </w:pPr>
      <w:hyperlink w:anchor="_Toc7044" w:history="1">
        <w:r>
          <w:rPr>
            <w:rFonts w:ascii="仿宋" w:eastAsia="仿宋" w:hAnsi="仿宋" w:cs="仿宋" w:hint="eastAsia"/>
            <w:lang w:val="en-GB"/>
          </w:rPr>
          <w:t>(一)、人力资源配置</w:t>
        </w:r>
        <w:r>
          <w:tab/>
        </w:r>
        <w:r>
          <w:fldChar w:fldCharType="begin"/>
        </w:r>
        <w:r>
          <w:instrText xml:space="preserve"> PAGEREF _Toc7044 \h </w:instrText>
        </w:r>
        <w:r>
          <w:fldChar w:fldCharType="separate"/>
        </w:r>
        <w:r>
          <w:t>36</w:t>
        </w:r>
        <w:r>
          <w:fldChar w:fldCharType="end"/>
        </w:r>
      </w:hyperlink>
    </w:p>
    <w:p>
      <w:pPr>
        <w:pStyle w:val="TOC2"/>
        <w:tabs>
          <w:tab w:val="right" w:leader="dot" w:pos="8306"/>
        </w:tabs>
      </w:pPr>
      <w:hyperlink w:anchor="_Toc29476" w:history="1">
        <w:r>
          <w:rPr>
            <w:rFonts w:ascii="仿宋" w:eastAsia="仿宋" w:hAnsi="仿宋" w:cs="仿宋" w:hint="eastAsia"/>
            <w:lang w:val="en-GB"/>
          </w:rPr>
          <w:t>(二)、员工技能培训</w:t>
        </w:r>
        <w:r>
          <w:tab/>
        </w:r>
        <w:r>
          <w:fldChar w:fldCharType="begin"/>
        </w:r>
        <w:r>
          <w:instrText xml:space="preserve"> PAGEREF _Toc29476 \h </w:instrText>
        </w:r>
        <w:r>
          <w:fldChar w:fldCharType="separate"/>
        </w:r>
        <w:r>
          <w:t>38</w:t>
        </w:r>
        <w:r>
          <w:fldChar w:fldCharType="end"/>
        </w:r>
      </w:hyperlink>
    </w:p>
    <w:p>
      <w:pPr>
        <w:pStyle w:val="TOC1"/>
        <w:tabs>
          <w:tab w:val="right" w:leader="dot" w:pos="8306"/>
        </w:tabs>
      </w:pPr>
      <w:hyperlink w:anchor="_Toc9366" w:history="1">
        <w:r>
          <w:rPr>
            <w:rFonts w:ascii="仿宋" w:eastAsia="仿宋" w:hAnsi="仿宋" w:cs="仿宋" w:hint="eastAsia"/>
            <w:lang w:val="en-GB"/>
          </w:rPr>
          <w:t>六、化学气相沉积硒化锌(CVDZNSE)晶体促销策略</w:t>
        </w:r>
        <w:r>
          <w:tab/>
        </w:r>
        <w:r>
          <w:fldChar w:fldCharType="begin"/>
        </w:r>
        <w:r>
          <w:instrText xml:space="preserve"> PAGEREF _Toc9366 \h </w:instrText>
        </w:r>
        <w:r>
          <w:fldChar w:fldCharType="separate"/>
        </w:r>
        <w:r>
          <w:t>40</w:t>
        </w:r>
        <w:r>
          <w:fldChar w:fldCharType="end"/>
        </w:r>
      </w:hyperlink>
    </w:p>
    <w:p>
      <w:pPr>
        <w:pStyle w:val="TOC2"/>
        <w:tabs>
          <w:tab w:val="right" w:leader="dot" w:pos="8306"/>
        </w:tabs>
      </w:pPr>
      <w:hyperlink w:anchor="_Toc20796" w:history="1">
        <w:r>
          <w:rPr>
            <w:rFonts w:ascii="仿宋" w:eastAsia="仿宋" w:hAnsi="仿宋" w:cs="仿宋" w:hint="eastAsia"/>
            <w:lang w:val="en-GB"/>
          </w:rPr>
          <w:t>(一)、广告与宣传</w:t>
        </w:r>
        <w:r>
          <w:tab/>
        </w:r>
        <w:r>
          <w:fldChar w:fldCharType="begin"/>
        </w:r>
        <w:r>
          <w:instrText xml:space="preserve"> PAGEREF _Toc20796 \h </w:instrText>
        </w:r>
        <w:r>
          <w:fldChar w:fldCharType="separate"/>
        </w:r>
        <w:r>
          <w:t>40</w:t>
        </w:r>
        <w:r>
          <w:fldChar w:fldCharType="end"/>
        </w:r>
      </w:hyperlink>
    </w:p>
    <w:p>
      <w:pPr>
        <w:pStyle w:val="TOC2"/>
        <w:tabs>
          <w:tab w:val="right" w:leader="dot" w:pos="8306"/>
        </w:tabs>
      </w:pPr>
      <w:hyperlink w:anchor="_Toc2697" w:history="1">
        <w:r>
          <w:rPr>
            <w:rFonts w:ascii="仿宋" w:eastAsia="仿宋" w:hAnsi="仿宋" w:cs="仿宋" w:hint="eastAsia"/>
            <w:lang w:val="en-GB"/>
          </w:rPr>
          <w:t>(二)、促销活动</w:t>
        </w:r>
        <w:r>
          <w:tab/>
        </w:r>
        <w:r>
          <w:fldChar w:fldCharType="begin"/>
        </w:r>
        <w:r>
          <w:instrText xml:space="preserve"> PAGEREF _Toc2697 \h </w:instrText>
        </w:r>
        <w:r>
          <w:fldChar w:fldCharType="separate"/>
        </w:r>
        <w:r>
          <w:t>41</w:t>
        </w:r>
        <w:r>
          <w:fldChar w:fldCharType="end"/>
        </w:r>
      </w:hyperlink>
    </w:p>
    <w:p>
      <w:pPr>
        <w:pStyle w:val="TOC2"/>
        <w:tabs>
          <w:tab w:val="right" w:leader="dot" w:pos="8306"/>
        </w:tabs>
      </w:pPr>
      <w:hyperlink w:anchor="_Toc23123" w:history="1">
        <w:r>
          <w:rPr>
            <w:rFonts w:ascii="仿宋" w:eastAsia="仿宋" w:hAnsi="仿宋" w:cs="仿宋" w:hint="eastAsia"/>
            <w:lang w:val="en-GB"/>
          </w:rPr>
          <w:t>(三)、品牌推广</w:t>
        </w:r>
        <w:r>
          <w:tab/>
        </w:r>
        <w:r>
          <w:fldChar w:fldCharType="begin"/>
        </w:r>
        <w:r>
          <w:instrText xml:space="preserve"> PAGEREF _Toc23123 \h </w:instrText>
        </w:r>
        <w:r>
          <w:fldChar w:fldCharType="separate"/>
        </w:r>
        <w:r>
          <w:t>43</w:t>
        </w:r>
        <w:r>
          <w:fldChar w:fldCharType="end"/>
        </w:r>
      </w:hyperlink>
    </w:p>
    <w:p>
      <w:pPr>
        <w:pStyle w:val="TOC2"/>
        <w:tabs>
          <w:tab w:val="right" w:leader="dot" w:pos="8306"/>
        </w:tabs>
      </w:pPr>
      <w:hyperlink w:anchor="_Toc2961" w:history="1">
        <w:r>
          <w:rPr>
            <w:rFonts w:ascii="仿宋" w:eastAsia="仿宋" w:hAnsi="仿宋" w:cs="仿宋" w:hint="eastAsia"/>
            <w:lang w:val="en-GB"/>
          </w:rPr>
          <w:t>(四)、数字营销</w:t>
        </w:r>
        <w:r>
          <w:tab/>
        </w:r>
        <w:r>
          <w:fldChar w:fldCharType="begin"/>
        </w:r>
        <w:r>
          <w:instrText xml:space="preserve"> PAGEREF _Toc2961 \h </w:instrText>
        </w:r>
        <w:r>
          <w:fldChar w:fldCharType="separate"/>
        </w:r>
        <w:r>
          <w:t>44</w:t>
        </w:r>
        <w:r>
          <w:fldChar w:fldCharType="end"/>
        </w:r>
      </w:hyperlink>
    </w:p>
    <w:p>
      <w:pPr>
        <w:pStyle w:val="TOC1"/>
        <w:tabs>
          <w:tab w:val="right" w:leader="dot" w:pos="8306"/>
        </w:tabs>
      </w:pPr>
      <w:hyperlink w:anchor="_Toc6898" w:history="1">
        <w:r>
          <w:rPr>
            <w:rFonts w:ascii="仿宋" w:eastAsia="仿宋" w:hAnsi="仿宋" w:cs="仿宋" w:hint="eastAsia"/>
            <w:lang w:val="en-GB"/>
          </w:rPr>
          <w:t>七、化学气相沉积硒化锌(CVDZNSE)晶体定价策略</w:t>
        </w:r>
        <w:r>
          <w:tab/>
        </w:r>
        <w:r>
          <w:fldChar w:fldCharType="begin"/>
        </w:r>
        <w:r>
          <w:instrText xml:space="preserve"> PAGEREF _Toc6898 \h </w:instrText>
        </w:r>
        <w:r>
          <w:fldChar w:fldCharType="separate"/>
        </w:r>
        <w:r>
          <w:t>46</w:t>
        </w:r>
        <w:r>
          <w:fldChar w:fldCharType="end"/>
        </w:r>
      </w:hyperlink>
    </w:p>
    <w:p>
      <w:pPr>
        <w:pStyle w:val="TOC2"/>
        <w:tabs>
          <w:tab w:val="right" w:leader="dot" w:pos="8306"/>
        </w:tabs>
      </w:pPr>
      <w:hyperlink w:anchor="_Toc13489" w:history="1">
        <w:r>
          <w:rPr>
            <w:rFonts w:ascii="仿宋" w:eastAsia="仿宋" w:hAnsi="仿宋" w:cs="仿宋" w:hint="eastAsia"/>
            <w:lang w:val="en-GB"/>
          </w:rPr>
          <w:t>(一)、定价策略概述</w:t>
        </w:r>
        <w:r>
          <w:tab/>
        </w:r>
        <w:r>
          <w:fldChar w:fldCharType="begin"/>
        </w:r>
        <w:r>
          <w:instrText xml:space="preserve"> PAGEREF _Toc13489 \h </w:instrText>
        </w:r>
        <w:r>
          <w:fldChar w:fldCharType="separate"/>
        </w:r>
        <w:r>
          <w:t>46</w:t>
        </w:r>
        <w:r>
          <w:fldChar w:fldCharType="end"/>
        </w:r>
      </w:hyperlink>
    </w:p>
    <w:p>
      <w:pPr>
        <w:pStyle w:val="TOC2"/>
        <w:tabs>
          <w:tab w:val="right" w:leader="dot" w:pos="8306"/>
        </w:tabs>
      </w:pPr>
      <w:hyperlink w:anchor="_Toc15426" w:history="1">
        <w:r>
          <w:rPr>
            <w:rFonts w:ascii="仿宋" w:eastAsia="仿宋" w:hAnsi="仿宋" w:cs="仿宋" w:hint="eastAsia"/>
            <w:lang w:val="en-GB"/>
          </w:rPr>
          <w:t>(二)、成本分析</w:t>
        </w:r>
        <w:r>
          <w:tab/>
        </w:r>
        <w:r>
          <w:fldChar w:fldCharType="begin"/>
        </w:r>
        <w:r>
          <w:instrText xml:space="preserve"> PAGEREF _Toc15426 \h </w:instrText>
        </w:r>
        <w:r>
          <w:fldChar w:fldCharType="separate"/>
        </w:r>
        <w:r>
          <w:t>48</w:t>
        </w:r>
        <w:r>
          <w:fldChar w:fldCharType="end"/>
        </w:r>
      </w:hyperlink>
    </w:p>
    <w:p>
      <w:pPr>
        <w:pStyle w:val="TOC2"/>
        <w:tabs>
          <w:tab w:val="right" w:leader="dot" w:pos="8306"/>
        </w:tabs>
      </w:pPr>
      <w:hyperlink w:anchor="_Toc25041" w:history="1">
        <w:r>
          <w:rPr>
            <w:rFonts w:ascii="仿宋" w:eastAsia="仿宋" w:hAnsi="仿宋" w:cs="仿宋" w:hint="eastAsia"/>
            <w:lang w:val="en-GB"/>
          </w:rPr>
          <w:t>(三)、市场需求与弹性</w:t>
        </w:r>
        <w:r>
          <w:tab/>
        </w:r>
        <w:r>
          <w:fldChar w:fldCharType="begin"/>
        </w:r>
        <w:r>
          <w:instrText xml:space="preserve"> PAGEREF _Toc25041 \h </w:instrText>
        </w:r>
        <w:r>
          <w:fldChar w:fldCharType="separate"/>
        </w:r>
        <w:r>
          <w:t>50</w:t>
        </w:r>
        <w:r>
          <w:fldChar w:fldCharType="end"/>
        </w:r>
      </w:hyperlink>
    </w:p>
    <w:p>
      <w:pPr>
        <w:pStyle w:val="TOC2"/>
        <w:tabs>
          <w:tab w:val="right" w:leader="dot" w:pos="8306"/>
        </w:tabs>
      </w:pPr>
      <w:hyperlink w:anchor="_Toc19530" w:history="1">
        <w:r>
          <w:rPr>
            <w:rFonts w:ascii="仿宋" w:eastAsia="仿宋" w:hAnsi="仿宋" w:cs="仿宋" w:hint="eastAsia"/>
            <w:lang w:val="en-GB"/>
          </w:rPr>
          <w:t>(四)、竞争对手定价</w:t>
        </w:r>
        <w:r>
          <w:tab/>
        </w:r>
        <w:r>
          <w:fldChar w:fldCharType="begin"/>
        </w:r>
        <w:r>
          <w:instrText xml:space="preserve"> PAGEREF _Toc19530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3" w:history="1">
        <w:r>
          <w:rPr>
            <w:rFonts w:ascii="仿宋" w:eastAsia="仿宋" w:hAnsi="仿宋" w:cs="仿宋" w:hint="eastAsia"/>
            <w:lang w:val="en-GB"/>
          </w:rPr>
          <w:t>八、化学气相沉积硒化锌(CVDZNSE)晶体消费者市场分析</w:t>
        </w:r>
        <w:r>
          <w:tab/>
        </w:r>
        <w:r>
          <w:fldChar w:fldCharType="begin"/>
        </w:r>
        <w:r>
          <w:instrText xml:space="preserve"> PAGEREF _Toc2973 \h </w:instrText>
        </w:r>
        <w:r>
          <w:fldChar w:fldCharType="separate"/>
        </w:r>
        <w:r>
          <w:t>53</w:t>
        </w:r>
        <w:r>
          <w:fldChar w:fldCharType="end"/>
        </w:r>
      </w:hyperlink>
    </w:p>
    <w:p>
      <w:pPr>
        <w:pStyle w:val="TOC2"/>
        <w:tabs>
          <w:tab w:val="right" w:leader="dot" w:pos="8306"/>
        </w:tabs>
      </w:pPr>
      <w:hyperlink w:anchor="_Toc24799" w:history="1">
        <w:r>
          <w:rPr>
            <w:rFonts w:ascii="仿宋" w:eastAsia="仿宋" w:hAnsi="仿宋" w:cs="仿宋" w:hint="eastAsia"/>
            <w:lang w:val="en-GB"/>
          </w:rPr>
          <w:t>(一)、目标客户群体</w:t>
        </w:r>
        <w:r>
          <w:tab/>
        </w:r>
        <w:r>
          <w:fldChar w:fldCharType="begin"/>
        </w:r>
        <w:r>
          <w:instrText xml:space="preserve"> PAGEREF _Toc24799 \h </w:instrText>
        </w:r>
        <w:r>
          <w:fldChar w:fldCharType="separate"/>
        </w:r>
        <w:r>
          <w:t>53</w:t>
        </w:r>
        <w:r>
          <w:fldChar w:fldCharType="end"/>
        </w:r>
      </w:hyperlink>
    </w:p>
    <w:p>
      <w:pPr>
        <w:pStyle w:val="TOC2"/>
        <w:tabs>
          <w:tab w:val="right" w:leader="dot" w:pos="8306"/>
        </w:tabs>
      </w:pPr>
      <w:hyperlink w:anchor="_Toc14623" w:history="1">
        <w:r>
          <w:rPr>
            <w:rFonts w:ascii="仿宋" w:eastAsia="仿宋" w:hAnsi="仿宋" w:cs="仿宋" w:hint="eastAsia"/>
            <w:lang w:val="en-GB"/>
          </w:rPr>
          <w:t>(二)、消费者需求</w:t>
        </w:r>
        <w:r>
          <w:tab/>
        </w:r>
        <w:r>
          <w:fldChar w:fldCharType="begin"/>
        </w:r>
        <w:r>
          <w:instrText xml:space="preserve"> PAGEREF _Toc14623 \h </w:instrText>
        </w:r>
        <w:r>
          <w:fldChar w:fldCharType="separate"/>
        </w:r>
        <w:r>
          <w:t>54</w:t>
        </w:r>
        <w:r>
          <w:fldChar w:fldCharType="end"/>
        </w:r>
      </w:hyperlink>
    </w:p>
    <w:p>
      <w:pPr>
        <w:pStyle w:val="TOC1"/>
        <w:tabs>
          <w:tab w:val="right" w:leader="dot" w:pos="8306"/>
        </w:tabs>
      </w:pPr>
      <w:hyperlink w:anchor="_Toc13116" w:history="1">
        <w:r>
          <w:rPr>
            <w:rFonts w:ascii="仿宋" w:eastAsia="仿宋" w:hAnsi="仿宋" w:cs="仿宋" w:hint="eastAsia"/>
            <w:lang w:val="en-GB"/>
          </w:rPr>
          <w:t>九、化学气相沉积硒化锌(CVDZNSE)晶体新型运营方式</w:t>
        </w:r>
        <w:r>
          <w:tab/>
        </w:r>
        <w:r>
          <w:fldChar w:fldCharType="begin"/>
        </w:r>
        <w:r>
          <w:instrText xml:space="preserve"> PAGEREF _Toc13116 \h </w:instrText>
        </w:r>
        <w:r>
          <w:fldChar w:fldCharType="separate"/>
        </w:r>
        <w:r>
          <w:t>55</w:t>
        </w:r>
        <w:r>
          <w:fldChar w:fldCharType="end"/>
        </w:r>
      </w:hyperlink>
    </w:p>
    <w:p>
      <w:pPr>
        <w:pStyle w:val="TOC2"/>
        <w:tabs>
          <w:tab w:val="right" w:leader="dot" w:pos="8306"/>
        </w:tabs>
      </w:pPr>
      <w:hyperlink w:anchor="_Toc23417" w:history="1">
        <w:r>
          <w:rPr>
            <w:rFonts w:ascii="仿宋" w:eastAsia="仿宋" w:hAnsi="仿宋" w:cs="仿宋" w:hint="eastAsia"/>
            <w:lang w:val="en-GB"/>
          </w:rPr>
          <w:t>(一)、创新业务模式</w:t>
        </w:r>
        <w:r>
          <w:tab/>
        </w:r>
        <w:r>
          <w:fldChar w:fldCharType="begin"/>
        </w:r>
        <w:r>
          <w:instrText xml:space="preserve"> PAGEREF _Toc23417 \h </w:instrText>
        </w:r>
        <w:r>
          <w:fldChar w:fldCharType="separate"/>
        </w:r>
        <w:r>
          <w:t>55</w:t>
        </w:r>
        <w:r>
          <w:fldChar w:fldCharType="end"/>
        </w:r>
      </w:hyperlink>
    </w:p>
    <w:p>
      <w:pPr>
        <w:pStyle w:val="TOC2"/>
        <w:tabs>
          <w:tab w:val="right" w:leader="dot" w:pos="8306"/>
        </w:tabs>
      </w:pPr>
      <w:hyperlink w:anchor="_Toc368" w:history="1">
        <w:r>
          <w:rPr>
            <w:rFonts w:ascii="仿宋" w:eastAsia="仿宋" w:hAnsi="仿宋" w:cs="仿宋" w:hint="eastAsia"/>
            <w:lang w:val="en-GB"/>
          </w:rPr>
          <w:t>(二)、数字化运营</w:t>
        </w:r>
        <w:r>
          <w:tab/>
        </w:r>
        <w:r>
          <w:fldChar w:fldCharType="begin"/>
        </w:r>
        <w:r>
          <w:instrText xml:space="preserve"> PAGEREF _Toc368 \h </w:instrText>
        </w:r>
        <w:r>
          <w:fldChar w:fldCharType="separate"/>
        </w:r>
        <w:r>
          <w:t>57</w:t>
        </w:r>
        <w:r>
          <w:fldChar w:fldCharType="end"/>
        </w:r>
      </w:hyperlink>
    </w:p>
    <w:p>
      <w:pPr>
        <w:pStyle w:val="TOC2"/>
        <w:tabs>
          <w:tab w:val="right" w:leader="dot" w:pos="8306"/>
        </w:tabs>
      </w:pPr>
      <w:hyperlink w:anchor="_Toc19504" w:history="1">
        <w:r>
          <w:rPr>
            <w:rFonts w:ascii="仿宋" w:eastAsia="仿宋" w:hAnsi="仿宋" w:cs="仿宋" w:hint="eastAsia"/>
            <w:lang w:val="en-GB"/>
          </w:rPr>
          <w:t>(三)、智能化技术应用</w:t>
        </w:r>
        <w:r>
          <w:tab/>
        </w:r>
        <w:r>
          <w:fldChar w:fldCharType="begin"/>
        </w:r>
        <w:r>
          <w:instrText xml:space="preserve"> PAGEREF _Toc19504 \h </w:instrText>
        </w:r>
        <w:r>
          <w:fldChar w:fldCharType="separate"/>
        </w:r>
        <w:r>
          <w:t>58</w:t>
        </w:r>
        <w:r>
          <w:fldChar w:fldCharType="end"/>
        </w:r>
      </w:hyperlink>
    </w:p>
    <w:p>
      <w:pPr>
        <w:pStyle w:val="TOC2"/>
        <w:tabs>
          <w:tab w:val="right" w:leader="dot" w:pos="8306"/>
        </w:tabs>
      </w:pPr>
      <w:hyperlink w:anchor="_Toc11251" w:history="1">
        <w:r>
          <w:rPr>
            <w:rFonts w:ascii="仿宋" w:eastAsia="仿宋" w:hAnsi="仿宋" w:cs="仿宋" w:hint="eastAsia"/>
            <w:lang w:val="en-GB"/>
          </w:rPr>
          <w:t>(四)、可持续经营实践</w:t>
        </w:r>
        <w:r>
          <w:tab/>
        </w:r>
        <w:r>
          <w:fldChar w:fldCharType="begin"/>
        </w:r>
        <w:r>
          <w:instrText xml:space="preserve"> PAGEREF _Toc11251 \h </w:instrText>
        </w:r>
        <w:r>
          <w:fldChar w:fldCharType="separate"/>
        </w:r>
        <w:r>
          <w:t>59</w:t>
        </w:r>
        <w:r>
          <w:fldChar w:fldCharType="end"/>
        </w:r>
      </w:hyperlink>
    </w:p>
    <w:p>
      <w:pPr>
        <w:pStyle w:val="TOC1"/>
        <w:tabs>
          <w:tab w:val="right" w:leader="dot" w:pos="8306"/>
        </w:tabs>
      </w:pPr>
      <w:hyperlink w:anchor="_Toc10965" w:history="1">
        <w:r>
          <w:rPr>
            <w:rFonts w:ascii="仿宋" w:eastAsia="仿宋" w:hAnsi="仿宋" w:cs="仿宋" w:hint="eastAsia"/>
            <w:lang w:val="en-GB"/>
          </w:rPr>
          <w:t>十、化学气相沉积硒化锌(CVDZNSE)晶体行业竞争对选址的影响</w:t>
        </w:r>
        <w:r>
          <w:tab/>
        </w:r>
        <w:r>
          <w:fldChar w:fldCharType="begin"/>
        </w:r>
        <w:r>
          <w:instrText xml:space="preserve"> PAGEREF _Toc10965 \h </w:instrText>
        </w:r>
        <w:r>
          <w:fldChar w:fldCharType="separate"/>
        </w:r>
        <w:r>
          <w:t>61</w:t>
        </w:r>
        <w:r>
          <w:fldChar w:fldCharType="end"/>
        </w:r>
      </w:hyperlink>
    </w:p>
    <w:p>
      <w:pPr>
        <w:pStyle w:val="TOC2"/>
        <w:tabs>
          <w:tab w:val="right" w:leader="dot" w:pos="8306"/>
        </w:tabs>
      </w:pPr>
      <w:hyperlink w:anchor="_Toc31008" w:history="1">
        <w:r>
          <w:rPr>
            <w:rFonts w:ascii="仿宋" w:eastAsia="仿宋" w:hAnsi="仿宋" w:cs="仿宋" w:hint="eastAsia"/>
            <w:lang w:val="en-GB"/>
          </w:rPr>
          <w:t>(一)、地理位置分析</w:t>
        </w:r>
        <w:r>
          <w:tab/>
        </w:r>
        <w:r>
          <w:fldChar w:fldCharType="begin"/>
        </w:r>
        <w:r>
          <w:instrText xml:space="preserve"> PAGEREF _Toc31008 \h </w:instrText>
        </w:r>
        <w:r>
          <w:fldChar w:fldCharType="separate"/>
        </w:r>
        <w:r>
          <w:t>61</w:t>
        </w:r>
        <w:r>
          <w:fldChar w:fldCharType="end"/>
        </w:r>
      </w:hyperlink>
    </w:p>
    <w:p>
      <w:pPr>
        <w:pStyle w:val="TOC2"/>
        <w:tabs>
          <w:tab w:val="right" w:leader="dot" w:pos="8306"/>
        </w:tabs>
      </w:pPr>
      <w:hyperlink w:anchor="_Toc32031" w:history="1">
        <w:r>
          <w:rPr>
            <w:rFonts w:ascii="仿宋" w:eastAsia="仿宋" w:hAnsi="仿宋" w:cs="仿宋" w:hint="eastAsia"/>
            <w:lang w:val="en-GB"/>
          </w:rPr>
          <w:t>(二)、供应链优势</w:t>
        </w:r>
        <w:r>
          <w:tab/>
        </w:r>
        <w:r>
          <w:fldChar w:fldCharType="begin"/>
        </w:r>
        <w:r>
          <w:instrText xml:space="preserve"> PAGEREF _Toc32031 \h </w:instrText>
        </w:r>
        <w:r>
          <w:fldChar w:fldCharType="separate"/>
        </w:r>
        <w:r>
          <w:t>62</w:t>
        </w:r>
        <w:r>
          <w:fldChar w:fldCharType="end"/>
        </w:r>
      </w:hyperlink>
    </w:p>
    <w:p>
      <w:pPr>
        <w:pStyle w:val="TOC2"/>
        <w:tabs>
          <w:tab w:val="right" w:leader="dot" w:pos="8306"/>
        </w:tabs>
      </w:pPr>
      <w:hyperlink w:anchor="_Toc30067" w:history="1">
        <w:r>
          <w:rPr>
            <w:rFonts w:ascii="仿宋" w:eastAsia="仿宋" w:hAnsi="仿宋" w:cs="仿宋" w:hint="eastAsia"/>
            <w:lang w:val="en-GB"/>
          </w:rPr>
          <w:t>(三)、人才资源</w:t>
        </w:r>
        <w:r>
          <w:tab/>
        </w:r>
        <w:r>
          <w:fldChar w:fldCharType="begin"/>
        </w:r>
        <w:r>
          <w:instrText xml:space="preserve"> PAGEREF _Toc30067 \h </w:instrText>
        </w:r>
        <w:r>
          <w:fldChar w:fldCharType="separate"/>
        </w:r>
        <w:r>
          <w:t>63</w:t>
        </w:r>
        <w:r>
          <w:fldChar w:fldCharType="end"/>
        </w:r>
      </w:hyperlink>
    </w:p>
    <w:p>
      <w:pPr>
        <w:pStyle w:val="TOC2"/>
        <w:tabs>
          <w:tab w:val="right" w:leader="dot" w:pos="8306"/>
        </w:tabs>
      </w:pPr>
      <w:hyperlink w:anchor="_Toc19632" w:history="1">
        <w:r>
          <w:rPr>
            <w:rFonts w:ascii="仿宋" w:eastAsia="仿宋" w:hAnsi="仿宋" w:cs="仿宋" w:hint="eastAsia"/>
            <w:lang w:val="en-GB"/>
          </w:rPr>
          <w:t>(四)、政策支持</w:t>
        </w:r>
        <w:r>
          <w:tab/>
        </w:r>
        <w:r>
          <w:fldChar w:fldCharType="begin"/>
        </w:r>
        <w:r>
          <w:instrText xml:space="preserve"> PAGEREF _Toc19632 \h </w:instrText>
        </w:r>
        <w:r>
          <w:fldChar w:fldCharType="separate"/>
        </w:r>
        <w:r>
          <w:t>64</w:t>
        </w:r>
        <w:r>
          <w:fldChar w:fldCharType="end"/>
        </w:r>
      </w:hyperlink>
    </w:p>
    <w:p>
      <w:pPr>
        <w:pStyle w:val="TOC1"/>
        <w:tabs>
          <w:tab w:val="right" w:leader="dot" w:pos="8306"/>
        </w:tabs>
      </w:pPr>
      <w:hyperlink w:anchor="_Toc24247" w:history="1">
        <w:r>
          <w:rPr>
            <w:rFonts w:ascii="仿宋" w:eastAsia="仿宋" w:hAnsi="仿宋" w:cs="仿宋" w:hint="eastAsia"/>
            <w:lang w:val="en-GB"/>
          </w:rPr>
          <w:t>十一、化学气相沉积硒化锌(CVDZNSE)晶体行业高质量发展</w:t>
        </w:r>
        <w:r>
          <w:tab/>
        </w:r>
        <w:r>
          <w:fldChar w:fldCharType="begin"/>
        </w:r>
        <w:r>
          <w:instrText xml:space="preserve"> PAGEREF _Toc24247 \h </w:instrText>
        </w:r>
        <w:r>
          <w:fldChar w:fldCharType="separate"/>
        </w:r>
        <w:r>
          <w:t>65</w:t>
        </w:r>
        <w:r>
          <w:fldChar w:fldCharType="end"/>
        </w:r>
      </w:hyperlink>
    </w:p>
    <w:p>
      <w:pPr>
        <w:pStyle w:val="TOC2"/>
        <w:tabs>
          <w:tab w:val="right" w:leader="dot" w:pos="8306"/>
        </w:tabs>
      </w:pPr>
      <w:hyperlink w:anchor="_Toc6170" w:history="1">
        <w:r>
          <w:rPr>
            <w:rFonts w:ascii="仿宋" w:eastAsia="仿宋" w:hAnsi="仿宋" w:cs="仿宋" w:hint="eastAsia"/>
            <w:lang w:val="en-GB"/>
          </w:rPr>
          <w:t>(一)、质量管理体系</w:t>
        </w:r>
        <w:r>
          <w:tab/>
        </w:r>
        <w:r>
          <w:fldChar w:fldCharType="begin"/>
        </w:r>
        <w:r>
          <w:instrText xml:space="preserve"> PAGEREF _Toc6170 \h </w:instrText>
        </w:r>
        <w:r>
          <w:fldChar w:fldCharType="separate"/>
        </w:r>
        <w:r>
          <w:t>65</w:t>
        </w:r>
        <w:r>
          <w:fldChar w:fldCharType="end"/>
        </w:r>
      </w:hyperlink>
    </w:p>
    <w:p>
      <w:pPr>
        <w:pStyle w:val="TOC2"/>
        <w:tabs>
          <w:tab w:val="right" w:leader="dot" w:pos="8306"/>
        </w:tabs>
      </w:pPr>
      <w:hyperlink w:anchor="_Toc14719" w:history="1">
        <w:r>
          <w:rPr>
            <w:rFonts w:ascii="仿宋" w:eastAsia="仿宋" w:hAnsi="仿宋" w:cs="仿宋" w:hint="eastAsia"/>
            <w:lang w:val="en-GB"/>
          </w:rPr>
          <w:t>(二)、创新与研发投入</w:t>
        </w:r>
        <w:r>
          <w:tab/>
        </w:r>
        <w:r>
          <w:fldChar w:fldCharType="begin"/>
        </w:r>
        <w:r>
          <w:instrText xml:space="preserve"> PAGEREF _Toc14719 \h </w:instrText>
        </w:r>
        <w:r>
          <w:fldChar w:fldCharType="separate"/>
        </w:r>
        <w:r>
          <w:t>67</w:t>
        </w:r>
        <w:r>
          <w:fldChar w:fldCharType="end"/>
        </w:r>
      </w:hyperlink>
    </w:p>
    <w:p>
      <w:pPr>
        <w:pStyle w:val="TOC2"/>
        <w:tabs>
          <w:tab w:val="right" w:leader="dot" w:pos="8306"/>
        </w:tabs>
      </w:pPr>
      <w:hyperlink w:anchor="_Toc22742" w:history="1">
        <w:r>
          <w:rPr>
            <w:rFonts w:ascii="仿宋" w:eastAsia="仿宋" w:hAnsi="仿宋" w:cs="仿宋" w:hint="eastAsia"/>
            <w:lang w:val="en-GB"/>
          </w:rPr>
          <w:t>(三)、生产效率提升</w:t>
        </w:r>
        <w:r>
          <w:tab/>
        </w:r>
        <w:r>
          <w:fldChar w:fldCharType="begin"/>
        </w:r>
        <w:r>
          <w:instrText xml:space="preserve"> PAGEREF _Toc22742 \h </w:instrText>
        </w:r>
        <w:r>
          <w:fldChar w:fldCharType="separate"/>
        </w:r>
        <w:r>
          <w:t>68</w:t>
        </w:r>
        <w:r>
          <w:fldChar w:fldCharType="end"/>
        </w:r>
      </w:hyperlink>
    </w:p>
    <w:p>
      <w:pPr>
        <w:pStyle w:val="TOC2"/>
        <w:tabs>
          <w:tab w:val="right" w:leader="dot" w:pos="8306"/>
        </w:tabs>
      </w:pPr>
      <w:hyperlink w:anchor="_Toc27561" w:history="1">
        <w:r>
          <w:rPr>
            <w:rFonts w:ascii="仿宋" w:eastAsia="仿宋" w:hAnsi="仿宋" w:cs="仿宋" w:hint="eastAsia"/>
            <w:lang w:val="en-GB"/>
          </w:rPr>
          <w:t>(四)、环保与可持续发展</w:t>
        </w:r>
        <w:r>
          <w:tab/>
        </w:r>
        <w:r>
          <w:fldChar w:fldCharType="begin"/>
        </w:r>
        <w:r>
          <w:instrText xml:space="preserve"> PAGEREF _Toc27561 \h </w:instrText>
        </w:r>
        <w:r>
          <w:fldChar w:fldCharType="separate"/>
        </w:r>
        <w:r>
          <w:t>70</w:t>
        </w:r>
        <w:r>
          <w:fldChar w:fldCharType="end"/>
        </w:r>
      </w:hyperlink>
    </w:p>
    <w:p>
      <w:pPr>
        <w:pStyle w:val="TOC1"/>
        <w:tabs>
          <w:tab w:val="right" w:leader="dot" w:pos="8306"/>
        </w:tabs>
      </w:pPr>
      <w:hyperlink w:anchor="_Toc11867" w:history="1">
        <w:r>
          <w:rPr>
            <w:rFonts w:ascii="仿宋" w:eastAsia="仿宋" w:hAnsi="仿宋" w:cs="仿宋" w:hint="eastAsia"/>
            <w:lang w:val="en-GB"/>
          </w:rPr>
          <w:t>十二、化学气相沉积硒化锌(CVDZNSE)晶体人才战略与团队建设</w:t>
        </w:r>
        <w:r>
          <w:tab/>
        </w:r>
        <w:r>
          <w:fldChar w:fldCharType="begin"/>
        </w:r>
        <w:r>
          <w:instrText xml:space="preserve"> PAGEREF _Toc11867 \h </w:instrText>
        </w:r>
        <w:r>
          <w:fldChar w:fldCharType="separate"/>
        </w:r>
        <w:r>
          <w:t>71</w:t>
        </w:r>
        <w:r>
          <w:fldChar w:fldCharType="end"/>
        </w:r>
      </w:hyperlink>
    </w:p>
    <w:p>
      <w:pPr>
        <w:pStyle w:val="TOC2"/>
        <w:tabs>
          <w:tab w:val="right" w:leader="dot" w:pos="8306"/>
        </w:tabs>
      </w:pPr>
      <w:hyperlink w:anchor="_Toc19386" w:history="1">
        <w:r>
          <w:rPr>
            <w:rFonts w:ascii="仿宋" w:eastAsia="仿宋" w:hAnsi="仿宋" w:cs="仿宋" w:hint="eastAsia"/>
            <w:lang w:val="en-GB"/>
          </w:rPr>
          <w:t>(一)、人才需求与招聘计划</w:t>
        </w:r>
        <w:r>
          <w:tab/>
        </w:r>
        <w:r>
          <w:fldChar w:fldCharType="begin"/>
        </w:r>
        <w:r>
          <w:instrText xml:space="preserve"> PAGEREF _Toc19386 \h </w:instrText>
        </w:r>
        <w:r>
          <w:fldChar w:fldCharType="separate"/>
        </w:r>
        <w:r>
          <w:t>71</w:t>
        </w:r>
        <w:r>
          <w:fldChar w:fldCharType="end"/>
        </w:r>
      </w:hyperlink>
    </w:p>
    <w:p>
      <w:pPr>
        <w:pStyle w:val="TOC2"/>
        <w:tabs>
          <w:tab w:val="right" w:leader="dot" w:pos="8306"/>
        </w:tabs>
      </w:pPr>
      <w:hyperlink w:anchor="_Toc32365" w:history="1">
        <w:r>
          <w:rPr>
            <w:rFonts w:ascii="仿宋" w:eastAsia="仿宋" w:hAnsi="仿宋" w:cs="仿宋" w:hint="eastAsia"/>
            <w:lang w:val="en-GB"/>
          </w:rPr>
          <w:t>(二)、培训与专业发展</w:t>
        </w:r>
        <w:r>
          <w:tab/>
        </w:r>
        <w:r>
          <w:fldChar w:fldCharType="begin"/>
        </w:r>
        <w:r>
          <w:instrText xml:space="preserve"> PAGEREF _Toc32365 \h </w:instrText>
        </w:r>
        <w:r>
          <w:fldChar w:fldCharType="separate"/>
        </w:r>
        <w:r>
          <w:t>72</w:t>
        </w:r>
        <w:r>
          <w:fldChar w:fldCharType="end"/>
        </w:r>
      </w:hyperlink>
    </w:p>
    <w:p>
      <w:pPr>
        <w:pStyle w:val="TOC2"/>
        <w:tabs>
          <w:tab w:val="right" w:leader="dot" w:pos="8306"/>
        </w:tabs>
      </w:pPr>
      <w:hyperlink w:anchor="_Toc21586" w:history="1">
        <w:r>
          <w:rPr>
            <w:rFonts w:ascii="仿宋" w:eastAsia="仿宋" w:hAnsi="仿宋" w:cs="仿宋" w:hint="eastAsia"/>
            <w:lang w:val="en-GB"/>
          </w:rPr>
          <w:t>(三)、绩效评价与激励机制</w:t>
        </w:r>
        <w:r>
          <w:tab/>
        </w:r>
        <w:r>
          <w:fldChar w:fldCharType="begin"/>
        </w:r>
        <w:r>
          <w:instrText xml:space="preserve"> PAGEREF _Toc21586 \h </w:instrText>
        </w:r>
        <w:r>
          <w:fldChar w:fldCharType="separate"/>
        </w:r>
        <w:r>
          <w:t>74</w:t>
        </w:r>
        <w:r>
          <w:fldChar w:fldCharType="end"/>
        </w:r>
      </w:hyperlink>
    </w:p>
    <w:p>
      <w:pPr>
        <w:pStyle w:val="TOC2"/>
        <w:tabs>
          <w:tab w:val="right" w:leader="dot" w:pos="8306"/>
        </w:tabs>
      </w:pPr>
      <w:hyperlink w:anchor="_Toc7513" w:history="1">
        <w:r>
          <w:rPr>
            <w:rFonts w:ascii="仿宋" w:eastAsia="仿宋" w:hAnsi="仿宋" w:cs="仿宋" w:hint="eastAsia"/>
            <w:lang w:val="en-GB"/>
          </w:rPr>
          <w:t>(四)、团队建设与协作模式</w:t>
        </w:r>
        <w:r>
          <w:tab/>
        </w:r>
        <w:r>
          <w:fldChar w:fldCharType="begin"/>
        </w:r>
        <w:r>
          <w:instrText xml:space="preserve"> PAGEREF _Toc7513 \h </w:instrText>
        </w:r>
        <w:r>
          <w:fldChar w:fldCharType="separate"/>
        </w:r>
        <w:r>
          <w:t>75</w:t>
        </w:r>
        <w:r>
          <w:fldChar w:fldCharType="end"/>
        </w:r>
      </w:hyperlink>
    </w:p>
    <w:p>
      <w:pPr>
        <w:pStyle w:val="TOC1"/>
        <w:tabs>
          <w:tab w:val="right" w:leader="dot" w:pos="8306"/>
        </w:tabs>
      </w:pPr>
      <w:hyperlink w:anchor="_Toc25612" w:history="1">
        <w:r>
          <w:rPr>
            <w:rFonts w:ascii="仿宋" w:eastAsia="仿宋" w:hAnsi="仿宋" w:cs="仿宋" w:hint="eastAsia"/>
            <w:lang w:val="en-GB"/>
          </w:rPr>
          <w:t>十三、化学气相沉积硒化锌(CVDZNSE)晶体行业发展方向</w:t>
        </w:r>
        <w:r>
          <w:tab/>
        </w:r>
        <w:r>
          <w:fldChar w:fldCharType="begin"/>
        </w:r>
        <w:r>
          <w:instrText xml:space="preserve"> PAGEREF _Toc25612 \h </w:instrText>
        </w:r>
        <w:r>
          <w:fldChar w:fldCharType="separate"/>
        </w:r>
        <w:r>
          <w:t>76</w:t>
        </w:r>
        <w:r>
          <w:fldChar w:fldCharType="end"/>
        </w:r>
      </w:hyperlink>
    </w:p>
    <w:p>
      <w:pPr>
        <w:pStyle w:val="TOC2"/>
        <w:tabs>
          <w:tab w:val="right" w:leader="dot" w:pos="8306"/>
        </w:tabs>
      </w:pPr>
      <w:hyperlink w:anchor="_Toc25802" w:history="1">
        <w:r>
          <w:rPr>
            <w:rFonts w:ascii="仿宋" w:eastAsia="仿宋" w:hAnsi="仿宋" w:cs="仿宋" w:hint="eastAsia"/>
            <w:lang w:val="en-GB"/>
          </w:rPr>
          <w:t>(一)、未来趋势与预测</w:t>
        </w:r>
        <w:r>
          <w:tab/>
        </w:r>
        <w:r>
          <w:fldChar w:fldCharType="begin"/>
        </w:r>
        <w:r>
          <w:instrText xml:space="preserve"> PAGEREF _Toc25802 \h </w:instrText>
        </w:r>
        <w:r>
          <w:fldChar w:fldCharType="separate"/>
        </w:r>
        <w:r>
          <w:t>76</w:t>
        </w:r>
        <w:r>
          <w:fldChar w:fldCharType="end"/>
        </w:r>
      </w:hyperlink>
    </w:p>
    <w:p>
      <w:pPr>
        <w:pStyle w:val="TOC2"/>
        <w:tabs>
          <w:tab w:val="right" w:leader="dot" w:pos="8306"/>
        </w:tabs>
      </w:pPr>
      <w:hyperlink w:anchor="_Toc30080" w:history="1">
        <w:r>
          <w:rPr>
            <w:rFonts w:ascii="仿宋" w:eastAsia="仿宋" w:hAnsi="仿宋" w:cs="仿宋" w:hint="eastAsia"/>
            <w:lang w:val="en-GB"/>
          </w:rPr>
          <w:t>(二)、新兴技术应用</w:t>
        </w:r>
        <w:r>
          <w:tab/>
        </w:r>
        <w:r>
          <w:fldChar w:fldCharType="begin"/>
        </w:r>
        <w:r>
          <w:instrText xml:space="preserve"> PAGEREF _Toc30080 \h </w:instrText>
        </w:r>
        <w:r>
          <w:fldChar w:fldCharType="separate"/>
        </w:r>
        <w:r>
          <w:t>78</w:t>
        </w:r>
        <w:r>
          <w:fldChar w:fldCharType="end"/>
        </w:r>
      </w:hyperlink>
    </w:p>
    <w:p>
      <w:pPr>
        <w:pStyle w:val="TOC2"/>
        <w:tabs>
          <w:tab w:val="right" w:leader="dot" w:pos="8306"/>
        </w:tabs>
      </w:pPr>
      <w:hyperlink w:anchor="_Toc5696" w:history="1">
        <w:r>
          <w:rPr>
            <w:rFonts w:ascii="仿宋" w:eastAsia="仿宋" w:hAnsi="仿宋" w:cs="仿宋" w:hint="eastAsia"/>
            <w:lang w:val="en-GB"/>
          </w:rPr>
          <w:t>(三)、化学气相沉积硒化锌(CVDZNSE)晶体行业生态系统构建</w:t>
        </w:r>
        <w:r>
          <w:tab/>
        </w:r>
        <w:r>
          <w:fldChar w:fldCharType="begin"/>
        </w:r>
        <w:r>
          <w:instrText xml:space="preserve"> PAGEREF _Toc5696 \h </w:instrText>
        </w:r>
        <w:r>
          <w:fldChar w:fldCharType="separate"/>
        </w:r>
        <w:r>
          <w:t>79</w:t>
        </w:r>
        <w:r>
          <w:fldChar w:fldCharType="end"/>
        </w:r>
      </w:hyperlink>
    </w:p>
    <w:p>
      <w:pPr>
        <w:pStyle w:val="TOC2"/>
        <w:tabs>
          <w:tab w:val="right" w:leader="dot" w:pos="8306"/>
        </w:tabs>
      </w:pPr>
      <w:hyperlink w:anchor="_Toc22599" w:history="1">
        <w:r>
          <w:rPr>
            <w:rFonts w:ascii="仿宋" w:eastAsia="仿宋" w:hAnsi="仿宋" w:cs="仿宋" w:hint="eastAsia"/>
            <w:lang w:val="en-GB"/>
          </w:rPr>
          <w:t>(四)、国际市场拓展策略</w:t>
        </w:r>
        <w:r>
          <w:tab/>
        </w:r>
        <w:r>
          <w:fldChar w:fldCharType="begin"/>
        </w:r>
        <w:r>
          <w:instrText xml:space="preserve"> PAGEREF _Toc22599 \h </w:instrText>
        </w:r>
        <w:r>
          <w:fldChar w:fldCharType="separate"/>
        </w:r>
        <w:r>
          <w:t>81</w:t>
        </w:r>
        <w:r>
          <w:fldChar w:fldCharType="end"/>
        </w:r>
      </w:hyperlink>
    </w:p>
    <w:p>
      <w:pPr>
        <w:pStyle w:val="TOC1"/>
        <w:tabs>
          <w:tab w:val="right" w:leader="dot" w:pos="8306"/>
        </w:tabs>
      </w:pPr>
      <w:hyperlink w:anchor="_Toc3721" w:history="1">
        <w:r>
          <w:rPr>
            <w:rFonts w:ascii="仿宋" w:eastAsia="仿宋" w:hAnsi="仿宋" w:cs="仿宋" w:hint="eastAsia"/>
            <w:lang w:val="en-GB"/>
          </w:rPr>
          <w:t>十四、市场营销与销售策略</w:t>
        </w:r>
        <w:r>
          <w:tab/>
        </w:r>
        <w:r>
          <w:fldChar w:fldCharType="begin"/>
        </w:r>
        <w:r>
          <w:instrText xml:space="preserve"> PAGEREF _Toc3721 \h </w:instrText>
        </w:r>
        <w:r>
          <w:fldChar w:fldCharType="separate"/>
        </w:r>
        <w:r>
          <w:t>82</w:t>
        </w:r>
        <w:r>
          <w:fldChar w:fldCharType="end"/>
        </w:r>
      </w:hyperlink>
    </w:p>
    <w:p>
      <w:pPr>
        <w:pStyle w:val="TOC2"/>
        <w:tabs>
          <w:tab w:val="right" w:leader="dot" w:pos="8306"/>
        </w:tabs>
      </w:pPr>
      <w:hyperlink w:anchor="_Toc31538" w:history="1">
        <w:r>
          <w:rPr>
            <w:rFonts w:ascii="仿宋" w:eastAsia="仿宋" w:hAnsi="仿宋" w:cs="仿宋" w:hint="eastAsia"/>
            <w:lang w:val="en-GB"/>
          </w:rPr>
          <w:t>(一)、市场推广与品牌建设</w:t>
        </w:r>
        <w:r>
          <w:tab/>
        </w:r>
        <w:r>
          <w:fldChar w:fldCharType="begin"/>
        </w:r>
        <w:r>
          <w:instrText xml:space="preserve"> PAGEREF _Toc31538 \h </w:instrText>
        </w:r>
        <w:r>
          <w:fldChar w:fldCharType="separate"/>
        </w:r>
        <w:r>
          <w:t>82</w:t>
        </w:r>
        <w:r>
          <w:fldChar w:fldCharType="end"/>
        </w:r>
      </w:hyperlink>
    </w:p>
    <w:p>
      <w:pPr>
        <w:pStyle w:val="TOC2"/>
        <w:tabs>
          <w:tab w:val="right" w:leader="dot" w:pos="8306"/>
        </w:tabs>
      </w:pPr>
      <w:hyperlink w:anchor="_Toc14751" w:history="1">
        <w:r>
          <w:rPr>
            <w:rFonts w:ascii="仿宋" w:eastAsia="仿宋" w:hAnsi="仿宋" w:cs="仿宋" w:hint="eastAsia"/>
            <w:lang w:val="en-GB"/>
          </w:rPr>
          <w:t>(二)、销售渠道与分销网络</w:t>
        </w:r>
        <w:r>
          <w:tab/>
        </w:r>
        <w:r>
          <w:fldChar w:fldCharType="begin"/>
        </w:r>
        <w:r>
          <w:instrText xml:space="preserve"> PAGEREF _Toc14751 \h </w:instrText>
        </w:r>
        <w:r>
          <w:fldChar w:fldCharType="separate"/>
        </w:r>
        <w:r>
          <w:t>83</w:t>
        </w:r>
        <w:r>
          <w:fldChar w:fldCharType="end"/>
        </w:r>
      </w:hyperlink>
    </w:p>
    <w:p>
      <w:pPr>
        <w:pStyle w:val="TOC2"/>
        <w:tabs>
          <w:tab w:val="right" w:leader="dot" w:pos="8306"/>
        </w:tabs>
      </w:pPr>
      <w:hyperlink w:anchor="_Toc6411" w:history="1">
        <w:r>
          <w:rPr>
            <w:rFonts w:ascii="仿宋" w:eastAsia="仿宋" w:hAnsi="仿宋" w:cs="仿宋" w:hint="eastAsia"/>
            <w:lang w:val="en-GB"/>
          </w:rPr>
          <w:t>(三)、客户关系管理与维护</w:t>
        </w:r>
        <w:r>
          <w:tab/>
        </w:r>
        <w:r>
          <w:fldChar w:fldCharType="begin"/>
        </w:r>
        <w:r>
          <w:instrText xml:space="preserve"> PAGEREF _Toc6411 \h </w:instrText>
        </w:r>
        <w:r>
          <w:fldChar w:fldCharType="separate"/>
        </w:r>
        <w:r>
          <w:t>84</w:t>
        </w:r>
        <w:r>
          <w:fldChar w:fldCharType="end"/>
        </w:r>
      </w:hyperlink>
    </w:p>
    <w:p>
      <w:pPr>
        <w:pStyle w:val="TOC2"/>
        <w:tabs>
          <w:tab w:val="right" w:leader="dot" w:pos="8306"/>
        </w:tabs>
      </w:pPr>
      <w:hyperlink w:anchor="_Toc29404" w:history="1">
        <w:r>
          <w:rPr>
            <w:rFonts w:ascii="仿宋" w:eastAsia="仿宋" w:hAnsi="仿宋" w:cs="仿宋" w:hint="eastAsia"/>
            <w:lang w:val="en-GB"/>
          </w:rPr>
          <w:t>(四)、市场反馈与调整策略</w:t>
        </w:r>
        <w:r>
          <w:tab/>
        </w:r>
        <w:r>
          <w:fldChar w:fldCharType="begin"/>
        </w:r>
        <w:r>
          <w:instrText xml:space="preserve"> PAGEREF _Toc29404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10577"/>
      <w:r>
        <w:rPr>
          <w:rFonts w:ascii="仿宋" w:eastAsia="仿宋" w:hAnsi="仿宋" w:cs="仿宋" w:hint="eastAsia"/>
          <w:lang w:val="en-GB"/>
        </w:rPr>
        <w:t>序言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全球化经济的大潮中，化学气相沉积硒化锌(CVDZNSE)晶体企业竞争日益激烈，市场分析与竞争策略的研究变得尤为关键。本报告旨在通过对现行市场结构、竞争环境及消费者行为的深入剖析，为企业决策提供科学参考。通过评估行业动态及竞争对手的战略举措，本报告进一步提出相应的竞争策略建议，旨在辅助企业把握市场脉络，优化战略布局。本文档仅供学习交流使用，不得作为商业用途。</w:t>
      </w:r>
    </w:p>
    <w:p>
      <w:pPr>
        <w:pStyle w:val="Heading1"/>
        <w:ind w:firstLine="560" w:firstLineChars="200"/>
        <w:rPr>
          <w:rFonts w:ascii="仿宋" w:eastAsia="仿宋" w:hAnsi="仿宋" w:cs="仿宋" w:hint="eastAsia"/>
          <w:sz w:val="28"/>
          <w:lang w:val="en-GB"/>
        </w:rPr>
      </w:pPr>
      <w:bookmarkStart w:id="2" w:name="_Toc9946"/>
      <w:r>
        <w:rPr>
          <w:rFonts w:ascii="仿宋" w:eastAsia="仿宋" w:hAnsi="仿宋" w:cs="仿宋" w:hint="eastAsia"/>
          <w:sz w:val="28"/>
          <w:lang w:val="en-GB"/>
        </w:rPr>
        <w:t>一、市场地位与竞争战略</w:t>
      </w:r>
      <w:bookmarkEnd w:id="2"/>
    </w:p>
    <w:p>
      <w:pPr>
        <w:pStyle w:val="Heading2"/>
        <w:rPr>
          <w:rFonts w:ascii="仿宋" w:eastAsia="仿宋" w:hAnsi="仿宋" w:cs="仿宋" w:hint="eastAsia"/>
          <w:lang w:val="en-GB"/>
        </w:rPr>
      </w:pPr>
      <w:bookmarkStart w:id="3" w:name="_Toc13746"/>
      <w:r>
        <w:rPr>
          <w:rFonts w:ascii="仿宋" w:eastAsia="仿宋" w:hAnsi="仿宋" w:cs="仿宋" w:hint="eastAsia"/>
          <w:lang w:val="en-GB"/>
        </w:rPr>
        <w:t>(一)、顾客忠诚</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确实，顾客忠诚是化学气相沉积硒化锌(CVDZNSE)晶体企业在市场中取得长期竞争优势的关键因素之一。下面是一些关于顾客忠诚的重要方面和实现策略：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提供卓越的产品和服务：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通过不断提升产品和服务的质量，满足顾客的需求和期望，建立起对品牌的信任感，从而促使顾客选择并保持忠诚。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建立紧密的联系：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通过与顾客建立积极的沟通和互动，了解他们的反馈和需求。这可以通过社交媒体、客户反馈调查、客户服务中心等渠道实现。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提升品牌认同感：</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 xml:space="preserve">  </w:t>
      </w:r>
      <w:r>
        <w:rPr>
          <w:rFonts w:ascii="仿宋" w:eastAsia="仿宋" w:hAnsi="仿宋" w:cs="仿宋" w:hint="eastAsia"/>
          <w:sz w:val="28"/>
          <w:lang w:val="en-GB"/>
        </w:rPr>
        <w:t xml:space="preserve"> </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通过有效的品牌管理和市场营销活动，塑造品牌形象，使顾客对品牌有一种独特的认同感，从而增加顾客忠诚度。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满足顾客需求：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不断了解市场趋势和顾客需求的变化，灵活调整产品和服务，确保能够及时满足顾客的期望。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建立良好的售后服务体系：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提供高效、友好、专业的售后服务，处理顾客投诉和问题，展示企业对顾客的关注和负责任的态度。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将顾客视为合作伙伴：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建立互信的关系，将顾客视为化学气相沉积硒化锌(CVDZNSE)晶体企业的合作伙伴，参与产品改进、新产品开发的过程，让顾客感到他们的意见和反馈被重视。</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7. 奖励和激励计划：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实施奖励计划，例如积分制度、会员优惠等，激励顾客继续选择品牌，并增加他们的忠诚度。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8. 持续创新：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不断创新产品、服务和营销策略，使企业保持在市场上的竞争力，吸引和保留顾客。</w:t>
      </w:r>
    </w:p>
    <w:p>
      <w:pPr>
        <w:pStyle w:val="Heading2"/>
        <w:ind w:firstLine="560" w:firstLineChars="200"/>
        <w:rPr>
          <w:rFonts w:ascii="仿宋" w:eastAsia="仿宋" w:hAnsi="仿宋" w:cs="仿宋" w:hint="eastAsia"/>
          <w:sz w:val="28"/>
          <w:lang w:val="en-GB"/>
        </w:rPr>
      </w:pPr>
      <w:bookmarkStart w:id="4" w:name="_Toc3712"/>
      <w:r>
        <w:rPr>
          <w:rFonts w:ascii="仿宋" w:eastAsia="仿宋" w:hAnsi="仿宋" w:cs="仿宋" w:hint="eastAsia"/>
          <w:sz w:val="28"/>
          <w:lang w:val="en-GB"/>
        </w:rPr>
        <w:t>(二)、全面质量管理</w:t>
      </w:r>
      <w:bookmarkEnd w:id="4"/>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面质量管理是一种确保产品和服务质量的系统性方法，其核心理念是通过全员参与、全过程管理，不断追求卓越，以满足顾客需求和提高组织整体绩效。全面质量管理强调整体质量，不仅关注产品和服务的质量，还关注生产、销售、售后服务等全过程的质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在实践中，全面质量管理包括以下几个方面：</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首先是质量规划，即在化学气相沉积硒化锌(CVDZNSE)晶体相关产品生产和服务过程开始前，通过明确质量标准、设定质量目标，制定出一系列确保质量的计划。这包括制定工艺流程、标准作业程序、质量检测标准等，以确保产品和服务能够在设计阶段就符合高质量的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其次是质量控制，通过在生产和服务过程中的各个环节实施控制措施，确保在每个阶段都能够检测和纠正潜在的问题，防范质量缺陷的发生。这包括设立检测点、进行过程监控、强调员工的自检等。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第三是质量改进，强调持续改进的理念，通过收集并分析数据，找出潜在问题的根本原因，不断优化生产过程和管理体系。这可以通过质量管理工具如xxx等来实现。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全面质量管理不仅仅关注产品和服务的质量，更注重全员参与，强调员工的培训和意识提升，使每个员工都成为质量管理的参与者和推动者。这种全员</w:t>
      </w:r>
    </w:p>
    <w:p>
      <w:pPr>
        <w:pStyle w:val="Heading2"/>
        <w:ind w:firstLine="560" w:firstLineChars="200"/>
        <w:rPr>
          <w:rFonts w:ascii="仿宋" w:eastAsia="仿宋" w:hAnsi="仿宋" w:cs="仿宋" w:hint="eastAsia"/>
          <w:sz w:val="28"/>
          <w:lang w:val="en-GB"/>
        </w:rPr>
      </w:pPr>
      <w:bookmarkStart w:id="5" w:name="_Toc24834"/>
      <w:r>
        <w:rPr>
          <w:rFonts w:ascii="仿宋" w:eastAsia="仿宋" w:hAnsi="仿宋" w:cs="仿宋" w:hint="eastAsia"/>
          <w:sz w:val="28"/>
          <w:lang w:val="en-GB"/>
        </w:rPr>
        <w:t>(三)、研究市场营销学的意义</w:t>
      </w:r>
      <w:bookmarkEnd w:id="5"/>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市场营销学的深入研究有助于企业更全面地了解市场和顾客需求。通过这一学科，企业能够获取有关目标市场、顾客行为和竞争环境的详细信息，从而更好地定位自身产品或服务在市场中的位置，理解顾客的心理和行为，并更准确地满足他们的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此外，市场营销学为企业提供了设计更有效的市场营销策略的指导。通过深入研究市场营销学的原理和案例，企业可以学到如何制定差异化战略、定价策略、渠道策略等，以在市场中取得竞争优势。了解不同的市场细分、消费者行为模式和购买决策过程，有助于化学气相沉积硒化锌(CVDZNSE)晶体企业制定更有针对性的市场推广计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营销学的研究也使企业能够把握市场动态，提前洞察市场趋势。市场环境变化迅速，了解市场趋势对企业制定战略至关重要。通过关注市场营销学的新理论、新技术和最佳实践，企业能够更早地识别到市场机会和威胁，以便更灵活地调整战略，应对市场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最后，研究化学气相沉积硒化锌(CVDZNSE)晶体市场营销学有助于企业做出更明智的决策。市场营销学提供了一种系统性、科学性的思考方式，使企业在制定战略、执行计划和评估市场反馈时更具条理性。基于市场营销学的知识，企业能够更准确地评估投资回报、优化资源配置，降低市场风险，提高决策的成功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总体而言，研究市场营销学为企业提供了在竞争激烈的市场中生存和发展的重要工具和理论支持，有助于企业更加科学地、有针对性地进行市场营销活动，提升竞争力并取得长期的商业成功。</w:t>
      </w:r>
    </w:p>
    <w:p>
      <w:pPr>
        <w:pStyle w:val="Heading2"/>
        <w:ind w:firstLine="560" w:firstLineChars="200"/>
        <w:rPr>
          <w:rFonts w:ascii="仿宋" w:eastAsia="仿宋" w:hAnsi="仿宋" w:cs="仿宋" w:hint="eastAsia"/>
          <w:sz w:val="28"/>
          <w:lang w:val="en-GB"/>
        </w:rPr>
      </w:pPr>
      <w:bookmarkStart w:id="6" w:name="_Toc19432"/>
      <w:r>
        <w:rPr>
          <w:rFonts w:ascii="仿宋" w:eastAsia="仿宋" w:hAnsi="仿宋" w:cs="仿宋" w:hint="eastAsia"/>
          <w:sz w:val="28"/>
          <w:lang w:val="en-GB"/>
        </w:rPr>
        <w:t>(四)、市场营销学的研究方法</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市场营销学的研究方法主要分为定性研究和定量研究两大类，这两种方法互补共生，为深入理解化学气相沉积硒化锌(CVDZNSE)晶体市场和制定有效策略提供了全面的视角。</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https://d.book118.com/206021010221010040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化学气相沉积硒化锌(CVDZNSE)晶体战略市场规划报告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化学气相沉积硒化锌(CVDZNSE)晶体战略市场规划报告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化学气相沉积硒化锌(CVDZNSE)晶体战略市场规划报告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化学气相沉积硒化锌(CVDZNSE)晶体战略市场规划报告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化学气相沉积硒化锌(CVDZNSE)晶体战略市场规划报告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化学气相沉积硒化锌(CVDZNSE)晶体战略市场规划报告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化学气相沉积硒化锌(CVDZNSE)晶体战略市场规划报告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2FD9"/>
    <w:rsid w:val="00812FD9"/>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0602101022101004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2024-01-08T13:31:00Z</dcterms:created>
  <dcterms:modified xsi:type="dcterms:W3CDTF">2024-01-08T13:32:00Z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050B3E3492C14D71BEC00D1465D2B645_11</vt:lpwstr>
  </property>
  <property fmtid="{D5CDD505-2E9C-101B-9397-08002B2CF9AE}" pid="3" name="KSOProductBuildVer">
    <vt:lpwstr>2052-12.1.0.16120</vt:lpwstr>
  </property>
</Properties>
</file>