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夜光涂料项目计划设计方案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68" w:history="1">
        <w:r>
          <w:rPr>
            <w:rFonts w:ascii="仿宋" w:eastAsia="仿宋" w:hAnsi="仿宋" w:cs="仿宋" w:hint="eastAsia"/>
            <w:lang w:eastAsia="zh-CN"/>
          </w:rPr>
          <w:t>概论</w:t>
        </w:r>
        <w:r>
          <w:tab/>
        </w:r>
        <w:r>
          <w:fldChar w:fldCharType="begin"/>
        </w:r>
        <w:r>
          <w:instrText xml:space="preserve"> PAGEREF _Toc28168 \h </w:instrText>
        </w:r>
        <w:r>
          <w:fldChar w:fldCharType="separate"/>
        </w:r>
        <w:r>
          <w:t>3</w:t>
        </w:r>
        <w:r>
          <w:fldChar w:fldCharType="end"/>
        </w:r>
      </w:hyperlink>
    </w:p>
    <w:p>
      <w:pPr>
        <w:pStyle w:val="TOC1"/>
        <w:tabs>
          <w:tab w:val="right" w:leader="dot" w:pos="8306"/>
        </w:tabs>
      </w:pPr>
      <w:hyperlink w:anchor="_Toc8666" w:history="1">
        <w:r>
          <w:rPr>
            <w:rFonts w:ascii="仿宋" w:eastAsia="仿宋" w:hAnsi="仿宋" w:cs="仿宋" w:hint="eastAsia"/>
            <w:lang w:eastAsia="zh-CN"/>
          </w:rPr>
          <w:t>一、夜光涂料项目建设背景及必要性分析</w:t>
        </w:r>
        <w:r>
          <w:tab/>
        </w:r>
        <w:r>
          <w:fldChar w:fldCharType="begin"/>
        </w:r>
        <w:r>
          <w:instrText xml:space="preserve"> PAGEREF _Toc8666 \h </w:instrText>
        </w:r>
        <w:r>
          <w:fldChar w:fldCharType="separate"/>
        </w:r>
        <w:r>
          <w:t>3</w:t>
        </w:r>
        <w:r>
          <w:fldChar w:fldCharType="end"/>
        </w:r>
      </w:hyperlink>
    </w:p>
    <w:p>
      <w:pPr>
        <w:pStyle w:val="TOC2"/>
        <w:tabs>
          <w:tab w:val="right" w:leader="dot" w:pos="8306"/>
        </w:tabs>
      </w:pPr>
      <w:hyperlink w:anchor="_Toc25715" w:history="1">
        <w:r>
          <w:rPr>
            <w:rFonts w:ascii="仿宋" w:eastAsia="仿宋" w:hAnsi="仿宋" w:cs="仿宋" w:hint="eastAsia"/>
            <w:lang w:eastAsia="zh-CN"/>
          </w:rPr>
          <w:t>(一)、夜光涂料项目背景分析</w:t>
        </w:r>
        <w:r>
          <w:tab/>
        </w:r>
        <w:r>
          <w:fldChar w:fldCharType="begin"/>
        </w:r>
        <w:r>
          <w:instrText xml:space="preserve"> PAGEREF _Toc25715 \h </w:instrText>
        </w:r>
        <w:r>
          <w:fldChar w:fldCharType="separate"/>
        </w:r>
        <w:r>
          <w:t>3</w:t>
        </w:r>
        <w:r>
          <w:fldChar w:fldCharType="end"/>
        </w:r>
      </w:hyperlink>
    </w:p>
    <w:p>
      <w:pPr>
        <w:pStyle w:val="TOC2"/>
        <w:tabs>
          <w:tab w:val="right" w:leader="dot" w:pos="8306"/>
        </w:tabs>
      </w:pPr>
      <w:hyperlink w:anchor="_Toc29034" w:history="1">
        <w:r>
          <w:rPr>
            <w:rFonts w:ascii="仿宋" w:eastAsia="仿宋" w:hAnsi="仿宋" w:cs="仿宋" w:hint="eastAsia"/>
            <w:lang w:eastAsia="zh-CN"/>
          </w:rPr>
          <w:t>(二)、夜光涂料项目建设必要性分析</w:t>
        </w:r>
        <w:r>
          <w:tab/>
        </w:r>
        <w:r>
          <w:fldChar w:fldCharType="begin"/>
        </w:r>
        <w:r>
          <w:instrText xml:space="preserve"> PAGEREF _Toc29034 \h </w:instrText>
        </w:r>
        <w:r>
          <w:fldChar w:fldCharType="separate"/>
        </w:r>
        <w:r>
          <w:t>5</w:t>
        </w:r>
        <w:r>
          <w:fldChar w:fldCharType="end"/>
        </w:r>
      </w:hyperlink>
    </w:p>
    <w:p>
      <w:pPr>
        <w:pStyle w:val="TOC1"/>
        <w:tabs>
          <w:tab w:val="right" w:leader="dot" w:pos="8306"/>
        </w:tabs>
      </w:pPr>
      <w:hyperlink w:anchor="_Toc16236" w:history="1">
        <w:r>
          <w:rPr>
            <w:rFonts w:ascii="仿宋" w:eastAsia="仿宋" w:hAnsi="仿宋" w:cs="仿宋" w:hint="eastAsia"/>
            <w:lang w:eastAsia="zh-CN"/>
          </w:rPr>
          <w:t>二、夜光涂料项目概论</w:t>
        </w:r>
        <w:r>
          <w:tab/>
        </w:r>
        <w:r>
          <w:fldChar w:fldCharType="begin"/>
        </w:r>
        <w:r>
          <w:instrText xml:space="preserve"> PAGEREF _Toc16236 \h </w:instrText>
        </w:r>
        <w:r>
          <w:fldChar w:fldCharType="separate"/>
        </w:r>
        <w:r>
          <w:t>6</w:t>
        </w:r>
        <w:r>
          <w:fldChar w:fldCharType="end"/>
        </w:r>
      </w:hyperlink>
    </w:p>
    <w:p>
      <w:pPr>
        <w:pStyle w:val="TOC2"/>
        <w:tabs>
          <w:tab w:val="right" w:leader="dot" w:pos="8306"/>
        </w:tabs>
      </w:pPr>
      <w:hyperlink w:anchor="_Toc23842" w:history="1">
        <w:r>
          <w:rPr>
            <w:rFonts w:ascii="仿宋" w:eastAsia="仿宋" w:hAnsi="仿宋" w:cs="仿宋" w:hint="eastAsia"/>
            <w:lang w:eastAsia="zh-CN"/>
          </w:rPr>
          <w:t>(一)、夜光涂料项目概况</w:t>
        </w:r>
        <w:r>
          <w:tab/>
        </w:r>
        <w:r>
          <w:fldChar w:fldCharType="begin"/>
        </w:r>
        <w:r>
          <w:instrText xml:space="preserve"> PAGEREF _Toc23842 \h </w:instrText>
        </w:r>
        <w:r>
          <w:fldChar w:fldCharType="separate"/>
        </w:r>
        <w:r>
          <w:t>6</w:t>
        </w:r>
        <w:r>
          <w:fldChar w:fldCharType="end"/>
        </w:r>
      </w:hyperlink>
    </w:p>
    <w:p>
      <w:pPr>
        <w:pStyle w:val="TOC2"/>
        <w:tabs>
          <w:tab w:val="right" w:leader="dot" w:pos="8306"/>
        </w:tabs>
      </w:pPr>
      <w:hyperlink w:anchor="_Toc31103" w:history="1">
        <w:r>
          <w:rPr>
            <w:rFonts w:ascii="仿宋" w:eastAsia="仿宋" w:hAnsi="仿宋" w:cs="仿宋" w:hint="eastAsia"/>
            <w:lang w:eastAsia="zh-CN"/>
          </w:rPr>
          <w:t>(二)、夜光涂料项目目标</w:t>
        </w:r>
        <w:r>
          <w:tab/>
        </w:r>
        <w:r>
          <w:fldChar w:fldCharType="begin"/>
        </w:r>
        <w:r>
          <w:instrText xml:space="preserve"> PAGEREF _Toc31103 \h </w:instrText>
        </w:r>
        <w:r>
          <w:fldChar w:fldCharType="separate"/>
        </w:r>
        <w:r>
          <w:t>8</w:t>
        </w:r>
        <w:r>
          <w:fldChar w:fldCharType="end"/>
        </w:r>
      </w:hyperlink>
    </w:p>
    <w:p>
      <w:pPr>
        <w:pStyle w:val="TOC2"/>
        <w:tabs>
          <w:tab w:val="right" w:leader="dot" w:pos="8306"/>
        </w:tabs>
      </w:pPr>
      <w:hyperlink w:anchor="_Toc24030" w:history="1">
        <w:r>
          <w:rPr>
            <w:rFonts w:ascii="仿宋" w:eastAsia="仿宋" w:hAnsi="仿宋" w:cs="仿宋" w:hint="eastAsia"/>
            <w:lang w:eastAsia="zh-CN"/>
          </w:rPr>
          <w:t>(三)、夜光涂料项目提出的理由</w:t>
        </w:r>
        <w:r>
          <w:tab/>
        </w:r>
        <w:r>
          <w:fldChar w:fldCharType="begin"/>
        </w:r>
        <w:r>
          <w:instrText xml:space="preserve"> PAGEREF _Toc24030 \h </w:instrText>
        </w:r>
        <w:r>
          <w:fldChar w:fldCharType="separate"/>
        </w:r>
        <w:r>
          <w:t>9</w:t>
        </w:r>
        <w:r>
          <w:fldChar w:fldCharType="end"/>
        </w:r>
      </w:hyperlink>
    </w:p>
    <w:p>
      <w:pPr>
        <w:pStyle w:val="TOC2"/>
        <w:tabs>
          <w:tab w:val="right" w:leader="dot" w:pos="8306"/>
        </w:tabs>
      </w:pPr>
      <w:hyperlink w:anchor="_Toc30350" w:history="1">
        <w:r>
          <w:rPr>
            <w:rFonts w:ascii="仿宋" w:eastAsia="仿宋" w:hAnsi="仿宋" w:cs="仿宋" w:hint="eastAsia"/>
            <w:lang w:eastAsia="zh-CN"/>
          </w:rPr>
          <w:t>(四)、夜光涂料项目意义</w:t>
        </w:r>
        <w:r>
          <w:tab/>
        </w:r>
        <w:r>
          <w:fldChar w:fldCharType="begin"/>
        </w:r>
        <w:r>
          <w:instrText xml:space="preserve"> PAGEREF _Toc30350 \h </w:instrText>
        </w:r>
        <w:r>
          <w:fldChar w:fldCharType="separate"/>
        </w:r>
        <w:r>
          <w:t>11</w:t>
        </w:r>
        <w:r>
          <w:fldChar w:fldCharType="end"/>
        </w:r>
      </w:hyperlink>
    </w:p>
    <w:p>
      <w:pPr>
        <w:pStyle w:val="TOC2"/>
        <w:tabs>
          <w:tab w:val="right" w:leader="dot" w:pos="8306"/>
        </w:tabs>
      </w:pPr>
      <w:hyperlink w:anchor="_Toc17546" w:history="1">
        <w:r>
          <w:rPr>
            <w:rFonts w:ascii="仿宋" w:eastAsia="仿宋" w:hAnsi="仿宋" w:cs="仿宋" w:hint="eastAsia"/>
            <w:lang w:eastAsia="zh-CN"/>
          </w:rPr>
          <w:t>(五)、夜光涂料项目背景</w:t>
        </w:r>
        <w:r>
          <w:tab/>
        </w:r>
        <w:r>
          <w:fldChar w:fldCharType="begin"/>
        </w:r>
        <w:r>
          <w:instrText xml:space="preserve"> PAGEREF _Toc17546 \h </w:instrText>
        </w:r>
        <w:r>
          <w:fldChar w:fldCharType="separate"/>
        </w:r>
        <w:r>
          <w:t>11</w:t>
        </w:r>
        <w:r>
          <w:fldChar w:fldCharType="end"/>
        </w:r>
      </w:hyperlink>
    </w:p>
    <w:p>
      <w:pPr>
        <w:pStyle w:val="TOC1"/>
        <w:tabs>
          <w:tab w:val="right" w:leader="dot" w:pos="8306"/>
        </w:tabs>
      </w:pPr>
      <w:hyperlink w:anchor="_Toc5663" w:history="1">
        <w:r>
          <w:rPr>
            <w:rFonts w:ascii="仿宋" w:eastAsia="仿宋" w:hAnsi="仿宋" w:cs="仿宋" w:hint="eastAsia"/>
            <w:lang w:eastAsia="zh-CN"/>
          </w:rPr>
          <w:t>三、夜光涂料项目土建工程</w:t>
        </w:r>
        <w:r>
          <w:tab/>
        </w:r>
        <w:r>
          <w:fldChar w:fldCharType="begin"/>
        </w:r>
        <w:r>
          <w:instrText xml:space="preserve"> PAGEREF _Toc5663 \h </w:instrText>
        </w:r>
        <w:r>
          <w:fldChar w:fldCharType="separate"/>
        </w:r>
        <w:r>
          <w:t>12</w:t>
        </w:r>
        <w:r>
          <w:fldChar w:fldCharType="end"/>
        </w:r>
      </w:hyperlink>
    </w:p>
    <w:p>
      <w:pPr>
        <w:pStyle w:val="TOC2"/>
        <w:tabs>
          <w:tab w:val="right" w:leader="dot" w:pos="8306"/>
        </w:tabs>
      </w:pPr>
      <w:hyperlink w:anchor="_Toc9143" w:history="1">
        <w:r>
          <w:rPr>
            <w:rFonts w:ascii="仿宋" w:eastAsia="仿宋" w:hAnsi="仿宋" w:cs="仿宋" w:hint="eastAsia"/>
            <w:lang w:eastAsia="zh-CN"/>
          </w:rPr>
          <w:t>(一)、建筑工程设计原则</w:t>
        </w:r>
        <w:r>
          <w:tab/>
        </w:r>
        <w:r>
          <w:fldChar w:fldCharType="begin"/>
        </w:r>
        <w:r>
          <w:instrText xml:space="preserve"> PAGEREF _Toc9143 \h </w:instrText>
        </w:r>
        <w:r>
          <w:fldChar w:fldCharType="separate"/>
        </w:r>
        <w:r>
          <w:t>12</w:t>
        </w:r>
        <w:r>
          <w:fldChar w:fldCharType="end"/>
        </w:r>
      </w:hyperlink>
    </w:p>
    <w:p>
      <w:pPr>
        <w:pStyle w:val="TOC2"/>
        <w:tabs>
          <w:tab w:val="right" w:leader="dot" w:pos="8306"/>
        </w:tabs>
      </w:pPr>
      <w:hyperlink w:anchor="_Toc5402" w:history="1">
        <w:r>
          <w:rPr>
            <w:rFonts w:ascii="仿宋" w:eastAsia="仿宋" w:hAnsi="仿宋" w:cs="仿宋" w:hint="eastAsia"/>
            <w:lang w:eastAsia="zh-CN"/>
          </w:rPr>
          <w:t>(二)、土建工程设计年限及安全等级</w:t>
        </w:r>
        <w:r>
          <w:tab/>
        </w:r>
        <w:r>
          <w:fldChar w:fldCharType="begin"/>
        </w:r>
        <w:r>
          <w:instrText xml:space="preserve"> PAGEREF _Toc5402 \h </w:instrText>
        </w:r>
        <w:r>
          <w:fldChar w:fldCharType="separate"/>
        </w:r>
        <w:r>
          <w:t>14</w:t>
        </w:r>
        <w:r>
          <w:fldChar w:fldCharType="end"/>
        </w:r>
      </w:hyperlink>
    </w:p>
    <w:p>
      <w:pPr>
        <w:pStyle w:val="TOC2"/>
        <w:tabs>
          <w:tab w:val="right" w:leader="dot" w:pos="8306"/>
        </w:tabs>
      </w:pPr>
      <w:hyperlink w:anchor="_Toc20188" w:history="1">
        <w:r>
          <w:rPr>
            <w:rFonts w:ascii="仿宋" w:eastAsia="仿宋" w:hAnsi="仿宋" w:cs="仿宋" w:hint="eastAsia"/>
            <w:lang w:eastAsia="zh-CN"/>
          </w:rPr>
          <w:t>(三)、建筑工程设计总体要求</w:t>
        </w:r>
        <w:r>
          <w:tab/>
        </w:r>
        <w:r>
          <w:fldChar w:fldCharType="begin"/>
        </w:r>
        <w:r>
          <w:instrText xml:space="preserve"> PAGEREF _Toc20188 \h </w:instrText>
        </w:r>
        <w:r>
          <w:fldChar w:fldCharType="separate"/>
        </w:r>
        <w:r>
          <w:t>15</w:t>
        </w:r>
        <w:r>
          <w:fldChar w:fldCharType="end"/>
        </w:r>
      </w:hyperlink>
    </w:p>
    <w:p>
      <w:pPr>
        <w:pStyle w:val="TOC2"/>
        <w:tabs>
          <w:tab w:val="right" w:leader="dot" w:pos="8306"/>
        </w:tabs>
      </w:pPr>
      <w:hyperlink w:anchor="_Toc8836" w:history="1">
        <w:r>
          <w:rPr>
            <w:rFonts w:ascii="仿宋" w:eastAsia="仿宋" w:hAnsi="仿宋" w:cs="仿宋" w:hint="eastAsia"/>
            <w:lang w:eastAsia="zh-CN"/>
          </w:rPr>
          <w:t>(四)、土建工程建设指标</w:t>
        </w:r>
        <w:r>
          <w:tab/>
        </w:r>
        <w:r>
          <w:fldChar w:fldCharType="begin"/>
        </w:r>
        <w:r>
          <w:instrText xml:space="preserve"> PAGEREF _Toc8836 \h </w:instrText>
        </w:r>
        <w:r>
          <w:fldChar w:fldCharType="separate"/>
        </w:r>
        <w:r>
          <w:t>15</w:t>
        </w:r>
        <w:r>
          <w:fldChar w:fldCharType="end"/>
        </w:r>
      </w:hyperlink>
    </w:p>
    <w:p>
      <w:pPr>
        <w:pStyle w:val="TOC1"/>
        <w:tabs>
          <w:tab w:val="right" w:leader="dot" w:pos="8306"/>
        </w:tabs>
      </w:pPr>
      <w:hyperlink w:anchor="_Toc25776" w:history="1">
        <w:r>
          <w:rPr>
            <w:rFonts w:ascii="仿宋" w:eastAsia="仿宋" w:hAnsi="仿宋" w:cs="仿宋" w:hint="eastAsia"/>
            <w:lang w:eastAsia="zh-CN"/>
          </w:rPr>
          <w:t>四、市场分析、调研</w:t>
        </w:r>
        <w:r>
          <w:tab/>
        </w:r>
        <w:r>
          <w:fldChar w:fldCharType="begin"/>
        </w:r>
        <w:r>
          <w:instrText xml:space="preserve"> PAGEREF _Toc25776 \h </w:instrText>
        </w:r>
        <w:r>
          <w:fldChar w:fldCharType="separate"/>
        </w:r>
        <w:r>
          <w:t>16</w:t>
        </w:r>
        <w:r>
          <w:fldChar w:fldCharType="end"/>
        </w:r>
      </w:hyperlink>
    </w:p>
    <w:p>
      <w:pPr>
        <w:pStyle w:val="TOC2"/>
        <w:tabs>
          <w:tab w:val="right" w:leader="dot" w:pos="8306"/>
        </w:tabs>
      </w:pPr>
      <w:hyperlink w:anchor="_Toc26357" w:history="1">
        <w:r>
          <w:rPr>
            <w:rFonts w:ascii="仿宋" w:eastAsia="仿宋" w:hAnsi="仿宋" w:cs="仿宋" w:hint="eastAsia"/>
            <w:lang w:eastAsia="zh-CN"/>
          </w:rPr>
          <w:t>(一)、夜光涂料行业分析</w:t>
        </w:r>
        <w:r>
          <w:tab/>
        </w:r>
        <w:r>
          <w:fldChar w:fldCharType="begin"/>
        </w:r>
        <w:r>
          <w:instrText xml:space="preserve"> PAGEREF _Toc26357 \h </w:instrText>
        </w:r>
        <w:r>
          <w:fldChar w:fldCharType="separate"/>
        </w:r>
        <w:r>
          <w:t>16</w:t>
        </w:r>
        <w:r>
          <w:fldChar w:fldCharType="end"/>
        </w:r>
      </w:hyperlink>
    </w:p>
    <w:p>
      <w:pPr>
        <w:pStyle w:val="TOC2"/>
        <w:tabs>
          <w:tab w:val="right" w:leader="dot" w:pos="8306"/>
        </w:tabs>
      </w:pPr>
      <w:hyperlink w:anchor="_Toc17723" w:history="1">
        <w:r>
          <w:rPr>
            <w:rFonts w:ascii="仿宋" w:eastAsia="仿宋" w:hAnsi="仿宋" w:cs="仿宋" w:hint="eastAsia"/>
            <w:lang w:eastAsia="zh-CN"/>
          </w:rPr>
          <w:t>(二)、夜光涂料市场分析预测</w:t>
        </w:r>
        <w:r>
          <w:tab/>
        </w:r>
        <w:r>
          <w:fldChar w:fldCharType="begin"/>
        </w:r>
        <w:r>
          <w:instrText xml:space="preserve"> PAGEREF _Toc17723 \h </w:instrText>
        </w:r>
        <w:r>
          <w:fldChar w:fldCharType="separate"/>
        </w:r>
        <w:r>
          <w:t>16</w:t>
        </w:r>
        <w:r>
          <w:fldChar w:fldCharType="end"/>
        </w:r>
      </w:hyperlink>
    </w:p>
    <w:p>
      <w:pPr>
        <w:pStyle w:val="TOC1"/>
        <w:tabs>
          <w:tab w:val="right" w:leader="dot" w:pos="8306"/>
        </w:tabs>
      </w:pPr>
      <w:hyperlink w:anchor="_Toc31964" w:history="1">
        <w:r>
          <w:rPr>
            <w:rFonts w:ascii="仿宋" w:eastAsia="仿宋" w:hAnsi="仿宋" w:cs="仿宋" w:hint="eastAsia"/>
            <w:lang w:eastAsia="zh-CN"/>
          </w:rPr>
          <w:t>五、夜光涂料项目绩效评估</w:t>
        </w:r>
        <w:r>
          <w:tab/>
        </w:r>
        <w:r>
          <w:fldChar w:fldCharType="begin"/>
        </w:r>
        <w:r>
          <w:instrText xml:space="preserve"> PAGEREF _Toc31964 \h </w:instrText>
        </w:r>
        <w:r>
          <w:fldChar w:fldCharType="separate"/>
        </w:r>
        <w:r>
          <w:t>17</w:t>
        </w:r>
        <w:r>
          <w:fldChar w:fldCharType="end"/>
        </w:r>
      </w:hyperlink>
    </w:p>
    <w:p>
      <w:pPr>
        <w:pStyle w:val="TOC2"/>
        <w:tabs>
          <w:tab w:val="right" w:leader="dot" w:pos="8306"/>
        </w:tabs>
      </w:pPr>
      <w:hyperlink w:anchor="_Toc6546" w:history="1">
        <w:r>
          <w:rPr>
            <w:rFonts w:ascii="仿宋" w:eastAsia="仿宋" w:hAnsi="仿宋" w:cs="仿宋" w:hint="eastAsia"/>
            <w:lang w:eastAsia="zh-CN"/>
          </w:rPr>
          <w:t>(一)、绩效评估指标</w:t>
        </w:r>
        <w:r>
          <w:tab/>
        </w:r>
        <w:r>
          <w:fldChar w:fldCharType="begin"/>
        </w:r>
        <w:r>
          <w:instrText xml:space="preserve"> PAGEREF _Toc6546 \h </w:instrText>
        </w:r>
        <w:r>
          <w:fldChar w:fldCharType="separate"/>
        </w:r>
        <w:r>
          <w:t>17</w:t>
        </w:r>
        <w:r>
          <w:fldChar w:fldCharType="end"/>
        </w:r>
      </w:hyperlink>
    </w:p>
    <w:p>
      <w:pPr>
        <w:pStyle w:val="TOC2"/>
        <w:tabs>
          <w:tab w:val="right" w:leader="dot" w:pos="8306"/>
        </w:tabs>
      </w:pPr>
      <w:hyperlink w:anchor="_Toc2000" w:history="1">
        <w:r>
          <w:rPr>
            <w:rFonts w:ascii="仿宋" w:eastAsia="仿宋" w:hAnsi="仿宋" w:cs="仿宋" w:hint="eastAsia"/>
            <w:lang w:eastAsia="zh-CN"/>
          </w:rPr>
          <w:t>(二)、绩效评估方法</w:t>
        </w:r>
        <w:r>
          <w:tab/>
        </w:r>
        <w:r>
          <w:fldChar w:fldCharType="begin"/>
        </w:r>
        <w:r>
          <w:instrText xml:space="preserve"> PAGEREF _Toc2000 \h </w:instrText>
        </w:r>
        <w:r>
          <w:fldChar w:fldCharType="separate"/>
        </w:r>
        <w:r>
          <w:t>18</w:t>
        </w:r>
        <w:r>
          <w:fldChar w:fldCharType="end"/>
        </w:r>
      </w:hyperlink>
    </w:p>
    <w:p>
      <w:pPr>
        <w:pStyle w:val="TOC2"/>
        <w:tabs>
          <w:tab w:val="right" w:leader="dot" w:pos="8306"/>
        </w:tabs>
      </w:pPr>
      <w:hyperlink w:anchor="_Toc609" w:history="1">
        <w:r>
          <w:rPr>
            <w:rFonts w:ascii="仿宋" w:eastAsia="仿宋" w:hAnsi="仿宋" w:cs="仿宋" w:hint="eastAsia"/>
            <w:lang w:eastAsia="zh-CN"/>
          </w:rPr>
          <w:t>(三)、绩效评估周期</w:t>
        </w:r>
        <w:r>
          <w:tab/>
        </w:r>
        <w:r>
          <w:fldChar w:fldCharType="begin"/>
        </w:r>
        <w:r>
          <w:instrText xml:space="preserve"> PAGEREF _Toc609 \h </w:instrText>
        </w:r>
        <w:r>
          <w:fldChar w:fldCharType="separate"/>
        </w:r>
        <w:r>
          <w:t>19</w:t>
        </w:r>
        <w:r>
          <w:fldChar w:fldCharType="end"/>
        </w:r>
      </w:hyperlink>
    </w:p>
    <w:p>
      <w:pPr>
        <w:pStyle w:val="TOC1"/>
        <w:tabs>
          <w:tab w:val="right" w:leader="dot" w:pos="8306"/>
        </w:tabs>
      </w:pPr>
      <w:hyperlink w:anchor="_Toc19329" w:history="1">
        <w:r>
          <w:rPr>
            <w:rFonts w:ascii="仿宋" w:eastAsia="仿宋" w:hAnsi="仿宋" w:cs="仿宋" w:hint="eastAsia"/>
            <w:lang w:eastAsia="zh-CN"/>
          </w:rPr>
          <w:t>六、夜光涂料项目危机管理</w:t>
        </w:r>
        <w:r>
          <w:tab/>
        </w:r>
        <w:r>
          <w:fldChar w:fldCharType="begin"/>
        </w:r>
        <w:r>
          <w:instrText xml:space="preserve"> PAGEREF _Toc19329 \h </w:instrText>
        </w:r>
        <w:r>
          <w:fldChar w:fldCharType="separate"/>
        </w:r>
        <w:r>
          <w:t>20</w:t>
        </w:r>
        <w:r>
          <w:fldChar w:fldCharType="end"/>
        </w:r>
      </w:hyperlink>
    </w:p>
    <w:p>
      <w:pPr>
        <w:pStyle w:val="TOC2"/>
        <w:tabs>
          <w:tab w:val="right" w:leader="dot" w:pos="8306"/>
        </w:tabs>
      </w:pPr>
      <w:hyperlink w:anchor="_Toc27550" w:history="1">
        <w:r>
          <w:rPr>
            <w:rFonts w:ascii="仿宋" w:eastAsia="仿宋" w:hAnsi="仿宋" w:cs="仿宋" w:hint="eastAsia"/>
            <w:lang w:eastAsia="zh-CN"/>
          </w:rPr>
          <w:t>(一)、危机预警与识别</w:t>
        </w:r>
        <w:r>
          <w:tab/>
        </w:r>
        <w:r>
          <w:fldChar w:fldCharType="begin"/>
        </w:r>
        <w:r>
          <w:instrText xml:space="preserve"> PAGEREF _Toc27550 \h </w:instrText>
        </w:r>
        <w:r>
          <w:fldChar w:fldCharType="separate"/>
        </w:r>
        <w:r>
          <w:t>20</w:t>
        </w:r>
        <w:r>
          <w:fldChar w:fldCharType="end"/>
        </w:r>
      </w:hyperlink>
    </w:p>
    <w:p>
      <w:pPr>
        <w:pStyle w:val="TOC2"/>
        <w:tabs>
          <w:tab w:val="right" w:leader="dot" w:pos="8306"/>
        </w:tabs>
      </w:pPr>
      <w:hyperlink w:anchor="_Toc26366" w:history="1">
        <w:r>
          <w:rPr>
            <w:rFonts w:ascii="仿宋" w:eastAsia="仿宋" w:hAnsi="仿宋" w:cs="仿宋" w:hint="eastAsia"/>
            <w:lang w:eastAsia="zh-CN"/>
          </w:rPr>
          <w:t>(二)、危机应对与恢复</w:t>
        </w:r>
        <w:r>
          <w:tab/>
        </w:r>
        <w:r>
          <w:fldChar w:fldCharType="begin"/>
        </w:r>
        <w:r>
          <w:instrText xml:space="preserve"> PAGEREF _Toc26366 \h </w:instrText>
        </w:r>
        <w:r>
          <w:fldChar w:fldCharType="separate"/>
        </w:r>
        <w:r>
          <w:t>21</w:t>
        </w:r>
        <w:r>
          <w:fldChar w:fldCharType="end"/>
        </w:r>
      </w:hyperlink>
    </w:p>
    <w:p>
      <w:pPr>
        <w:pStyle w:val="TOC1"/>
        <w:tabs>
          <w:tab w:val="right" w:leader="dot" w:pos="8306"/>
        </w:tabs>
      </w:pPr>
      <w:hyperlink w:anchor="_Toc14122" w:history="1">
        <w:r>
          <w:rPr>
            <w:rFonts w:ascii="仿宋" w:eastAsia="仿宋" w:hAnsi="仿宋" w:cs="仿宋" w:hint="eastAsia"/>
            <w:lang w:eastAsia="zh-CN"/>
          </w:rPr>
          <w:t>七、夜光涂料项目投资规划</w:t>
        </w:r>
        <w:r>
          <w:tab/>
        </w:r>
        <w:r>
          <w:fldChar w:fldCharType="begin"/>
        </w:r>
        <w:r>
          <w:instrText xml:space="preserve"> PAGEREF _Toc14122 \h </w:instrText>
        </w:r>
        <w:r>
          <w:fldChar w:fldCharType="separate"/>
        </w:r>
        <w:r>
          <w:t>23</w:t>
        </w:r>
        <w:r>
          <w:fldChar w:fldCharType="end"/>
        </w:r>
      </w:hyperlink>
    </w:p>
    <w:p>
      <w:pPr>
        <w:pStyle w:val="TOC2"/>
        <w:tabs>
          <w:tab w:val="right" w:leader="dot" w:pos="8306"/>
        </w:tabs>
      </w:pPr>
      <w:hyperlink w:anchor="_Toc16240" w:history="1">
        <w:r>
          <w:rPr>
            <w:rFonts w:ascii="仿宋" w:eastAsia="仿宋" w:hAnsi="仿宋" w:cs="仿宋" w:hint="eastAsia"/>
            <w:lang w:eastAsia="zh-CN"/>
          </w:rPr>
          <w:t>(一)、夜光涂料项目总投资估算</w:t>
        </w:r>
        <w:r>
          <w:tab/>
        </w:r>
        <w:r>
          <w:fldChar w:fldCharType="begin"/>
        </w:r>
        <w:r>
          <w:instrText xml:space="preserve"> PAGEREF _Toc16240 \h </w:instrText>
        </w:r>
        <w:r>
          <w:fldChar w:fldCharType="separate"/>
        </w:r>
        <w:r>
          <w:t>23</w:t>
        </w:r>
        <w:r>
          <w:fldChar w:fldCharType="end"/>
        </w:r>
      </w:hyperlink>
    </w:p>
    <w:p>
      <w:pPr>
        <w:pStyle w:val="TOC2"/>
        <w:tabs>
          <w:tab w:val="right" w:leader="dot" w:pos="8306"/>
        </w:tabs>
      </w:pPr>
      <w:hyperlink w:anchor="_Toc15659" w:history="1">
        <w:r>
          <w:rPr>
            <w:rFonts w:ascii="仿宋" w:eastAsia="仿宋" w:hAnsi="仿宋" w:cs="仿宋" w:hint="eastAsia"/>
            <w:lang w:eastAsia="zh-CN"/>
          </w:rPr>
          <w:t>(二)、资金筹措</w:t>
        </w:r>
        <w:r>
          <w:tab/>
        </w:r>
        <w:r>
          <w:fldChar w:fldCharType="begin"/>
        </w:r>
        <w:r>
          <w:instrText xml:space="preserve"> PAGEREF _Toc15659 \h </w:instrText>
        </w:r>
        <w:r>
          <w:fldChar w:fldCharType="separate"/>
        </w:r>
        <w:r>
          <w:t>24</w:t>
        </w:r>
        <w:r>
          <w:fldChar w:fldCharType="end"/>
        </w:r>
      </w:hyperlink>
    </w:p>
    <w:p>
      <w:pPr>
        <w:pStyle w:val="TOC1"/>
        <w:tabs>
          <w:tab w:val="right" w:leader="dot" w:pos="8306"/>
        </w:tabs>
      </w:pPr>
      <w:hyperlink w:anchor="_Toc15746" w:history="1">
        <w:r>
          <w:rPr>
            <w:rFonts w:ascii="仿宋" w:eastAsia="仿宋" w:hAnsi="仿宋" w:cs="仿宋" w:hint="eastAsia"/>
            <w:lang w:eastAsia="zh-CN"/>
          </w:rPr>
          <w:t>八、夜光涂料项目人力资源管理</w:t>
        </w:r>
        <w:r>
          <w:tab/>
        </w:r>
        <w:r>
          <w:fldChar w:fldCharType="begin"/>
        </w:r>
        <w:r>
          <w:instrText xml:space="preserve"> PAGEREF _Toc15746 \h </w:instrText>
        </w:r>
        <w:r>
          <w:fldChar w:fldCharType="separate"/>
        </w:r>
        <w:r>
          <w:t>25</w:t>
        </w:r>
        <w:r>
          <w:fldChar w:fldCharType="end"/>
        </w:r>
      </w:hyperlink>
    </w:p>
    <w:p>
      <w:pPr>
        <w:pStyle w:val="TOC2"/>
        <w:tabs>
          <w:tab w:val="right" w:leader="dot" w:pos="8306"/>
        </w:tabs>
      </w:pPr>
      <w:hyperlink w:anchor="_Toc22614" w:history="1">
        <w:r>
          <w:rPr>
            <w:rFonts w:ascii="仿宋" w:eastAsia="仿宋" w:hAnsi="仿宋" w:cs="仿宋" w:hint="eastAsia"/>
            <w:lang w:eastAsia="zh-CN"/>
          </w:rPr>
          <w:t>(一)、建立健全的预算管理制度</w:t>
        </w:r>
        <w:r>
          <w:tab/>
        </w:r>
        <w:r>
          <w:fldChar w:fldCharType="begin"/>
        </w:r>
        <w:r>
          <w:instrText xml:space="preserve"> PAGEREF _Toc22614 \h </w:instrText>
        </w:r>
        <w:r>
          <w:fldChar w:fldCharType="separate"/>
        </w:r>
        <w:r>
          <w:t>25</w:t>
        </w:r>
        <w:r>
          <w:fldChar w:fldCharType="end"/>
        </w:r>
      </w:hyperlink>
    </w:p>
    <w:p>
      <w:pPr>
        <w:pStyle w:val="TOC2"/>
        <w:tabs>
          <w:tab w:val="right" w:leader="dot" w:pos="8306"/>
        </w:tabs>
      </w:pPr>
      <w:hyperlink w:anchor="_Toc23294" w:history="1">
        <w:r>
          <w:rPr>
            <w:rFonts w:ascii="仿宋" w:eastAsia="仿宋" w:hAnsi="仿宋" w:cs="仿宋" w:hint="eastAsia"/>
            <w:lang w:eastAsia="zh-CN"/>
          </w:rPr>
          <w:t>(二)、加强资金流动监控</w:t>
        </w:r>
        <w:r>
          <w:tab/>
        </w:r>
        <w:r>
          <w:fldChar w:fldCharType="begin"/>
        </w:r>
        <w:r>
          <w:instrText xml:space="preserve"> PAGEREF _Toc23294 \h </w:instrText>
        </w:r>
        <w:r>
          <w:fldChar w:fldCharType="separate"/>
        </w:r>
        <w:r>
          <w:t>26</w:t>
        </w:r>
        <w:r>
          <w:fldChar w:fldCharType="end"/>
        </w:r>
      </w:hyperlink>
    </w:p>
    <w:p>
      <w:pPr>
        <w:pStyle w:val="TOC2"/>
        <w:tabs>
          <w:tab w:val="right" w:leader="dot" w:pos="8306"/>
        </w:tabs>
      </w:pPr>
      <w:hyperlink w:anchor="_Toc9616" w:history="1">
        <w:r>
          <w:rPr>
            <w:rFonts w:ascii="仿宋" w:eastAsia="仿宋" w:hAnsi="仿宋" w:cs="仿宋" w:hint="eastAsia"/>
            <w:lang w:eastAsia="zh-CN"/>
          </w:rPr>
          <w:t>(三)、制定完善的风险控制机制</w:t>
        </w:r>
        <w:r>
          <w:tab/>
        </w:r>
        <w:r>
          <w:fldChar w:fldCharType="begin"/>
        </w:r>
        <w:r>
          <w:instrText xml:space="preserve"> PAGEREF _Toc9616 \h </w:instrText>
        </w:r>
        <w:r>
          <w:fldChar w:fldCharType="separate"/>
        </w:r>
        <w:r>
          <w:t>27</w:t>
        </w:r>
        <w:r>
          <w:fldChar w:fldCharType="end"/>
        </w:r>
      </w:hyperlink>
    </w:p>
    <w:p>
      <w:pPr>
        <w:pStyle w:val="TOC2"/>
        <w:tabs>
          <w:tab w:val="right" w:leader="dot" w:pos="8306"/>
        </w:tabs>
      </w:pPr>
      <w:hyperlink w:anchor="_Toc10861" w:history="1">
        <w:r>
          <w:rPr>
            <w:rFonts w:ascii="仿宋" w:eastAsia="仿宋" w:hAnsi="仿宋" w:cs="仿宋" w:hint="eastAsia"/>
            <w:lang w:eastAsia="zh-CN"/>
          </w:rPr>
          <w:t>(四)、优化成本管理</w:t>
        </w:r>
        <w:r>
          <w:tab/>
        </w:r>
        <w:r>
          <w:fldChar w:fldCharType="begin"/>
        </w:r>
        <w:r>
          <w:instrText xml:space="preserve"> PAGEREF _Toc10861 \h </w:instrText>
        </w:r>
        <w:r>
          <w:fldChar w:fldCharType="separate"/>
        </w:r>
        <w:r>
          <w:t>29</w:t>
        </w:r>
        <w:r>
          <w:fldChar w:fldCharType="end"/>
        </w:r>
      </w:hyperlink>
    </w:p>
    <w:p>
      <w:pPr>
        <w:pStyle w:val="TOC1"/>
        <w:tabs>
          <w:tab w:val="right" w:leader="dot" w:pos="8306"/>
        </w:tabs>
      </w:pPr>
      <w:hyperlink w:anchor="_Toc6538" w:history="1">
        <w:r>
          <w:rPr>
            <w:rFonts w:ascii="仿宋" w:eastAsia="仿宋" w:hAnsi="仿宋" w:cs="仿宋" w:hint="eastAsia"/>
            <w:lang w:eastAsia="zh-CN"/>
          </w:rPr>
          <w:t>九、夜光涂料项目计划安排</w:t>
        </w:r>
        <w:r>
          <w:tab/>
        </w:r>
        <w:r>
          <w:fldChar w:fldCharType="begin"/>
        </w:r>
        <w:r>
          <w:instrText xml:space="preserve"> PAGEREF _Toc6538 \h </w:instrText>
        </w:r>
        <w:r>
          <w:fldChar w:fldCharType="separate"/>
        </w:r>
        <w:r>
          <w:t>30</w:t>
        </w:r>
        <w:r>
          <w:fldChar w:fldCharType="end"/>
        </w:r>
      </w:hyperlink>
    </w:p>
    <w:p>
      <w:pPr>
        <w:pStyle w:val="TOC2"/>
        <w:tabs>
          <w:tab w:val="right" w:leader="dot" w:pos="8306"/>
        </w:tabs>
      </w:pPr>
      <w:hyperlink w:anchor="_Toc4294" w:history="1">
        <w:r>
          <w:rPr>
            <w:rFonts w:ascii="仿宋" w:eastAsia="仿宋" w:hAnsi="仿宋" w:cs="仿宋" w:hint="eastAsia"/>
            <w:lang w:eastAsia="zh-CN"/>
          </w:rPr>
          <w:t>(一)、建设周期</w:t>
        </w:r>
        <w:r>
          <w:tab/>
        </w:r>
        <w:r>
          <w:fldChar w:fldCharType="begin"/>
        </w:r>
        <w:r>
          <w:instrText xml:space="preserve"> PAGEREF _Toc4294 \h </w:instrText>
        </w:r>
        <w:r>
          <w:fldChar w:fldCharType="separate"/>
        </w:r>
        <w:r>
          <w:t>30</w:t>
        </w:r>
        <w:r>
          <w:fldChar w:fldCharType="end"/>
        </w:r>
      </w:hyperlink>
    </w:p>
    <w:p>
      <w:pPr>
        <w:pStyle w:val="TOC2"/>
        <w:tabs>
          <w:tab w:val="right" w:leader="dot" w:pos="8306"/>
        </w:tabs>
      </w:pPr>
      <w:hyperlink w:anchor="_Toc25668" w:history="1">
        <w:r>
          <w:rPr>
            <w:rFonts w:ascii="仿宋" w:eastAsia="仿宋" w:hAnsi="仿宋" w:cs="仿宋" w:hint="eastAsia"/>
            <w:lang w:eastAsia="zh-CN"/>
          </w:rPr>
          <w:t>(二)、建设进度</w:t>
        </w:r>
        <w:r>
          <w:tab/>
        </w:r>
        <w:r>
          <w:fldChar w:fldCharType="begin"/>
        </w:r>
        <w:r>
          <w:instrText xml:space="preserve"> PAGEREF _Toc25668 \h </w:instrText>
        </w:r>
        <w:r>
          <w:fldChar w:fldCharType="separate"/>
        </w:r>
        <w:r>
          <w:t>31</w:t>
        </w:r>
        <w:r>
          <w:fldChar w:fldCharType="end"/>
        </w:r>
      </w:hyperlink>
    </w:p>
    <w:p>
      <w:pPr>
        <w:pStyle w:val="TOC2"/>
        <w:tabs>
          <w:tab w:val="right" w:leader="dot" w:pos="8306"/>
        </w:tabs>
      </w:pPr>
      <w:hyperlink w:anchor="_Toc26983" w:history="1">
        <w:r>
          <w:rPr>
            <w:rFonts w:ascii="仿宋" w:eastAsia="仿宋" w:hAnsi="仿宋" w:cs="仿宋" w:hint="eastAsia"/>
            <w:lang w:eastAsia="zh-CN"/>
          </w:rPr>
          <w:t>(三)、进度安排注意事项</w:t>
        </w:r>
        <w:r>
          <w:tab/>
        </w:r>
        <w:r>
          <w:fldChar w:fldCharType="begin"/>
        </w:r>
        <w:r>
          <w:instrText xml:space="preserve"> PAGEREF _Toc26983 \h </w:instrText>
        </w:r>
        <w:r>
          <w:fldChar w:fldCharType="separate"/>
        </w:r>
        <w:r>
          <w:t>32</w:t>
        </w:r>
        <w:r>
          <w:fldChar w:fldCharType="end"/>
        </w:r>
      </w:hyperlink>
    </w:p>
    <w:p>
      <w:pPr>
        <w:pStyle w:val="TOC2"/>
        <w:tabs>
          <w:tab w:val="right" w:leader="dot" w:pos="8306"/>
        </w:tabs>
      </w:pPr>
      <w:hyperlink w:anchor="_Toc6553" w:history="1">
        <w:r>
          <w:rPr>
            <w:rFonts w:ascii="仿宋" w:eastAsia="仿宋" w:hAnsi="仿宋" w:cs="仿宋" w:hint="eastAsia"/>
            <w:lang w:eastAsia="zh-CN"/>
          </w:rPr>
          <w:t>(四)、人力资源配置</w:t>
        </w:r>
        <w:r>
          <w:tab/>
        </w:r>
        <w:r>
          <w:fldChar w:fldCharType="begin"/>
        </w:r>
        <w:r>
          <w:instrText xml:space="preserve"> PAGEREF _Toc6553 \h </w:instrText>
        </w:r>
        <w:r>
          <w:fldChar w:fldCharType="separate"/>
        </w:r>
        <w:r>
          <w:t>33</w:t>
        </w:r>
        <w:r>
          <w:fldChar w:fldCharType="end"/>
        </w:r>
      </w:hyperlink>
    </w:p>
    <w:p>
      <w:pPr>
        <w:pStyle w:val="TOC1"/>
        <w:tabs>
          <w:tab w:val="right" w:leader="dot" w:pos="8306"/>
        </w:tabs>
      </w:pPr>
      <w:hyperlink w:anchor="_Toc20198" w:history="1">
        <w:r>
          <w:rPr>
            <w:rFonts w:ascii="仿宋" w:eastAsia="仿宋" w:hAnsi="仿宋" w:cs="仿宋" w:hint="eastAsia"/>
            <w:lang w:eastAsia="zh-CN"/>
          </w:rPr>
          <w:t>十、生产安全保护</w:t>
        </w:r>
        <w:r>
          <w:tab/>
        </w:r>
        <w:r>
          <w:fldChar w:fldCharType="begin"/>
        </w:r>
        <w:r>
          <w:instrText xml:space="preserve"> PAGEREF _Toc20198 \h </w:instrText>
        </w:r>
        <w:r>
          <w:fldChar w:fldCharType="separate"/>
        </w:r>
        <w:r>
          <w:t>34</w:t>
        </w:r>
        <w:r>
          <w:fldChar w:fldCharType="end"/>
        </w:r>
      </w:hyperlink>
    </w:p>
    <w:p>
      <w:pPr>
        <w:pStyle w:val="TOC2"/>
        <w:tabs>
          <w:tab w:val="right" w:leader="dot" w:pos="8306"/>
        </w:tabs>
      </w:pPr>
      <w:hyperlink w:anchor="_Toc3908" w:history="1">
        <w:r>
          <w:rPr>
            <w:rFonts w:ascii="仿宋" w:eastAsia="仿宋" w:hAnsi="仿宋" w:cs="仿宋" w:hint="eastAsia"/>
            <w:lang w:eastAsia="zh-CN"/>
          </w:rPr>
          <w:t>(一)、消防安全</w:t>
        </w:r>
        <w:r>
          <w:tab/>
        </w:r>
        <w:r>
          <w:fldChar w:fldCharType="begin"/>
        </w:r>
        <w:r>
          <w:instrText xml:space="preserve"> PAGEREF _Toc3908 \h </w:instrText>
        </w:r>
        <w:r>
          <w:fldChar w:fldCharType="separate"/>
        </w:r>
        <w:r>
          <w:t>34</w:t>
        </w:r>
        <w:r>
          <w:fldChar w:fldCharType="end"/>
        </w:r>
      </w:hyperlink>
    </w:p>
    <w:p>
      <w:pPr>
        <w:pStyle w:val="TOC2"/>
        <w:tabs>
          <w:tab w:val="right" w:leader="dot" w:pos="8306"/>
        </w:tabs>
      </w:pPr>
      <w:hyperlink w:anchor="_Toc22411" w:history="1">
        <w:r>
          <w:rPr>
            <w:rFonts w:ascii="仿宋" w:eastAsia="仿宋" w:hAnsi="仿宋" w:cs="仿宋" w:hint="eastAsia"/>
            <w:lang w:eastAsia="zh-CN"/>
          </w:rPr>
          <w:t>(二)、防火防爆总图布置措施</w:t>
        </w:r>
        <w:r>
          <w:tab/>
        </w:r>
        <w:r>
          <w:fldChar w:fldCharType="begin"/>
        </w:r>
        <w:r>
          <w:instrText xml:space="preserve"> PAGEREF _Toc22411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18" w:history="1">
        <w:r>
          <w:rPr>
            <w:rFonts w:ascii="仿宋" w:eastAsia="仿宋" w:hAnsi="仿宋" w:cs="仿宋" w:hint="eastAsia"/>
            <w:lang w:eastAsia="zh-CN"/>
          </w:rPr>
          <w:t>(三)、自然灾害防范措施</w:t>
        </w:r>
        <w:r>
          <w:tab/>
        </w:r>
        <w:r>
          <w:fldChar w:fldCharType="begin"/>
        </w:r>
        <w:r>
          <w:instrText xml:space="preserve"> PAGEREF _Toc9218 \h </w:instrText>
        </w:r>
        <w:r>
          <w:fldChar w:fldCharType="separate"/>
        </w:r>
        <w:r>
          <w:t>36</w:t>
        </w:r>
        <w:r>
          <w:fldChar w:fldCharType="end"/>
        </w:r>
      </w:hyperlink>
    </w:p>
    <w:p>
      <w:pPr>
        <w:pStyle w:val="TOC2"/>
        <w:tabs>
          <w:tab w:val="right" w:leader="dot" w:pos="8306"/>
        </w:tabs>
      </w:pPr>
      <w:hyperlink w:anchor="_Toc19051" w:history="1">
        <w:r>
          <w:rPr>
            <w:rFonts w:ascii="仿宋" w:eastAsia="仿宋" w:hAnsi="仿宋" w:cs="仿宋" w:hint="eastAsia"/>
            <w:lang w:eastAsia="zh-CN"/>
          </w:rPr>
          <w:t>(四)、安全色及安全标志使用要求</w:t>
        </w:r>
        <w:r>
          <w:tab/>
        </w:r>
        <w:r>
          <w:fldChar w:fldCharType="begin"/>
        </w:r>
        <w:r>
          <w:instrText xml:space="preserve"> PAGEREF _Toc19051 \h </w:instrText>
        </w:r>
        <w:r>
          <w:fldChar w:fldCharType="separate"/>
        </w:r>
        <w:r>
          <w:t>37</w:t>
        </w:r>
        <w:r>
          <w:fldChar w:fldCharType="end"/>
        </w:r>
      </w:hyperlink>
    </w:p>
    <w:p>
      <w:pPr>
        <w:pStyle w:val="TOC2"/>
        <w:tabs>
          <w:tab w:val="right" w:leader="dot" w:pos="8306"/>
        </w:tabs>
      </w:pPr>
      <w:hyperlink w:anchor="_Toc181" w:history="1">
        <w:r>
          <w:rPr>
            <w:rFonts w:ascii="仿宋" w:eastAsia="仿宋" w:hAnsi="仿宋" w:cs="仿宋" w:hint="eastAsia"/>
            <w:lang w:eastAsia="zh-CN"/>
          </w:rPr>
          <w:t>(五)、防尘防毒措施</w:t>
        </w:r>
        <w:r>
          <w:tab/>
        </w:r>
        <w:r>
          <w:fldChar w:fldCharType="begin"/>
        </w:r>
        <w:r>
          <w:instrText xml:space="preserve"> PAGEREF _Toc181 \h </w:instrText>
        </w:r>
        <w:r>
          <w:fldChar w:fldCharType="separate"/>
        </w:r>
        <w:r>
          <w:t>38</w:t>
        </w:r>
        <w:r>
          <w:fldChar w:fldCharType="end"/>
        </w:r>
      </w:hyperlink>
    </w:p>
    <w:p>
      <w:pPr>
        <w:pStyle w:val="TOC2"/>
        <w:tabs>
          <w:tab w:val="right" w:leader="dot" w:pos="8306"/>
        </w:tabs>
      </w:pPr>
      <w:hyperlink w:anchor="_Toc14968" w:history="1">
        <w:r>
          <w:rPr>
            <w:rFonts w:ascii="仿宋" w:eastAsia="仿宋" w:hAnsi="仿宋" w:cs="仿宋" w:hint="eastAsia"/>
            <w:lang w:eastAsia="zh-CN"/>
          </w:rPr>
          <w:t>(六)、防静电、触电防护及防雷措施</w:t>
        </w:r>
        <w:r>
          <w:tab/>
        </w:r>
        <w:r>
          <w:fldChar w:fldCharType="begin"/>
        </w:r>
        <w:r>
          <w:instrText xml:space="preserve"> PAGEREF _Toc14968 \h </w:instrText>
        </w:r>
        <w:r>
          <w:fldChar w:fldCharType="separate"/>
        </w:r>
        <w:r>
          <w:t>39</w:t>
        </w:r>
        <w:r>
          <w:fldChar w:fldCharType="end"/>
        </w:r>
      </w:hyperlink>
    </w:p>
    <w:p>
      <w:pPr>
        <w:pStyle w:val="TOC2"/>
        <w:tabs>
          <w:tab w:val="right" w:leader="dot" w:pos="8306"/>
        </w:tabs>
      </w:pPr>
      <w:hyperlink w:anchor="_Toc11194" w:history="1">
        <w:r>
          <w:rPr>
            <w:rFonts w:ascii="仿宋" w:eastAsia="仿宋" w:hAnsi="仿宋" w:cs="仿宋" w:hint="eastAsia"/>
            <w:lang w:eastAsia="zh-CN"/>
          </w:rPr>
          <w:t>(七)、机械设备安全保障措施</w:t>
        </w:r>
        <w:r>
          <w:tab/>
        </w:r>
        <w:r>
          <w:fldChar w:fldCharType="begin"/>
        </w:r>
        <w:r>
          <w:instrText xml:space="preserve"> PAGEREF _Toc11194 \h </w:instrText>
        </w:r>
        <w:r>
          <w:fldChar w:fldCharType="separate"/>
        </w:r>
        <w:r>
          <w:t>41</w:t>
        </w:r>
        <w:r>
          <w:fldChar w:fldCharType="end"/>
        </w:r>
      </w:hyperlink>
    </w:p>
    <w:p>
      <w:pPr>
        <w:pStyle w:val="TOC1"/>
        <w:tabs>
          <w:tab w:val="right" w:leader="dot" w:pos="8306"/>
        </w:tabs>
      </w:pPr>
      <w:hyperlink w:anchor="_Toc7945" w:history="1">
        <w:r>
          <w:rPr>
            <w:rFonts w:ascii="仿宋" w:eastAsia="仿宋" w:hAnsi="仿宋" w:cs="仿宋" w:hint="eastAsia"/>
            <w:lang w:eastAsia="zh-CN"/>
          </w:rPr>
          <w:t>十一、夜光涂料项目社会影响</w:t>
        </w:r>
        <w:r>
          <w:tab/>
        </w:r>
        <w:r>
          <w:fldChar w:fldCharType="begin"/>
        </w:r>
        <w:r>
          <w:instrText xml:space="preserve"> PAGEREF _Toc7945 \h </w:instrText>
        </w:r>
        <w:r>
          <w:fldChar w:fldCharType="separate"/>
        </w:r>
        <w:r>
          <w:t>42</w:t>
        </w:r>
        <w:r>
          <w:fldChar w:fldCharType="end"/>
        </w:r>
      </w:hyperlink>
    </w:p>
    <w:p>
      <w:pPr>
        <w:pStyle w:val="TOC2"/>
        <w:tabs>
          <w:tab w:val="right" w:leader="dot" w:pos="8306"/>
        </w:tabs>
      </w:pPr>
      <w:hyperlink w:anchor="_Toc18379" w:history="1">
        <w:r>
          <w:rPr>
            <w:rFonts w:ascii="仿宋" w:eastAsia="仿宋" w:hAnsi="仿宋" w:cs="仿宋" w:hint="eastAsia"/>
            <w:lang w:eastAsia="zh-CN"/>
          </w:rPr>
          <w:t>(一)、社会责任与义务</w:t>
        </w:r>
        <w:r>
          <w:tab/>
        </w:r>
        <w:r>
          <w:fldChar w:fldCharType="begin"/>
        </w:r>
        <w:r>
          <w:instrText xml:space="preserve"> PAGEREF _Toc18379 \h </w:instrText>
        </w:r>
        <w:r>
          <w:fldChar w:fldCharType="separate"/>
        </w:r>
        <w:r>
          <w:t>42</w:t>
        </w:r>
        <w:r>
          <w:fldChar w:fldCharType="end"/>
        </w:r>
      </w:hyperlink>
    </w:p>
    <w:p>
      <w:pPr>
        <w:pStyle w:val="TOC2"/>
        <w:tabs>
          <w:tab w:val="right" w:leader="dot" w:pos="8306"/>
        </w:tabs>
      </w:pPr>
      <w:hyperlink w:anchor="_Toc32164" w:history="1">
        <w:r>
          <w:rPr>
            <w:rFonts w:ascii="仿宋" w:eastAsia="仿宋" w:hAnsi="仿宋" w:cs="仿宋" w:hint="eastAsia"/>
            <w:lang w:eastAsia="zh-CN"/>
          </w:rPr>
          <w:t>(二)、社会参与与沟通</w:t>
        </w:r>
        <w:r>
          <w:tab/>
        </w:r>
        <w:r>
          <w:fldChar w:fldCharType="begin"/>
        </w:r>
        <w:r>
          <w:instrText xml:space="preserve"> PAGEREF _Toc32164 \h </w:instrText>
        </w:r>
        <w:r>
          <w:fldChar w:fldCharType="separate"/>
        </w:r>
        <w:r>
          <w:t>43</w:t>
        </w:r>
        <w:r>
          <w:fldChar w:fldCharType="end"/>
        </w:r>
      </w:hyperlink>
    </w:p>
    <w:p>
      <w:pPr>
        <w:pStyle w:val="TOC1"/>
        <w:tabs>
          <w:tab w:val="right" w:leader="dot" w:pos="8306"/>
        </w:tabs>
      </w:pPr>
      <w:hyperlink w:anchor="_Toc25387" w:history="1">
        <w:r>
          <w:rPr>
            <w:rFonts w:ascii="仿宋" w:eastAsia="仿宋" w:hAnsi="仿宋" w:cs="仿宋" w:hint="eastAsia"/>
            <w:lang w:eastAsia="zh-CN"/>
          </w:rPr>
          <w:t>十二、夜光涂料项目财务管理</w:t>
        </w:r>
        <w:r>
          <w:tab/>
        </w:r>
        <w:r>
          <w:fldChar w:fldCharType="begin"/>
        </w:r>
        <w:r>
          <w:instrText xml:space="preserve"> PAGEREF _Toc25387 \h </w:instrText>
        </w:r>
        <w:r>
          <w:fldChar w:fldCharType="separate"/>
        </w:r>
        <w:r>
          <w:t>44</w:t>
        </w:r>
        <w:r>
          <w:fldChar w:fldCharType="end"/>
        </w:r>
      </w:hyperlink>
    </w:p>
    <w:p>
      <w:pPr>
        <w:pStyle w:val="TOC2"/>
        <w:tabs>
          <w:tab w:val="right" w:leader="dot" w:pos="8306"/>
        </w:tabs>
      </w:pPr>
      <w:hyperlink w:anchor="_Toc5904" w:history="1">
        <w:r>
          <w:rPr>
            <w:rFonts w:ascii="仿宋" w:eastAsia="仿宋" w:hAnsi="仿宋" w:cs="仿宋" w:hint="eastAsia"/>
            <w:lang w:eastAsia="zh-CN"/>
          </w:rPr>
          <w:t>(一)、资金需求大</w:t>
        </w:r>
        <w:r>
          <w:tab/>
        </w:r>
        <w:r>
          <w:fldChar w:fldCharType="begin"/>
        </w:r>
        <w:r>
          <w:instrText xml:space="preserve"> PAGEREF _Toc5904 \h </w:instrText>
        </w:r>
        <w:r>
          <w:fldChar w:fldCharType="separate"/>
        </w:r>
        <w:r>
          <w:t>44</w:t>
        </w:r>
        <w:r>
          <w:fldChar w:fldCharType="end"/>
        </w:r>
      </w:hyperlink>
    </w:p>
    <w:p>
      <w:pPr>
        <w:pStyle w:val="TOC2"/>
        <w:tabs>
          <w:tab w:val="right" w:leader="dot" w:pos="8306"/>
        </w:tabs>
      </w:pPr>
      <w:hyperlink w:anchor="_Toc8425" w:history="1">
        <w:r>
          <w:rPr>
            <w:rFonts w:ascii="仿宋" w:eastAsia="仿宋" w:hAnsi="仿宋" w:cs="仿宋" w:hint="eastAsia"/>
            <w:lang w:eastAsia="zh-CN"/>
          </w:rPr>
          <w:t>(二)、研发周期长</w:t>
        </w:r>
        <w:r>
          <w:tab/>
        </w:r>
        <w:r>
          <w:fldChar w:fldCharType="begin"/>
        </w:r>
        <w:r>
          <w:instrText xml:space="preserve"> PAGEREF _Toc8425 \h </w:instrText>
        </w:r>
        <w:r>
          <w:fldChar w:fldCharType="separate"/>
        </w:r>
        <w:r>
          <w:t>45</w:t>
        </w:r>
        <w:r>
          <w:fldChar w:fldCharType="end"/>
        </w:r>
      </w:hyperlink>
    </w:p>
    <w:p>
      <w:pPr>
        <w:pStyle w:val="TOC2"/>
        <w:tabs>
          <w:tab w:val="right" w:leader="dot" w:pos="8306"/>
        </w:tabs>
      </w:pPr>
      <w:hyperlink w:anchor="_Toc23028" w:history="1">
        <w:r>
          <w:rPr>
            <w:rFonts w:ascii="仿宋" w:eastAsia="仿宋" w:hAnsi="仿宋" w:cs="仿宋" w:hint="eastAsia"/>
            <w:lang w:eastAsia="zh-CN"/>
          </w:rPr>
          <w:t>(三)、市场风险大</w:t>
        </w:r>
        <w:r>
          <w:tab/>
        </w:r>
        <w:r>
          <w:fldChar w:fldCharType="begin"/>
        </w:r>
        <w:r>
          <w:instrText xml:space="preserve"> PAGEREF _Toc23028 \h </w:instrText>
        </w:r>
        <w:r>
          <w:fldChar w:fldCharType="separate"/>
        </w:r>
        <w:r>
          <w:t>46</w:t>
        </w:r>
        <w:r>
          <w:fldChar w:fldCharType="end"/>
        </w:r>
      </w:hyperlink>
    </w:p>
    <w:p>
      <w:pPr>
        <w:pStyle w:val="TOC2"/>
        <w:tabs>
          <w:tab w:val="right" w:leader="dot" w:pos="8306"/>
        </w:tabs>
      </w:pPr>
      <w:hyperlink w:anchor="_Toc5500" w:history="1">
        <w:r>
          <w:rPr>
            <w:rFonts w:ascii="仿宋" w:eastAsia="仿宋" w:hAnsi="仿宋" w:cs="仿宋" w:hint="eastAsia"/>
            <w:lang w:eastAsia="zh-CN"/>
          </w:rPr>
          <w:t>(四)、利润率高</w:t>
        </w:r>
        <w:r>
          <w:tab/>
        </w:r>
        <w:r>
          <w:fldChar w:fldCharType="begin"/>
        </w:r>
        <w:r>
          <w:instrText xml:space="preserve"> PAGEREF _Toc5500 \h </w:instrText>
        </w:r>
        <w:r>
          <w:fldChar w:fldCharType="separate"/>
        </w:r>
        <w:r>
          <w:t>49</w:t>
        </w:r>
        <w:r>
          <w:fldChar w:fldCharType="end"/>
        </w:r>
      </w:hyperlink>
    </w:p>
    <w:p>
      <w:pPr>
        <w:pStyle w:val="TOC1"/>
        <w:tabs>
          <w:tab w:val="right" w:leader="dot" w:pos="8306"/>
        </w:tabs>
      </w:pPr>
      <w:hyperlink w:anchor="_Toc12187" w:history="1">
        <w:r>
          <w:rPr>
            <w:rFonts w:ascii="仿宋" w:eastAsia="仿宋" w:hAnsi="仿宋" w:cs="仿宋" w:hint="eastAsia"/>
            <w:lang w:eastAsia="zh-CN"/>
          </w:rPr>
          <w:t>十三、夜光涂料项目实施时间节点</w:t>
        </w:r>
        <w:r>
          <w:tab/>
        </w:r>
        <w:r>
          <w:fldChar w:fldCharType="begin"/>
        </w:r>
        <w:r>
          <w:instrText xml:space="preserve"> PAGEREF _Toc12187 \h </w:instrText>
        </w:r>
        <w:r>
          <w:fldChar w:fldCharType="separate"/>
        </w:r>
        <w:r>
          <w:t>51</w:t>
        </w:r>
        <w:r>
          <w:fldChar w:fldCharType="end"/>
        </w:r>
      </w:hyperlink>
    </w:p>
    <w:p>
      <w:pPr>
        <w:pStyle w:val="TOC2"/>
        <w:tabs>
          <w:tab w:val="right" w:leader="dot" w:pos="8306"/>
        </w:tabs>
      </w:pPr>
      <w:hyperlink w:anchor="_Toc14602" w:history="1">
        <w:r>
          <w:rPr>
            <w:rFonts w:ascii="仿宋" w:eastAsia="仿宋" w:hAnsi="仿宋" w:cs="仿宋" w:hint="eastAsia"/>
            <w:lang w:eastAsia="zh-CN"/>
          </w:rPr>
          <w:t>(一)、夜光涂料项目启动阶段时间节点</w:t>
        </w:r>
        <w:r>
          <w:tab/>
        </w:r>
        <w:r>
          <w:fldChar w:fldCharType="begin"/>
        </w:r>
        <w:r>
          <w:instrText xml:space="preserve"> PAGEREF _Toc14602 \h </w:instrText>
        </w:r>
        <w:r>
          <w:fldChar w:fldCharType="separate"/>
        </w:r>
        <w:r>
          <w:t>51</w:t>
        </w:r>
        <w:r>
          <w:fldChar w:fldCharType="end"/>
        </w:r>
      </w:hyperlink>
    </w:p>
    <w:p>
      <w:pPr>
        <w:pStyle w:val="TOC2"/>
        <w:tabs>
          <w:tab w:val="right" w:leader="dot" w:pos="8306"/>
        </w:tabs>
      </w:pPr>
      <w:hyperlink w:anchor="_Toc7050" w:history="1">
        <w:r>
          <w:rPr>
            <w:rFonts w:ascii="仿宋" w:eastAsia="仿宋" w:hAnsi="仿宋" w:cs="仿宋" w:hint="eastAsia"/>
            <w:lang w:eastAsia="zh-CN"/>
          </w:rPr>
          <w:t>(二)、夜光涂料项目执行阶段时间节点</w:t>
        </w:r>
        <w:r>
          <w:tab/>
        </w:r>
        <w:r>
          <w:fldChar w:fldCharType="begin"/>
        </w:r>
        <w:r>
          <w:instrText xml:space="preserve"> PAGEREF _Toc7050 \h </w:instrText>
        </w:r>
        <w:r>
          <w:fldChar w:fldCharType="separate"/>
        </w:r>
        <w:r>
          <w:t>52</w:t>
        </w:r>
        <w:r>
          <w:fldChar w:fldCharType="end"/>
        </w:r>
      </w:hyperlink>
    </w:p>
    <w:p>
      <w:pPr>
        <w:pStyle w:val="TOC2"/>
        <w:tabs>
          <w:tab w:val="right" w:leader="dot" w:pos="8306"/>
        </w:tabs>
      </w:pPr>
      <w:hyperlink w:anchor="_Toc9491" w:history="1">
        <w:r>
          <w:rPr>
            <w:rFonts w:ascii="仿宋" w:eastAsia="仿宋" w:hAnsi="仿宋" w:cs="仿宋" w:hint="eastAsia"/>
            <w:lang w:eastAsia="zh-CN"/>
          </w:rPr>
          <w:t>(三)、夜光涂料项目完成阶段时间节点</w:t>
        </w:r>
        <w:r>
          <w:tab/>
        </w:r>
        <w:r>
          <w:fldChar w:fldCharType="begin"/>
        </w:r>
        <w:r>
          <w:instrText xml:space="preserve"> PAGEREF _Toc9491 \h </w:instrText>
        </w:r>
        <w:r>
          <w:fldChar w:fldCharType="separate"/>
        </w:r>
        <w:r>
          <w:t>53</w:t>
        </w:r>
        <w:r>
          <w:fldChar w:fldCharType="end"/>
        </w:r>
      </w:hyperlink>
    </w:p>
    <w:p>
      <w:pPr>
        <w:pStyle w:val="TOC1"/>
        <w:tabs>
          <w:tab w:val="right" w:leader="dot" w:pos="8306"/>
        </w:tabs>
      </w:pPr>
      <w:hyperlink w:anchor="_Toc11530" w:history="1">
        <w:r>
          <w:rPr>
            <w:rFonts w:ascii="仿宋" w:eastAsia="仿宋" w:hAnsi="仿宋" w:cs="仿宋" w:hint="eastAsia"/>
            <w:lang w:eastAsia="zh-CN"/>
          </w:rPr>
          <w:t>十四、风险识别与分类</w:t>
        </w:r>
        <w:r>
          <w:tab/>
        </w:r>
        <w:r>
          <w:fldChar w:fldCharType="begin"/>
        </w:r>
        <w:r>
          <w:instrText xml:space="preserve"> PAGEREF _Toc11530 \h </w:instrText>
        </w:r>
        <w:r>
          <w:fldChar w:fldCharType="separate"/>
        </w:r>
        <w:r>
          <w:t>54</w:t>
        </w:r>
        <w:r>
          <w:fldChar w:fldCharType="end"/>
        </w:r>
      </w:hyperlink>
    </w:p>
    <w:p>
      <w:pPr>
        <w:pStyle w:val="TOC2"/>
        <w:tabs>
          <w:tab w:val="right" w:leader="dot" w:pos="8306"/>
        </w:tabs>
      </w:pPr>
      <w:hyperlink w:anchor="_Toc16479" w:history="1">
        <w:r>
          <w:rPr>
            <w:rFonts w:ascii="仿宋" w:eastAsia="仿宋" w:hAnsi="仿宋" w:cs="仿宋" w:hint="eastAsia"/>
            <w:lang w:eastAsia="zh-CN"/>
          </w:rPr>
          <w:t>(一)、风险识别</w:t>
        </w:r>
        <w:r>
          <w:tab/>
        </w:r>
        <w:r>
          <w:fldChar w:fldCharType="begin"/>
        </w:r>
        <w:r>
          <w:instrText xml:space="preserve"> PAGEREF _Toc16479 \h </w:instrText>
        </w:r>
        <w:r>
          <w:fldChar w:fldCharType="separate"/>
        </w:r>
        <w:r>
          <w:t>54</w:t>
        </w:r>
        <w:r>
          <w:fldChar w:fldCharType="end"/>
        </w:r>
      </w:hyperlink>
    </w:p>
    <w:p>
      <w:pPr>
        <w:pStyle w:val="TOC2"/>
        <w:tabs>
          <w:tab w:val="right" w:leader="dot" w:pos="8306"/>
        </w:tabs>
      </w:pPr>
      <w:hyperlink w:anchor="_Toc31199" w:history="1">
        <w:r>
          <w:rPr>
            <w:rFonts w:ascii="仿宋" w:eastAsia="仿宋" w:hAnsi="仿宋" w:cs="仿宋" w:hint="eastAsia"/>
            <w:lang w:eastAsia="zh-CN"/>
          </w:rPr>
          <w:t>(二)、风险分类</w:t>
        </w:r>
        <w:r>
          <w:tab/>
        </w:r>
        <w:r>
          <w:fldChar w:fldCharType="begin"/>
        </w:r>
        <w:r>
          <w:instrText xml:space="preserve"> PAGEREF _Toc31199 \h </w:instrText>
        </w:r>
        <w:r>
          <w:fldChar w:fldCharType="separate"/>
        </w:r>
        <w:r>
          <w:t>55</w:t>
        </w:r>
        <w:r>
          <w:fldChar w:fldCharType="end"/>
        </w:r>
      </w:hyperlink>
    </w:p>
    <w:p>
      <w:pPr>
        <w:pStyle w:val="TOC1"/>
        <w:tabs>
          <w:tab w:val="right" w:leader="dot" w:pos="8306"/>
        </w:tabs>
      </w:pPr>
      <w:hyperlink w:anchor="_Toc21336" w:history="1">
        <w:r>
          <w:rPr>
            <w:rFonts w:ascii="仿宋" w:eastAsia="仿宋" w:hAnsi="仿宋" w:cs="仿宋" w:hint="eastAsia"/>
            <w:lang w:eastAsia="zh-CN"/>
          </w:rPr>
          <w:t>十五、营销与推广策略</w:t>
        </w:r>
        <w:r>
          <w:tab/>
        </w:r>
        <w:r>
          <w:fldChar w:fldCharType="begin"/>
        </w:r>
        <w:r>
          <w:instrText xml:space="preserve"> PAGEREF _Toc21336 \h </w:instrText>
        </w:r>
        <w:r>
          <w:fldChar w:fldCharType="separate"/>
        </w:r>
        <w:r>
          <w:t>57</w:t>
        </w:r>
        <w:r>
          <w:fldChar w:fldCharType="end"/>
        </w:r>
      </w:hyperlink>
    </w:p>
    <w:p>
      <w:pPr>
        <w:pStyle w:val="TOC2"/>
        <w:tabs>
          <w:tab w:val="right" w:leader="dot" w:pos="8306"/>
        </w:tabs>
      </w:pPr>
      <w:hyperlink w:anchor="_Toc21427" w:history="1">
        <w:r>
          <w:rPr>
            <w:rFonts w:ascii="仿宋" w:eastAsia="仿宋" w:hAnsi="仿宋" w:cs="仿宋" w:hint="eastAsia"/>
            <w:lang w:eastAsia="zh-CN"/>
          </w:rPr>
          <w:t>(一)、产品/服务定位与特点</w:t>
        </w:r>
        <w:r>
          <w:tab/>
        </w:r>
        <w:r>
          <w:fldChar w:fldCharType="begin"/>
        </w:r>
        <w:r>
          <w:instrText xml:space="preserve"> PAGEREF _Toc21427 \h </w:instrText>
        </w:r>
        <w:r>
          <w:fldChar w:fldCharType="separate"/>
        </w:r>
        <w:r>
          <w:t>57</w:t>
        </w:r>
        <w:r>
          <w:fldChar w:fldCharType="end"/>
        </w:r>
      </w:hyperlink>
    </w:p>
    <w:p>
      <w:pPr>
        <w:pStyle w:val="TOC2"/>
        <w:tabs>
          <w:tab w:val="right" w:leader="dot" w:pos="8306"/>
        </w:tabs>
      </w:pPr>
      <w:hyperlink w:anchor="_Toc4153" w:history="1">
        <w:r>
          <w:rPr>
            <w:rFonts w:ascii="仿宋" w:eastAsia="仿宋" w:hAnsi="仿宋" w:cs="仿宋" w:hint="eastAsia"/>
            <w:lang w:eastAsia="zh-CN"/>
          </w:rPr>
          <w:t>(二)、市场定位与竞争分析</w:t>
        </w:r>
        <w:r>
          <w:tab/>
        </w:r>
        <w:r>
          <w:fldChar w:fldCharType="begin"/>
        </w:r>
        <w:r>
          <w:instrText xml:space="preserve"> PAGEREF _Toc4153 \h </w:instrText>
        </w:r>
        <w:r>
          <w:fldChar w:fldCharType="separate"/>
        </w:r>
        <w:r>
          <w:t>58</w:t>
        </w:r>
        <w:r>
          <w:fldChar w:fldCharType="end"/>
        </w:r>
      </w:hyperlink>
    </w:p>
    <w:p>
      <w:pPr>
        <w:pStyle w:val="TOC2"/>
        <w:tabs>
          <w:tab w:val="right" w:leader="dot" w:pos="8306"/>
        </w:tabs>
      </w:pPr>
      <w:hyperlink w:anchor="_Toc13841" w:history="1">
        <w:r>
          <w:rPr>
            <w:rFonts w:ascii="仿宋" w:eastAsia="仿宋" w:hAnsi="仿宋" w:cs="仿宋" w:hint="eastAsia"/>
            <w:lang w:eastAsia="zh-CN"/>
          </w:rPr>
          <w:t>(三)、营销渠道与策略</w:t>
        </w:r>
        <w:r>
          <w:tab/>
        </w:r>
        <w:r>
          <w:fldChar w:fldCharType="begin"/>
        </w:r>
        <w:r>
          <w:instrText xml:space="preserve"> PAGEREF _Toc13841 \h </w:instrText>
        </w:r>
        <w:r>
          <w:fldChar w:fldCharType="separate"/>
        </w:r>
        <w:r>
          <w:t>60</w:t>
        </w:r>
        <w:r>
          <w:fldChar w:fldCharType="end"/>
        </w:r>
      </w:hyperlink>
    </w:p>
    <w:p>
      <w:pPr>
        <w:pStyle w:val="TOC2"/>
        <w:tabs>
          <w:tab w:val="right" w:leader="dot" w:pos="8306"/>
        </w:tabs>
      </w:pPr>
      <w:hyperlink w:anchor="_Toc13756" w:history="1">
        <w:r>
          <w:rPr>
            <w:rFonts w:ascii="仿宋" w:eastAsia="仿宋" w:hAnsi="仿宋" w:cs="仿宋" w:hint="eastAsia"/>
            <w:lang w:eastAsia="zh-CN"/>
          </w:rPr>
          <w:t>(四)、推广与宣传活动</w:t>
        </w:r>
        <w:r>
          <w:tab/>
        </w:r>
        <w:r>
          <w:fldChar w:fldCharType="begin"/>
        </w:r>
        <w:r>
          <w:instrText xml:space="preserve"> PAGEREF _Toc13756 \h </w:instrText>
        </w:r>
        <w:r>
          <w:fldChar w:fldCharType="separate"/>
        </w:r>
        <w:r>
          <w:t>61</w:t>
        </w:r>
        <w:r>
          <w:fldChar w:fldCharType="end"/>
        </w:r>
      </w:hyperlink>
    </w:p>
    <w:p>
      <w:pPr>
        <w:pStyle w:val="TOC1"/>
        <w:tabs>
          <w:tab w:val="right" w:leader="dot" w:pos="8306"/>
        </w:tabs>
      </w:pPr>
      <w:hyperlink w:anchor="_Toc6357" w:history="1">
        <w:r>
          <w:rPr>
            <w:rFonts w:ascii="仿宋" w:eastAsia="仿宋" w:hAnsi="仿宋" w:cs="仿宋" w:hint="eastAsia"/>
            <w:lang w:eastAsia="zh-CN"/>
          </w:rPr>
          <w:t>十六、供应链管理</w:t>
        </w:r>
        <w:r>
          <w:tab/>
        </w:r>
        <w:r>
          <w:fldChar w:fldCharType="begin"/>
        </w:r>
        <w:r>
          <w:instrText xml:space="preserve"> PAGEREF _Toc6357 \h </w:instrText>
        </w:r>
        <w:r>
          <w:fldChar w:fldCharType="separate"/>
        </w:r>
        <w:r>
          <w:t>66</w:t>
        </w:r>
        <w:r>
          <w:fldChar w:fldCharType="end"/>
        </w:r>
      </w:hyperlink>
    </w:p>
    <w:p>
      <w:pPr>
        <w:pStyle w:val="TOC2"/>
        <w:tabs>
          <w:tab w:val="right" w:leader="dot" w:pos="8306"/>
        </w:tabs>
      </w:pPr>
      <w:hyperlink w:anchor="_Toc26666" w:history="1">
        <w:r>
          <w:rPr>
            <w:rFonts w:ascii="仿宋" w:eastAsia="仿宋" w:hAnsi="仿宋" w:cs="仿宋" w:hint="eastAsia"/>
            <w:lang w:eastAsia="zh-CN"/>
          </w:rPr>
          <w:t>(一)、供应链战略规划</w:t>
        </w:r>
        <w:r>
          <w:tab/>
        </w:r>
        <w:r>
          <w:fldChar w:fldCharType="begin"/>
        </w:r>
        <w:r>
          <w:instrText xml:space="preserve"> PAGEREF _Toc26666 \h </w:instrText>
        </w:r>
        <w:r>
          <w:fldChar w:fldCharType="separate"/>
        </w:r>
        <w:r>
          <w:t>66</w:t>
        </w:r>
        <w:r>
          <w:fldChar w:fldCharType="end"/>
        </w:r>
      </w:hyperlink>
    </w:p>
    <w:p>
      <w:pPr>
        <w:pStyle w:val="TOC2"/>
        <w:tabs>
          <w:tab w:val="right" w:leader="dot" w:pos="8306"/>
        </w:tabs>
      </w:pPr>
      <w:hyperlink w:anchor="_Toc29566" w:history="1">
        <w:r>
          <w:rPr>
            <w:rFonts w:ascii="仿宋" w:eastAsia="仿宋" w:hAnsi="仿宋" w:cs="仿宋" w:hint="eastAsia"/>
            <w:lang w:eastAsia="zh-CN"/>
          </w:rPr>
          <w:t>(二)、供应商选择与合作</w:t>
        </w:r>
        <w:r>
          <w:tab/>
        </w:r>
        <w:r>
          <w:fldChar w:fldCharType="begin"/>
        </w:r>
        <w:r>
          <w:instrText xml:space="preserve"> PAGEREF _Toc29566 \h </w:instrText>
        </w:r>
        <w:r>
          <w:fldChar w:fldCharType="separate"/>
        </w:r>
        <w:r>
          <w:t>67</w:t>
        </w:r>
        <w:r>
          <w:fldChar w:fldCharType="end"/>
        </w:r>
      </w:hyperlink>
    </w:p>
    <w:p>
      <w:pPr>
        <w:pStyle w:val="TOC2"/>
        <w:tabs>
          <w:tab w:val="right" w:leader="dot" w:pos="8306"/>
        </w:tabs>
      </w:pPr>
      <w:hyperlink w:anchor="_Toc31739" w:history="1">
        <w:r>
          <w:rPr>
            <w:rFonts w:ascii="仿宋" w:eastAsia="仿宋" w:hAnsi="仿宋" w:cs="仿宋" w:hint="eastAsia"/>
            <w:lang w:eastAsia="zh-CN"/>
          </w:rPr>
          <w:t>(三)、物流与库存管理</w:t>
        </w:r>
        <w:r>
          <w:tab/>
        </w:r>
        <w:r>
          <w:fldChar w:fldCharType="begin"/>
        </w:r>
        <w:r>
          <w:instrText xml:space="preserve"> PAGEREF _Toc31739 \h </w:instrText>
        </w:r>
        <w:r>
          <w:fldChar w:fldCharType="separate"/>
        </w:r>
        <w:r>
          <w:t>69</w:t>
        </w:r>
        <w:r>
          <w:fldChar w:fldCharType="end"/>
        </w:r>
      </w:hyperlink>
    </w:p>
    <w:p>
      <w:pPr>
        <w:pStyle w:val="TOC1"/>
        <w:tabs>
          <w:tab w:val="right" w:leader="dot" w:pos="8306"/>
        </w:tabs>
      </w:pPr>
      <w:hyperlink w:anchor="_Toc24525" w:history="1">
        <w:r>
          <w:rPr>
            <w:rFonts w:ascii="仿宋" w:eastAsia="仿宋" w:hAnsi="仿宋" w:cs="仿宋" w:hint="eastAsia"/>
            <w:lang w:eastAsia="zh-CN"/>
          </w:rPr>
          <w:t>十七、质量管理体系</w:t>
        </w:r>
        <w:r>
          <w:tab/>
        </w:r>
        <w:r>
          <w:fldChar w:fldCharType="begin"/>
        </w:r>
        <w:r>
          <w:instrText xml:space="preserve"> PAGEREF _Toc24525 \h </w:instrText>
        </w:r>
        <w:r>
          <w:fldChar w:fldCharType="separate"/>
        </w:r>
        <w:r>
          <w:t>70</w:t>
        </w:r>
        <w:r>
          <w:fldChar w:fldCharType="end"/>
        </w:r>
      </w:hyperlink>
    </w:p>
    <w:p>
      <w:pPr>
        <w:pStyle w:val="TOC2"/>
        <w:tabs>
          <w:tab w:val="right" w:leader="dot" w:pos="8306"/>
        </w:tabs>
      </w:pPr>
      <w:hyperlink w:anchor="_Toc1639" w:history="1">
        <w:r>
          <w:rPr>
            <w:rFonts w:ascii="仿宋" w:eastAsia="仿宋" w:hAnsi="仿宋" w:cs="仿宋" w:hint="eastAsia"/>
            <w:lang w:eastAsia="zh-CN"/>
          </w:rPr>
          <w:t>(一)、质量目标与方针</w:t>
        </w:r>
        <w:r>
          <w:tab/>
        </w:r>
        <w:r>
          <w:fldChar w:fldCharType="begin"/>
        </w:r>
        <w:r>
          <w:instrText xml:space="preserve"> PAGEREF _Toc1639 \h </w:instrText>
        </w:r>
        <w:r>
          <w:fldChar w:fldCharType="separate"/>
        </w:r>
        <w:r>
          <w:t>70</w:t>
        </w:r>
        <w:r>
          <w:fldChar w:fldCharType="end"/>
        </w:r>
      </w:hyperlink>
    </w:p>
    <w:p>
      <w:pPr>
        <w:pStyle w:val="TOC2"/>
        <w:tabs>
          <w:tab w:val="right" w:leader="dot" w:pos="8306"/>
        </w:tabs>
      </w:pPr>
      <w:hyperlink w:anchor="_Toc32401" w:history="1">
        <w:r>
          <w:rPr>
            <w:rFonts w:ascii="仿宋" w:eastAsia="仿宋" w:hAnsi="仿宋" w:cs="仿宋" w:hint="eastAsia"/>
            <w:lang w:eastAsia="zh-CN"/>
          </w:rPr>
          <w:t>(二)、质量管理责任</w:t>
        </w:r>
        <w:r>
          <w:tab/>
        </w:r>
        <w:r>
          <w:fldChar w:fldCharType="begin"/>
        </w:r>
        <w:r>
          <w:instrText xml:space="preserve"> PAGEREF _Toc32401 \h </w:instrText>
        </w:r>
        <w:r>
          <w:fldChar w:fldCharType="separate"/>
        </w:r>
        <w:r>
          <w:t>71</w:t>
        </w:r>
        <w:r>
          <w:fldChar w:fldCharType="end"/>
        </w:r>
      </w:hyperlink>
    </w:p>
    <w:p>
      <w:pPr>
        <w:pStyle w:val="TOC2"/>
        <w:tabs>
          <w:tab w:val="right" w:leader="dot" w:pos="8306"/>
        </w:tabs>
      </w:pPr>
      <w:hyperlink w:anchor="_Toc27549" w:history="1">
        <w:r>
          <w:rPr>
            <w:rFonts w:ascii="仿宋" w:eastAsia="仿宋" w:hAnsi="仿宋" w:cs="仿宋" w:hint="eastAsia"/>
            <w:lang w:eastAsia="zh-CN"/>
          </w:rPr>
          <w:t>(三)、质量管理体系文件</w:t>
        </w:r>
        <w:r>
          <w:tab/>
        </w:r>
        <w:r>
          <w:fldChar w:fldCharType="begin"/>
        </w:r>
        <w:r>
          <w:instrText xml:space="preserve"> PAGEREF _Toc27549 \h </w:instrText>
        </w:r>
        <w:r>
          <w:fldChar w:fldCharType="separate"/>
        </w:r>
        <w:r>
          <w:t>72</w:t>
        </w:r>
        <w:r>
          <w:fldChar w:fldCharType="end"/>
        </w:r>
      </w:hyperlink>
    </w:p>
    <w:p>
      <w:pPr>
        <w:pStyle w:val="TOC2"/>
        <w:tabs>
          <w:tab w:val="right" w:leader="dot" w:pos="8306"/>
        </w:tabs>
      </w:pPr>
      <w:hyperlink w:anchor="_Toc6029" w:history="1">
        <w:r>
          <w:rPr>
            <w:rFonts w:ascii="仿宋" w:eastAsia="仿宋" w:hAnsi="仿宋" w:cs="仿宋" w:hint="eastAsia"/>
            <w:lang w:eastAsia="zh-CN"/>
          </w:rPr>
          <w:t>(四)、质量培训与教育</w:t>
        </w:r>
        <w:r>
          <w:tab/>
        </w:r>
        <w:r>
          <w:fldChar w:fldCharType="begin"/>
        </w:r>
        <w:r>
          <w:instrText xml:space="preserve"> PAGEREF _Toc6029 \h </w:instrText>
        </w:r>
        <w:r>
          <w:fldChar w:fldCharType="separate"/>
        </w:r>
        <w:r>
          <w:t>74</w:t>
        </w:r>
        <w:r>
          <w:fldChar w:fldCharType="end"/>
        </w:r>
      </w:hyperlink>
    </w:p>
    <w:p>
      <w:pPr>
        <w:pStyle w:val="TOC2"/>
        <w:tabs>
          <w:tab w:val="right" w:leader="dot" w:pos="8306"/>
        </w:tabs>
      </w:pPr>
      <w:hyperlink w:anchor="_Toc8049" w:history="1">
        <w:r>
          <w:rPr>
            <w:rFonts w:ascii="仿宋" w:eastAsia="仿宋" w:hAnsi="仿宋" w:cs="仿宋" w:hint="eastAsia"/>
            <w:lang w:eastAsia="zh-CN"/>
          </w:rPr>
          <w:t>(五)、质量审核与评价</w:t>
        </w:r>
        <w:r>
          <w:tab/>
        </w:r>
        <w:r>
          <w:fldChar w:fldCharType="begin"/>
        </w:r>
        <w:r>
          <w:instrText xml:space="preserve"> PAGEREF _Toc8049 \h </w:instrText>
        </w:r>
        <w:r>
          <w:fldChar w:fldCharType="separate"/>
        </w:r>
        <w:r>
          <w:t>76</w:t>
        </w:r>
        <w:r>
          <w:fldChar w:fldCharType="end"/>
        </w:r>
      </w:hyperlink>
    </w:p>
    <w:p>
      <w:pPr>
        <w:pStyle w:val="TOC2"/>
        <w:tabs>
          <w:tab w:val="right" w:leader="dot" w:pos="8306"/>
        </w:tabs>
      </w:pPr>
      <w:hyperlink w:anchor="_Toc30172" w:history="1">
        <w:r>
          <w:rPr>
            <w:rFonts w:ascii="仿宋" w:eastAsia="仿宋" w:hAnsi="仿宋" w:cs="仿宋" w:hint="eastAsia"/>
            <w:lang w:eastAsia="zh-CN"/>
          </w:rPr>
          <w:t>(六)、不符合与纠正措施</w:t>
        </w:r>
        <w:r>
          <w:tab/>
        </w:r>
        <w:r>
          <w:fldChar w:fldCharType="begin"/>
        </w:r>
        <w:r>
          <w:instrText xml:space="preserve"> PAGEREF _Toc30172 \h </w:instrText>
        </w:r>
        <w:r>
          <w:fldChar w:fldCharType="separate"/>
        </w:r>
        <w:r>
          <w:t>77</w:t>
        </w:r>
        <w:r>
          <w:fldChar w:fldCharType="end"/>
        </w:r>
      </w:hyperlink>
    </w:p>
    <w:p>
      <w:pPr>
        <w:pStyle w:val="TOC1"/>
        <w:tabs>
          <w:tab w:val="right" w:leader="dot" w:pos="8306"/>
        </w:tabs>
      </w:pPr>
      <w:hyperlink w:anchor="_Toc13507" w:history="1">
        <w:r>
          <w:rPr>
            <w:rFonts w:ascii="仿宋" w:eastAsia="仿宋" w:hAnsi="仿宋" w:cs="仿宋" w:hint="eastAsia"/>
            <w:lang w:eastAsia="zh-CN"/>
          </w:rPr>
          <w:t>十八、夜光涂料项目实施保障措施</w:t>
        </w:r>
        <w:r>
          <w:tab/>
        </w:r>
        <w:r>
          <w:fldChar w:fldCharType="begin"/>
        </w:r>
        <w:r>
          <w:instrText xml:space="preserve"> PAGEREF _Toc13507 \h </w:instrText>
        </w:r>
        <w:r>
          <w:fldChar w:fldCharType="separate"/>
        </w:r>
        <w:r>
          <w:t>78</w:t>
        </w:r>
        <w:r>
          <w:fldChar w:fldCharType="end"/>
        </w:r>
      </w:hyperlink>
    </w:p>
    <w:p>
      <w:pPr>
        <w:pStyle w:val="TOC2"/>
        <w:tabs>
          <w:tab w:val="right" w:leader="dot" w:pos="8306"/>
        </w:tabs>
      </w:pPr>
      <w:hyperlink w:anchor="_Toc19529" w:history="1">
        <w:r>
          <w:rPr>
            <w:rFonts w:ascii="仿宋" w:eastAsia="仿宋" w:hAnsi="仿宋" w:cs="仿宋" w:hint="eastAsia"/>
            <w:lang w:eastAsia="zh-CN"/>
          </w:rPr>
          <w:t>(一)、夜光涂料项目实施保障机制</w:t>
        </w:r>
        <w:r>
          <w:tab/>
        </w:r>
        <w:r>
          <w:fldChar w:fldCharType="begin"/>
        </w:r>
        <w:r>
          <w:instrText xml:space="preserve"> PAGEREF _Toc19529 \h </w:instrText>
        </w:r>
        <w:r>
          <w:fldChar w:fldCharType="separate"/>
        </w:r>
        <w:r>
          <w:t>78</w:t>
        </w:r>
        <w:r>
          <w:fldChar w:fldCharType="end"/>
        </w:r>
      </w:hyperlink>
    </w:p>
    <w:p>
      <w:pPr>
        <w:pStyle w:val="TOC2"/>
        <w:tabs>
          <w:tab w:val="right" w:leader="dot" w:pos="8306"/>
        </w:tabs>
      </w:pPr>
      <w:hyperlink w:anchor="_Toc30965" w:history="1">
        <w:r>
          <w:rPr>
            <w:rFonts w:ascii="仿宋" w:eastAsia="仿宋" w:hAnsi="仿宋" w:cs="仿宋" w:hint="eastAsia"/>
            <w:lang w:eastAsia="zh-CN"/>
          </w:rPr>
          <w:t>(二)、夜光涂料项目法律合规要求</w:t>
        </w:r>
        <w:r>
          <w:tab/>
        </w:r>
        <w:r>
          <w:fldChar w:fldCharType="begin"/>
        </w:r>
        <w:r>
          <w:instrText xml:space="preserve"> PAGEREF _Toc30965 \h </w:instrText>
        </w:r>
        <w:r>
          <w:fldChar w:fldCharType="separate"/>
        </w:r>
        <w:r>
          <w:t>81</w:t>
        </w:r>
        <w:r>
          <w:fldChar w:fldCharType="end"/>
        </w:r>
      </w:hyperlink>
    </w:p>
    <w:p>
      <w:pPr>
        <w:pStyle w:val="TOC2"/>
        <w:tabs>
          <w:tab w:val="right" w:leader="dot" w:pos="8306"/>
        </w:tabs>
      </w:pPr>
      <w:hyperlink w:anchor="_Toc2407" w:history="1">
        <w:r>
          <w:rPr>
            <w:rFonts w:ascii="仿宋" w:eastAsia="仿宋" w:hAnsi="仿宋" w:cs="仿宋" w:hint="eastAsia"/>
            <w:lang w:eastAsia="zh-CN"/>
          </w:rPr>
          <w:t>(三)、夜光涂料项目合同管理与法律事务</w:t>
        </w:r>
        <w:r>
          <w:tab/>
        </w:r>
        <w:r>
          <w:fldChar w:fldCharType="begin"/>
        </w:r>
        <w:r>
          <w:instrText xml:space="preserve"> PAGEREF _Toc2407 \h </w:instrText>
        </w:r>
        <w:r>
          <w:fldChar w:fldCharType="separate"/>
        </w:r>
        <w:r>
          <w:t>85</w:t>
        </w:r>
        <w:r>
          <w:fldChar w:fldCharType="end"/>
        </w:r>
      </w:hyperlink>
    </w:p>
    <w:p>
      <w:pPr>
        <w:pStyle w:val="TOC2"/>
        <w:tabs>
          <w:tab w:val="right" w:leader="dot" w:pos="8306"/>
        </w:tabs>
      </w:pPr>
      <w:hyperlink w:anchor="_Toc1056" w:history="1">
        <w:r>
          <w:rPr>
            <w:rFonts w:ascii="仿宋" w:eastAsia="仿宋" w:hAnsi="仿宋" w:cs="仿宋" w:hint="eastAsia"/>
            <w:lang w:eastAsia="zh-CN"/>
          </w:rPr>
          <w:t>(四)、夜光涂料项目知识产权保护策略</w:t>
        </w:r>
        <w:r>
          <w:tab/>
        </w:r>
        <w:r>
          <w:fldChar w:fldCharType="begin"/>
        </w:r>
        <w:r>
          <w:instrText xml:space="preserve"> PAGEREF _Toc1056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6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666"/>
      <w:r>
        <w:rPr>
          <w:rFonts w:ascii="仿宋" w:eastAsia="仿宋" w:hAnsi="仿宋" w:cs="仿宋" w:hint="eastAsia"/>
          <w:sz w:val="28"/>
          <w:lang w:eastAsia="zh-CN"/>
        </w:rPr>
        <w:t>一、夜光涂料项目建设背景及必要性分析</w:t>
      </w:r>
      <w:bookmarkEnd w:id="2"/>
    </w:p>
    <w:p>
      <w:pPr>
        <w:pStyle w:val="Heading2"/>
        <w:rPr>
          <w:rFonts w:ascii="仿宋" w:eastAsia="仿宋" w:hAnsi="仿宋" w:cs="仿宋" w:hint="eastAsia"/>
          <w:lang w:eastAsia="zh-CN"/>
        </w:rPr>
      </w:pPr>
      <w:bookmarkStart w:id="3" w:name="_Toc25715"/>
      <w:r>
        <w:rPr>
          <w:rFonts w:ascii="仿宋" w:eastAsia="仿宋" w:hAnsi="仿宋" w:cs="仿宋" w:hint="eastAsia"/>
          <w:lang w:eastAsia="zh-CN"/>
        </w:rPr>
        <w:t>(一)、夜光涂料项目背景分析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夜光涂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夜光涂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夜光涂料项目在这个潮流中的定位。同时，我们将关注行业内涌现的新兴机遇，以便夜光涂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夜光涂料项目提供了强大的发展动力。我们将聚焦于行业内最新的技术发展趋势，包括但不限于人工智能、大数据分析、物联网等领域。通过深度的技术研究，我们将确保夜光涂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夜光涂料项目发展的源泉。我们将投入更多的精力对市场需求进行深入剖析，超越表面的需求，深入挖掘潜在的市场痛点和机遇。通过对市场需求的细致了解，夜光涂料项目将更有针对性地设计解决方案，满足市场的多样化需求，从而更好地促进夜光涂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夜光涂料项目战略至关重要。我们将对竞争态势进行更为深入的分析，包括但不限于市场份额、产品特点、客户满意度等多个维度。通过深度的竞争分析，夜光涂料项目将能够更准确地把握市场脉搏，制定具有竞争力的夜光涂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夜光涂料项目的发展具有直接的影响。我们将进行更为全面的法规和政策分析，了解行业发展中的潜在法律风险和合规挑战。通过充分了解和遵守相关法规，夜光涂料项目将确保在法律框架内合法合规运营，为夜光涂料项目的稳健发展提供有力支持。</w:t>
      </w:r>
    </w:p>
    <w:p>
      <w:pPr>
        <w:pStyle w:val="Heading2"/>
        <w:ind w:firstLine="560" w:firstLineChars="200"/>
        <w:rPr>
          <w:rFonts w:ascii="仿宋" w:eastAsia="仿宋" w:hAnsi="仿宋" w:cs="仿宋" w:hint="eastAsia"/>
          <w:sz w:val="28"/>
          <w:lang w:eastAsia="zh-CN"/>
        </w:rPr>
      </w:pPr>
      <w:bookmarkStart w:id="4" w:name="_Toc29034"/>
      <w:r>
        <w:rPr>
          <w:rFonts w:ascii="仿宋" w:eastAsia="仿宋" w:hAnsi="仿宋" w:cs="仿宋" w:hint="eastAsia"/>
          <w:sz w:val="28"/>
          <w:lang w:eastAsia="zh-CN"/>
        </w:rPr>
        <w:t>(二)、夜光涂料项目建设必要性分析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夜光涂料项目建设的迫切性源于对行业发展趋势的深刻洞察。我们正处于一个行业变革的时代，科技创新、数字化转型成为企业发展的关键动力。夜光涂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夜光涂料项目建设不仅仅是为了跟上潮流，更是为了通过技术创新推动企业的持续发展。通过引入先进的技术和解决方案，夜光涂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夜光涂料项目的建设成为必然选择，通过提高产品质量、拓展服务领域，从而在竞争中获得更多的机会。夜光涂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夜光涂料项目建设的必要性体现在对客户需求更精准的满足。通过夜光涂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夜光涂料项目建设的背后是对企业持续创新的追求。只有通过不断创新，企业才能在竞争中立于不败之地。夜光涂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6236"/>
      <w:r>
        <w:rPr>
          <w:rFonts w:ascii="仿宋" w:eastAsia="仿宋" w:hAnsi="仿宋" w:cs="仿宋" w:hint="eastAsia"/>
          <w:sz w:val="28"/>
          <w:lang w:eastAsia="zh-CN"/>
        </w:rPr>
        <w:t>二、夜光涂料项目概论</w:t>
      </w:r>
      <w:bookmarkEnd w:id="5"/>
    </w:p>
    <w:p>
      <w:pPr>
        <w:pStyle w:val="Heading2"/>
        <w:rPr>
          <w:rFonts w:ascii="仿宋" w:eastAsia="仿宋" w:hAnsi="仿宋" w:cs="仿宋" w:hint="eastAsia"/>
          <w:lang w:eastAsia="zh-CN"/>
        </w:rPr>
      </w:pPr>
      <w:bookmarkStart w:id="6" w:name="_Toc23842"/>
      <w:r>
        <w:rPr>
          <w:rFonts w:ascii="仿宋" w:eastAsia="仿宋" w:hAnsi="仿宋" w:cs="仿宋" w:hint="eastAsia"/>
          <w:lang w:eastAsia="zh-CN"/>
        </w:rPr>
        <w:t>(一)、夜光涂料项目概况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夜光涂料项目的起源追溯至对市场的深入洞察。市场的不断演变与变革为夜光涂料项目提供了难得的机遇。当前市场存在的需求缺口和变革的大环境共同构成了夜光涂料项目的背景。这个夜光涂料项目旨在充分利用市场机遇，填补行业中尚未满足的需求，为客户提供全新的解决方案。市场的变革和需求的增长使得这个夜光涂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夜光涂料项目名称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夜光涂料项目正式命名为夜光涂料。这个名称不仅仅是一个标识，更代表了夜光涂料项目的核心理念和愿景。它蕴含着夜光涂料项目所要解决问题的关键字，具有强烈的表达和辨识度，为夜光涂料项目树立了鲜明的品牌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1.3 夜光涂料项目目标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夜光涂料项目的核心目标是提供一种全新、高效的解决方案，满足客户日益增长的需求。夜光涂料项目追求的不仅仅是满足市场需求，更是在市场中获得卓越的竞争优势。通过不断提升产品或服务的质量和创新水平，夜光涂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夜光涂料项目范围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夜光涂料项目全面涵盖了产品研发、制造、市场推广和售后服务，确保从产品设计到最终用户体验的全方位关注。这一全面的夜光涂料项目范围是为了确保夜光涂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夜光涂料项目时间表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夜光涂料项目计划在未来18个月内完成，包括研发、测试、市场试点和正式推出等不同阶段。这个时间表的合理设计是为了确保夜光涂料项目各个阶段的顺利推进，以便按时交付高质量的成果。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夜光涂料项目预算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夜光涂料项目总预算估算为XX百万美元，主要分配在研发、市场推广、人员培训和运营等方面。这一充足的预算为夜光涂料项目提供了充足的资源，确保夜光涂料项目在各个方面都能取得优异的表现。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夜光涂料项目风险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夜光涂料项目可能面临的风险包括市场接受度低、技术难题、竞争激烈等。夜光涂料项目团队已经制定了相应的风险应对计划，通过前瞻性的风险管理，确保夜光涂料项目在面对不确定性时能够迅速做出应对。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夜光涂料项目团队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夜光涂料项目汇聚了一支经验丰富、多领域专业素养的核心团队，确保夜光涂料项目在各个方面都能拥有高水平的执行力。团队的协同作战是夜光涂料项目成功的关键因素之一。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夜光涂料项目背景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夜光涂料项目的背景根植于市场对更高效、创新产品的渴望，同时也受到科技发展对行业格局的深刻改变的影响。这为夜光涂料项目提供了广阔的发展空间和市场需求。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夜光涂料项目现状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截至目前，夜光涂料项目已完成市场调研和技术验证，取得了初步的成功。这为夜光涂料项目在未来的发展奠定了坚实的基础，为更远大的目标打下了坚实的基石。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1103"/>
      <w:r>
        <w:rPr>
          <w:rFonts w:ascii="仿宋" w:eastAsia="仿宋" w:hAnsi="仿宋" w:cs="仿宋" w:hint="eastAsia"/>
          <w:sz w:val="28"/>
          <w:lang w:eastAsia="zh-CN"/>
        </w:rPr>
        <w:t>(二)、夜光涂料项目目标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keyword》夜光涂料项目首要业务目标是在市场中占据有利地位，实现产品/服务的成功推广和销售。通过不断提升产品质量、创新性，夜光涂料项目追求成为行业中的领导者，赢得更多客户的青睐。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在科技迅速发展的时代，夜光涂料项目着眼于技术创新。通过持续的研发和技术升级，夜光涂料项目旨在推出更具创新性的产品或服务，以满足市场对新鲜、先进解决方案的需求。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为了建立可持续的客户关系，夜光涂料项目设定了客户满意度目标。通过提供卓越的产品质量和优质的客户服务，夜光涂料项目追求赢得客户的信任和忠诚度，确保他们的满意度达到行业领先水平。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夜光涂料项目注重社会责任和可持续发展。通过实施环保、社会责任夜光涂料项目，夜光涂料项目致力于在经济发展的同时保护环境，促进社会公平，实现可持续经营。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夜光涂料项目的团队是实现目标的核心驱动力。因此，夜光涂料项目设定了团队发展目标，包括提升团队成员的专业技能、培养领导力，以及搭建协同高效的团队工作氛围。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4030"/>
      <w:r>
        <w:rPr>
          <w:rFonts w:ascii="仿宋" w:eastAsia="仿宋" w:hAnsi="仿宋" w:cs="仿宋" w:hint="eastAsia"/>
          <w:sz w:val="28"/>
          <w:lang w:eastAsia="zh-CN"/>
        </w:rPr>
        <w:t>(三)、夜光涂料项目提出的理由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夜光涂料项目提出的理由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夜光涂料项目的提出源于对市场机遇的深刻洞察。当前市场中存在的需求缺口和行业发展趋势表明，有巨大的商业机会等待被开发。通过准确捕捉市场机遇，夜光涂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夜光涂料项目的理念基于对技术创新的信仰。通过持续的研发和技术投入，夜光涂料项目有望推出更具创新性的产品或服务。在科技飞速发展的当下，夜光涂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夜光涂料项目的提出是为了增强企业的行业竞争力。通过提升产品或服务的质量和独特性，夜光涂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夜光涂料项目响应了消费者需求的变化。随着社会和科技的不断发展，消费者对产品和服务的需求也在发生变化。通过深入了解并及时回应消费者的新需求，夜光涂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夜光涂料项目的提出是企业战略发展规划的一部分。在面对日益激烈的市场竞争和不断变化的商业环境中，夜光涂料项目作为企业战略的一环，旨在为企业开辟新的增长领域，巩固企业在行业中的地位。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夜光涂料项目的提出不仅仅是基于商业考量，还注重社会责任。通过推出环保、社会责任等方面的夜光涂料项目，夜光涂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夜光涂料项目的提出反映了对利益相关者期望的关注。包括客户、员工、投资者等利益相关者在企业发展中都有着各自的期望，夜光涂料项目力求在满足这些期望的同时，取得更大的共赢。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30350"/>
      <w:r>
        <w:rPr>
          <w:rFonts w:ascii="仿宋" w:eastAsia="仿宋" w:hAnsi="仿宋" w:cs="仿宋" w:hint="eastAsia"/>
          <w:sz w:val="28"/>
          <w:lang w:eastAsia="zh-CN"/>
        </w:rPr>
        <w:t>(四)、夜光涂料项目意义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在实施夜光涂料项目的过程中，我们不仅仅是在追逐商业成功，更是为企业和社会的多个层面创造了深远的意义。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夜光涂料项目的首要意义在于提升企业的市场竞争力。通过持续的创新和对产品质量的高标准要求，夜光涂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夜光涂料项目的推进将促使行业技术水平的提升。通过引入先进技术和创新性解决方案，夜光涂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夜光涂料项目不仅创造了大量就业机会，提高了就业水平，还注重社会责任和环保。通过参与社会公益事业和推动环保夜光涂料项目，夜光涂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综合而言，夜光涂料项目意义重大，不仅推动了企业的发展，也为行业和社会的进步贡献了积极力量。这是一个全面而深刻的影响，将在未来产生可持续的正面效应。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7546"/>
      <w:r>
        <w:rPr>
          <w:rFonts w:ascii="仿宋" w:eastAsia="仿宋" w:hAnsi="仿宋" w:cs="仿宋" w:hint="eastAsia"/>
          <w:sz w:val="28"/>
          <w:lang w:eastAsia="zh-CN"/>
        </w:rPr>
        <w:t>(五)、夜光涂料项目背景</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在当今迅猛发展的商业环境中，夜光涂料项目的动因根植于对多方面因素的审慎考量。这个夜光涂料项目的提出并非孤立的决策，而是对企业所处背景深入思考的产物。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市场的不断演变是夜光涂料项目背后的首要原因。科技的迅速发展和全球市场的快速变化使得企业必须灵活应对。夜光涂料项目应运而生，旨在通过创新性的解决方案迎合市场的多变需求，赢得竞争中的先机。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竞争的激烈程度也是夜光涂料项目背景中不可忽视的一环。企业需要在激烈竞争中脱颖而出，为此，夜光涂料项目致力于打破常规，提供独特的价值主张，以吸引客户并确保市场份额的增长。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技术的迅速发展为企业带来了机遇与挑战。作为夜光涂料项目启动的背景之一，对新兴技术的应用将有助于提升企业的技术水平，使其在不断演进的商业环境中保持竞争优势。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此外，社会对企业责任的期望也在逐渐升高。夜光涂料项目充分融入了社会责任的理念，通过可持续经营和社会公益夜光涂料项目，企图为社会贡献一份力量，在商业成功的同时关注社会价值。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5663"/>
      <w:r>
        <w:rPr>
          <w:rFonts w:ascii="仿宋" w:eastAsia="仿宋" w:hAnsi="仿宋" w:cs="仿宋" w:hint="eastAsia"/>
          <w:sz w:val="28"/>
          <w:lang w:eastAsia="zh-CN"/>
        </w:rPr>
        <w:t>三、夜光涂料项目土建工程</w:t>
      </w:r>
      <w:bookmarkEnd w:id="11"/>
    </w:p>
    <w:p>
      <w:pPr>
        <w:pStyle w:val="Heading2"/>
        <w:rPr>
          <w:rFonts w:ascii="仿宋" w:eastAsia="仿宋" w:hAnsi="仿宋" w:cs="仿宋" w:hint="eastAsia"/>
          <w:lang w:eastAsia="zh-CN"/>
        </w:rPr>
      </w:pPr>
      <w:bookmarkStart w:id="12" w:name="_Toc9143"/>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在夜光涂料项目的建筑工程设计中，我们将秉承一系列重要的设计原则，以确保夜光涂料项目建筑在功能、美观、可持续性等方面达到最佳效果。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首要原则是确保建筑的功能性得到最大化的发挥。我们将充分理解夜光涂料项目的实际需求，合理布局各个功能区域，保证建筑在满足业务需求的同时，提供高效的工作环境。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在建筑设计中，我们将综合考虑建设和运营成本。通过精细的经济效益分析，确保设计方案在高效利用资源的同时，对夜光涂料项目的长期盈利能力有积极的贡献。</w:t>
      </w:r>
    </w:p>
    <w:p>
      <w:pPr>
        <w:pStyle w:val="Heading2"/>
        <w:ind w:firstLine="560" w:firstLineChars="200"/>
        <w:rPr>
          <w:rFonts w:ascii="仿宋" w:eastAsia="仿宋" w:hAnsi="仿宋" w:cs="仿宋" w:hint="eastAsia"/>
          <w:sz w:val="28"/>
          <w:lang w:eastAsia="zh-CN"/>
        </w:rPr>
      </w:pPr>
      <w:bookmarkStart w:id="13" w:name="_Toc5402"/>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夜光涂料项目的土建工程设计中，我们将精准设定设计年限，结合夜光涂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夜光涂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0188"/>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夜光涂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夜光涂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夜光涂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8836"/>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本期工程夜光涂料项目预计总建筑面积XXX平方米，其中：计容建筑面积XXX平方米，计划建筑工程投资XX万元，占夜光涂料项目总投资的XX%。</w:t>
      </w:r>
    </w:p>
    <w:p>
      <w:pPr>
        <w:pStyle w:val="Heading1"/>
        <w:ind w:firstLine="560" w:firstLineChars="200"/>
        <w:rPr>
          <w:rFonts w:ascii="仿宋" w:eastAsia="仿宋" w:hAnsi="仿宋" w:cs="仿宋" w:hint="eastAsia"/>
          <w:sz w:val="28"/>
          <w:lang w:eastAsia="zh-CN"/>
        </w:rPr>
      </w:pPr>
      <w:bookmarkStart w:id="16" w:name="_Toc25776"/>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26357"/>
      <w:r>
        <w:rPr>
          <w:rFonts w:ascii="仿宋" w:eastAsia="仿宋" w:hAnsi="仿宋" w:cs="仿宋" w:hint="eastAsia"/>
          <w:lang w:eastAsia="zh-CN"/>
        </w:rPr>
        <w:t>(一)、夜光涂料行业分析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夜光涂料行业一直以来都是市场的关注焦点。行业内的发展趋势、竞争态势以及潜在机会都对夜光涂料项目的推进产生深远的影响。通过深入研究行业的整体概貌，我们将更好地理解行业的核心特征，为夜光涂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夜光涂料行业，技术一直是推动创新和发展的关键因素。我们将对当前技术趋势进行详尽分析，包括但不限于人工智能、大数据应用、先进制造技术等。这有助于夜光涂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夜光涂料项目成功的基础。我们将对主要竞争对手进行深入研究，包括其市场份额、产品特点、市场定位等。通过全面了解竞争对手的优势和劣势，夜光涂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7723"/>
      <w:r>
        <w:rPr>
          <w:rFonts w:ascii="仿宋" w:eastAsia="仿宋" w:hAnsi="仿宋" w:cs="仿宋" w:hint="eastAsia"/>
          <w:sz w:val="28"/>
          <w:lang w:eastAsia="zh-CN"/>
        </w:rPr>
        <w:t>(二)、夜光涂料市场分析预测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https://d.book118.com/206022012154010030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夜光涂料项目计划设计方案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夜光涂料项目计划设计方案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夜光涂料项目计划设计方案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夜光涂料项目计划设计方案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夜光涂料项目计划设计方案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夜光涂料项目计划设计方案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夜光涂料项目计划设计方案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夜光涂料项目计划设计方案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夜光涂料项目计划设计方案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夜光涂料项目计划设计方案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夜光涂料项目计划设计方案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夜光涂料项目计划设计方案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夜光涂料项目计划设计方案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夜光涂料项目计划设计方案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夜光涂料项目计划设计方案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夜光涂料项目计划设计方案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夜光涂料项目计划设计方案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DE4383"/>
    <w:rsid w:val="14DE438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6022012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2023-12-31T23:03:00Z</dcterms:created>
  <dcterms:modified xsi:type="dcterms:W3CDTF">2023-12-31T23:04:07Z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4CEA2A47AE054E1EB90EB643637F5D71_11</vt:lpwstr>
  </property>
  <property fmtid="{D5CDD505-2E9C-101B-9397-08002B2CF9AE}" pid="3" name="KSOProductBuildVer">
    <vt:lpwstr>2052-12.1.0.16120</vt:lpwstr>
  </property>
</Properties>
</file>