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649FD70" w14:textId="77777777">
          <w:pPr>
            <w:pStyle w:val="NoSpacing"/>
          </w:pPr>
        </w:p>
        <w:p w:rsidR="00C018A2" w14:paraId="4F8C8049" w14:textId="77777777">
          <w:pPr>
            <w:pStyle w:val="NoSpacing"/>
          </w:pPr>
        </w:p>
        <w:p w:rsidR="00C018A2" w14:paraId="5C225F1D" w14:textId="77777777">
          <w:pPr>
            <w:pStyle w:val="NoSpacing"/>
          </w:pPr>
        </w:p>
        <w:p w:rsidR="00C018A2" w14:paraId="2DA7B946" w14:textId="77777777">
          <w:pPr>
            <w:pStyle w:val="NoSpacing"/>
          </w:pPr>
        </w:p>
        <w:p w:rsidR="00C018A2" w14:paraId="167B6ED3" w14:textId="77777777">
          <w:pPr>
            <w:pStyle w:val="NoSpacing"/>
          </w:pPr>
        </w:p>
        <w:p w:rsidR="00C018A2" w14:paraId="18575791" w14:textId="77777777">
          <w:pPr>
            <w:pStyle w:val="NoSpacing"/>
          </w:pPr>
        </w:p>
        <w:p w:rsidR="00C018A2" w14:paraId="69C71104" w14:textId="77777777">
          <w:pPr>
            <w:pStyle w:val="NoSpacing"/>
          </w:pPr>
        </w:p>
        <w:p w:rsidR="00C018A2" w14:paraId="14E4C143" w14:textId="77777777">
          <w:pPr>
            <w:pStyle w:val="NoSpacing"/>
          </w:pPr>
        </w:p>
        <w:p w:rsidR="00C018A2" w14:paraId="26D6F604" w14:textId="77777777">
          <w:pPr>
            <w:pStyle w:val="NoSpacing"/>
          </w:pPr>
        </w:p>
        <w:p w:rsidR="00C018A2" w14:paraId="1FA8C6A8" w14:textId="77777777">
          <w:pPr>
            <w:pStyle w:val="NoSpacing"/>
          </w:pPr>
        </w:p>
        <w:p w:rsidR="00C018A2" w14:paraId="28D9CE49" w14:textId="77777777">
          <w:pPr>
            <w:pStyle w:val="NoSpacing"/>
          </w:pPr>
        </w:p>
        <w:p w:rsidR="00C018A2" w14:paraId="46CB8349" w14:textId="77777777">
          <w:pPr>
            <w:pStyle w:val="NoSpacing"/>
          </w:pPr>
        </w:p>
        <w:p w:rsidR="00C018A2" w14:paraId="08786D47"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0A79040" w14:textId="77777777">
                            <w:pPr>
                              <w:pStyle w:val="NoSpacing"/>
                              <w:jc w:val="right"/>
                              <w:rPr>
                                <w:color w:val="FFFFFF" w:themeColor="background1"/>
                                <w:sz w:val="28"/>
                                <w:szCs w:val="28"/>
                              </w:rPr>
                            </w:pPr>
                            <w:sdt>
                              <w:sdtPr>
                                <w:rPr>
                                  <w:color w:val="FFFFFF" w:themeColor="background1"/>
                                  <w:sz w:val="32"/>
                                  <w:szCs w:val="32"/>
                                </w:rPr>
                                <w:alias w:val="日期"/>
                                <w:id w:val="82119491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F04E38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兽用生物制品</w:t>
          </w:r>
          <w:r w:rsidRPr="007A4CF7">
            <w:rPr>
              <w:rFonts w:ascii="仿宋" w:eastAsia="仿宋" w:hAnsi="仿宋" w:hint="eastAsia"/>
              <w:b/>
              <w:bCs/>
              <w:sz w:val="52"/>
              <w:szCs w:val="52"/>
            </w:rPr>
            <w:t>项目</w:t>
          </w:r>
        </w:p>
        <w:p w:rsidR="00C018A2" w:rsidP="007A4CF7" w14:paraId="4999AEB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7832BE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9BEC782" w14:textId="37832BEF">
                          <w:pPr>
                            <w:pStyle w:val="NoSpacing"/>
                            <w:rPr>
                              <w:color w:val="4472C4" w:themeColor="accent1"/>
                              <w:sz w:val="36"/>
                              <w:szCs w:val="36"/>
                            </w:rPr>
                          </w:pPr>
                          <w:sdt>
                            <w:sdtPr>
                              <w:rPr>
                                <w:color w:val="4472C4" w:themeColor="accent1"/>
                                <w:sz w:val="36"/>
                                <w:szCs w:val="36"/>
                              </w:rPr>
                              <w:alias w:val="作者"/>
                              <w:id w:val="185153594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6F8BFFC" w14:textId="77777777">
                          <w:pPr>
                            <w:pStyle w:val="NoSpacing"/>
                            <w:rPr>
                              <w:color w:val="595959" w:themeColor="text1" w:themeTint="A6"/>
                              <w:sz w:val="24"/>
                              <w:szCs w:val="24"/>
                            </w:rPr>
                          </w:pPr>
                          <w:sdt>
                            <w:sdtPr>
                              <w:rPr>
                                <w:caps/>
                                <w:color w:val="595959" w:themeColor="text1" w:themeTint="A6"/>
                                <w:sz w:val="24"/>
                                <w:szCs w:val="24"/>
                              </w:rPr>
                              <w:alias w:val="公司"/>
                              <w:id w:val="155826985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7D0D2A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12D927B"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C59354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55EA2C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兽用生物制品项目商业计划书摘要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A97F4BA"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294592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兽用生物制品产品或服务描述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02C7E3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5F1D5A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兽用生物制品目标市场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99D1AF7"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兽用生物制品市场竞争分析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B20464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兽用生物制品行业趋势与机遇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034F5B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AC4861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058006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兽用生物制品产品定价策略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B13910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兽用生物制品产品销售渠道与拓展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8AED8A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6BAAAA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230B72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1EF5D1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6D3E46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9ECEB4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109CED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04FF63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6A5E1C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164200182"/>
        <w:docPartObj>
          <w:docPartGallery w:val="Table of Contents"/>
          <w:docPartUnique/>
        </w:docPartObj>
      </w:sdtPr>
      <w:sdtEndPr>
        <w:rPr>
          <w:b/>
          <w:bCs/>
        </w:rPr>
      </w:sdtEndPr>
      <w:sdtContent>
        <w:p w:rsidR="007A4CF7" w:rsidRPr="007A4CF7" w:rsidP="007A4CF7" w14:paraId="44D3F09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1C2253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01A0CE3"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26D47D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56ADC9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9DC85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31B03D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E6E902A"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29D854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00EF5D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8F94AE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EBAB8E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C53BC7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371557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DE91106"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13ED5A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296D2D7" w14:textId="77777777">
          <w:pPr>
            <w:spacing w:line="500" w:lineRule="exact"/>
          </w:pPr>
          <w:r w:rsidRPr="007A4CF7">
            <w:rPr>
              <w:b/>
              <w:bCs/>
              <w:sz w:val="28"/>
              <w:szCs w:val="28"/>
              <w:lang w:val="zh-CN"/>
            </w:rPr>
            <w:fldChar w:fldCharType="end"/>
          </w:r>
        </w:p>
      </w:sdtContent>
    </w:sdt>
    <w:p w:rsidR="007A4CF7" w:rsidP="00DA4121" w14:paraId="2F2348E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7B1056E" w14:textId="77777777">
      <w:pPr>
        <w:pStyle w:val="Heading2"/>
      </w:pPr>
      <w:r w:rsidRPr="009C12B5">
        <w:t>一、概述</w:t>
      </w:r>
      <w:bookmarkEnd w:id="0"/>
    </w:p>
    <w:p w:rsidR="009C12B5" w:rsidRPr="00DA4121" w:rsidP="00DA4121" w14:paraId="5D2A57A7" w14:textId="77777777">
      <w:pPr>
        <w:pStyle w:val="Heading3"/>
      </w:pPr>
      <w:bookmarkStart w:id="1" w:name="_Toc157814104"/>
      <w:r w:rsidRPr="00DA4121">
        <w:t xml:space="preserve">1.1 </w:t>
      </w:r>
      <w:r w:rsidR="007A4CF7">
        <w:t>兽用生物制品</w:t>
      </w:r>
      <w:r w:rsidR="007A4CF7">
        <w:rPr>
          <w:rFonts w:hint="eastAsia"/>
        </w:rPr>
        <w:t>项目</w:t>
      </w:r>
      <w:r w:rsidRPr="00DA4121">
        <w:t>商业计划书摘要</w:t>
      </w:r>
      <w:bookmarkEnd w:id="1"/>
    </w:p>
    <w:p w:rsidR="009C12B5" w:rsidRPr="009C12B5" w:rsidP="009C12B5" w14:paraId="3C7183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兽用生物制品产品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兽用生物制品产品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兽用生物制品产品</w:t>
      </w:r>
      <w:r w:rsidRPr="009C12B5">
        <w:rPr>
          <w:rFonts w:ascii="仿宋" w:eastAsia="仿宋" w:hAnsi="仿宋"/>
          <w:sz w:val="28"/>
          <w:szCs w:val="28"/>
        </w:rPr>
        <w:t>有望成为市场上的畅销产品，并为公司带来可观的收益和市场份额。</w:t>
      </w:r>
    </w:p>
    <w:p w:rsidR="009C12B5" w:rsidRPr="009C12B5" w:rsidP="009C12B5" w14:paraId="69DDED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兽用生物制品产品</w:t>
      </w:r>
      <w:r w:rsidRPr="009C12B5">
        <w:rPr>
          <w:rFonts w:ascii="仿宋" w:eastAsia="仿宋" w:hAnsi="仿宋"/>
          <w:sz w:val="28"/>
          <w:szCs w:val="28"/>
        </w:rPr>
        <w:t>商业计划书中，我们将详细阐述</w:t>
      </w:r>
      <w:r w:rsidR="00E75C7F">
        <w:rPr>
          <w:rFonts w:ascii="仿宋" w:eastAsia="仿宋" w:hAnsi="仿宋"/>
          <w:sz w:val="28"/>
          <w:szCs w:val="28"/>
        </w:rPr>
        <w:t>兽用生物制品产品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兽用生物制品产品</w:t>
      </w:r>
      <w:r w:rsidRPr="009C12B5">
        <w:rPr>
          <w:rFonts w:ascii="仿宋" w:eastAsia="仿宋" w:hAnsi="仿宋"/>
          <w:sz w:val="28"/>
          <w:szCs w:val="28"/>
        </w:rPr>
        <w:t>有一个全面而深入的了解，并认识到其巨大的商业价值和投资潜力。</w:t>
      </w:r>
    </w:p>
    <w:p w:rsidR="009C12B5" w:rsidRPr="009C12B5" w:rsidP="009C12B5" w14:paraId="01E9D3B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兽用生物制品产品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26B4B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兽用生物制品产品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兽用生物制品产品</w:t>
      </w:r>
      <w:r w:rsidRPr="009C12B5">
        <w:rPr>
          <w:rFonts w:ascii="仿宋" w:eastAsia="仿宋" w:hAnsi="仿宋"/>
          <w:sz w:val="28"/>
          <w:szCs w:val="28"/>
        </w:rPr>
        <w:t>的美好未来。</w:t>
      </w:r>
    </w:p>
    <w:p w:rsidR="009C12B5" w:rsidRPr="009C12B5" w:rsidP="007A4CF7" w14:paraId="6949AB29" w14:textId="77777777">
      <w:pPr>
        <w:pStyle w:val="Heading3"/>
      </w:pPr>
      <w:bookmarkStart w:id="2" w:name="_Toc157814105"/>
      <w:r w:rsidRPr="009C12B5">
        <w:t xml:space="preserve">1.2 </w:t>
      </w:r>
      <w:r w:rsidRPr="009C12B5">
        <w:t>公司简介</w:t>
      </w:r>
      <w:bookmarkEnd w:id="2"/>
    </w:p>
    <w:p w:rsidR="009C12B5" w:rsidRPr="009C12B5" w:rsidP="009C12B5" w14:paraId="4A3820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65213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5C4204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017DF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EF6322F" w14:textId="77777777">
      <w:pPr>
        <w:pStyle w:val="Heading3"/>
      </w:pPr>
      <w:bookmarkStart w:id="3" w:name="_Toc157814106"/>
      <w:r w:rsidRPr="007A4CF7">
        <w:t xml:space="preserve">1.3 </w:t>
      </w:r>
      <w:r w:rsidR="007A4CF7">
        <w:t>兽用生物制品</w:t>
      </w:r>
      <w:r w:rsidRPr="007A4CF7">
        <w:t>产品或服务描述</w:t>
      </w:r>
      <w:bookmarkEnd w:id="3"/>
    </w:p>
    <w:p w:rsidR="004A78D4" w14:paraId="35EFF990" w14:textId="6D6F378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兽用生物制品是指用于预防、治疗、诊断动物疾病或改善动物健康的生物制品，包括疫苗、诊断试剂、治疗性生物制品等。在商业发展计划书中，对于兽用生物制品产品的功能介绍应简洁明了，重点突出产品的核心竞争力。以下是对兽用生物制品产品功能介绍的精炼描述：</w:t>
      </w:r>
      <w:r>
        <w:rPr>
          <w:rFonts w:ascii="仿宋" w:eastAsia="仿宋" w:hAnsi="仿宋"/>
          <w:sz w:val="28"/>
        </w:rPr>
        <w:br/>
        <w:t xml:space="preserve">    1.</w:t>
      </w:r>
      <w:r>
        <w:rPr>
          <w:rFonts w:ascii="仿宋" w:eastAsia="仿宋" w:hAnsi="仿宋"/>
          <w:sz w:val="28"/>
        </w:rPr>
        <w:t>预防功能：产品能够有效预防特定动物疾病，提高动物群体免疫力，减少疾病暴发风险。</w:t>
      </w:r>
      <w:r>
        <w:rPr>
          <w:rFonts w:ascii="仿宋" w:eastAsia="仿宋" w:hAnsi="仿宋"/>
          <w:sz w:val="28"/>
        </w:rPr>
        <w:br/>
        <w:t xml:space="preserve">    2.</w:t>
      </w:r>
      <w:r>
        <w:rPr>
          <w:rFonts w:ascii="仿宋" w:eastAsia="仿宋" w:hAnsi="仿宋"/>
          <w:sz w:val="28"/>
        </w:rPr>
        <w:t>治疗功能：产品能够针对特定动物疾病提供治疗效果，加速动物康复，减少疾病造成的损失。</w:t>
      </w:r>
      <w:r>
        <w:rPr>
          <w:rFonts w:ascii="仿宋" w:eastAsia="仿宋" w:hAnsi="仿宋"/>
          <w:sz w:val="28"/>
        </w:rPr>
        <w:br/>
        <w:t xml:space="preserve">    3.</w:t>
      </w:r>
      <w:r>
        <w:rPr>
          <w:rFonts w:ascii="仿宋" w:eastAsia="仿宋" w:hAnsi="仿宋"/>
          <w:sz w:val="28"/>
        </w:rPr>
        <w:t>诊断功能：产品能够快速、准确地诊断动物疾病，为及时采取治疗措施提供支持。</w:t>
      </w:r>
      <w:r>
        <w:rPr>
          <w:rFonts w:ascii="仿宋" w:eastAsia="仿宋" w:hAnsi="仿宋"/>
          <w:sz w:val="28"/>
        </w:rPr>
        <w:br/>
        <w:t xml:space="preserve">    4.</w:t>
      </w:r>
      <w:r>
        <w:rPr>
          <w:rFonts w:ascii="仿宋" w:eastAsia="仿宋" w:hAnsi="仿宋"/>
          <w:sz w:val="28"/>
        </w:rPr>
        <w:t>改善健康：产品能够提高动物整体健康水平，增强动物体质，减少抗生素等药物的使用。</w:t>
      </w:r>
      <w:r>
        <w:rPr>
          <w:rFonts w:ascii="仿宋" w:eastAsia="仿宋" w:hAnsi="仿宋"/>
          <w:sz w:val="28"/>
        </w:rPr>
        <w:br/>
        <w:t xml:space="preserve">    5.</w:t>
      </w:r>
    </w:p>
    <w:p w:rsidR="004A78D4" w14:textId="6D6F3788">
      <w:pPr>
        <w:ind w:firstLine="560"/>
      </w:pPr>
      <w:r>
        <w:rPr>
          <w:rFonts w:ascii="仿宋" w:eastAsia="仿宋" w:hAnsi="仿宋"/>
          <w:sz w:val="28"/>
        </w:rPr>
        <w:t>经济效益：通过减少疾病发生、提高生产效率和动物福利，产品能够为养殖业带来显著的经济效益。</w:t>
      </w:r>
      <w:r>
        <w:rPr>
          <w:rFonts w:ascii="仿宋" w:eastAsia="仿宋" w:hAnsi="仿宋"/>
          <w:sz w:val="28"/>
        </w:rPr>
        <w:br/>
        <w:t xml:space="preserve">    6.</w:t>
      </w:r>
      <w:r>
        <w:rPr>
          <w:rFonts w:ascii="仿宋" w:eastAsia="仿宋" w:hAnsi="仿宋"/>
          <w:sz w:val="28"/>
        </w:rPr>
        <w:t>环境友好：某些生物制品在减少抗生素使用的同时，还能降低动物排泄物中的有害物质，减少对环境的影响。</w:t>
      </w:r>
      <w:r>
        <w:rPr>
          <w:rFonts w:ascii="仿宋" w:eastAsia="仿宋" w:hAnsi="仿宋"/>
          <w:sz w:val="28"/>
        </w:rPr>
        <w:br/>
        <w:t xml:space="preserve">    7.</w:t>
      </w:r>
      <w:r>
        <w:rPr>
          <w:rFonts w:ascii="仿宋" w:eastAsia="仿宋" w:hAnsi="仿宋"/>
          <w:sz w:val="28"/>
        </w:rPr>
        <w:t>创新技术：产品可能采用最新的生物技术，如基因工程、细胞培养等，提高产品效力和安全性。</w:t>
      </w:r>
      <w:r>
        <w:rPr>
          <w:rFonts w:ascii="仿宋" w:eastAsia="仿宋" w:hAnsi="仿宋"/>
          <w:sz w:val="28"/>
        </w:rPr>
        <w:br/>
        <w:t xml:space="preserve">    8.</w:t>
      </w:r>
      <w:r>
        <w:rPr>
          <w:rFonts w:ascii="仿宋" w:eastAsia="仿宋" w:hAnsi="仿宋"/>
          <w:sz w:val="28"/>
        </w:rPr>
        <w:t>用户友好：产品的设计考虑用户操作的便利性，如易于使用、存储和运输，提升用户体验。</w:t>
      </w:r>
      <w:r>
        <w:rPr>
          <w:rFonts w:ascii="仿宋" w:eastAsia="仿宋" w:hAnsi="仿宋"/>
          <w:sz w:val="28"/>
        </w:rPr>
        <w:br/>
        <w:t xml:space="preserve">    9.</w:t>
      </w:r>
      <w:r>
        <w:rPr>
          <w:rFonts w:ascii="仿宋" w:eastAsia="仿宋" w:hAnsi="仿宋"/>
          <w:sz w:val="28"/>
        </w:rPr>
        <w:t>市场适应性：产品能够满足不同地区、不同动物种类的需求，具有广泛的适用性和市场潜力。</w:t>
      </w:r>
      <w:r>
        <w:rPr>
          <w:rFonts w:ascii="仿宋" w:eastAsia="仿宋" w:hAnsi="仿宋"/>
          <w:sz w:val="28"/>
        </w:rPr>
        <w:br/>
        <w:t xml:space="preserve">10. </w:t>
      </w:r>
      <w:r>
        <w:rPr>
          <w:rFonts w:ascii="仿宋" w:eastAsia="仿宋" w:hAnsi="仿宋"/>
          <w:sz w:val="28"/>
        </w:rPr>
        <w:t>质量保证：产品经过严格的质量控制和测试，确保安全有效，符合相关法规标准。</w:t>
      </w:r>
      <w:r>
        <w:rPr>
          <w:rFonts w:ascii="仿宋" w:eastAsia="仿宋" w:hAnsi="仿宋"/>
          <w:sz w:val="28"/>
        </w:rPr>
        <w:br/>
      </w:r>
      <w:r>
        <w:rPr>
          <w:rFonts w:ascii="仿宋" w:eastAsia="仿宋" w:hAnsi="仿宋"/>
          <w:sz w:val="28"/>
        </w:rPr>
        <w:t>通过上述功能的阐述，商业计划书应能够清晰地向潜在投资者和合作伙伴展示兽用生物制品的产品优势和市场价值。</w:t>
      </w:r>
    </w:p>
    <w:p w:rsidR="009C12B5" w:rsidRPr="009C12B5" w:rsidP="009C12B5" w14:paraId="5245CB2C"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兽用生物制品产品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兽用生物制品产品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兽用生物制品产品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兽用生物制品产品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A904A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兽用生物制品产品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C7C547B" w14:textId="77777777">
      <w:pPr>
        <w:pStyle w:val="Heading2"/>
      </w:pPr>
      <w:bookmarkStart w:id="4" w:name="_Toc157814107"/>
      <w:r w:rsidRPr="009C12B5">
        <w:t>二、市场分析</w:t>
      </w:r>
      <w:bookmarkEnd w:id="4"/>
    </w:p>
    <w:p w:rsidR="009C12B5" w:rsidP="007A4CF7" w14:paraId="78C1E279" w14:textId="77777777">
      <w:pPr>
        <w:pStyle w:val="Heading3"/>
      </w:pPr>
      <w:bookmarkStart w:id="5" w:name="_Toc157814108"/>
      <w:r w:rsidRPr="009C12B5">
        <w:t xml:space="preserve">2.1 </w:t>
      </w:r>
      <w:r w:rsidR="007A4CF7">
        <w:t>兽用生物制品</w:t>
      </w:r>
      <w:r w:rsidRPr="009C12B5">
        <w:t>目标市场</w:t>
      </w:r>
      <w:bookmarkEnd w:id="5"/>
    </w:p>
    <w:p w:rsidR="004A78D4" w14:paraId="411A3C76" w14:textId="71181A51">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兽用生物制品产品目标市场分析是商业发展计划书中至关重要的部分，它旨在识别、评估和选择最有潜力的市场，以确保产品能够满足目标客户的需求，并实现商业成功。以下是对兽用生物制品产品目标市场分析的精炼专业描述：</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：根据不同的标准，如动物种类、产品类型、地理区域、客户类型等，将市场划分为更小的细分市场。这有助于更准确地定位目标客户。</w:t>
      </w:r>
      <w:r>
        <w:rPr>
          <w:rFonts w:ascii="仿宋" w:eastAsia="仿宋" w:hAnsi="仿宋"/>
          <w:sz w:val="28"/>
        </w:rPr>
        <w:br/>
        <w:t xml:space="preserve">    2.</w:t>
      </w:r>
      <w:r>
        <w:rPr>
          <w:rFonts w:ascii="仿宋" w:eastAsia="仿宋" w:hAnsi="仿宋"/>
          <w:sz w:val="28"/>
        </w:rPr>
        <w:t>市场潜力和趋势分析</w:t>
      </w:r>
      <w:r>
        <w:rPr>
          <w:rFonts w:ascii="仿宋" w:eastAsia="仿宋" w:hAnsi="仿宋"/>
          <w:sz w:val="28"/>
        </w:rPr>
        <w:t>：评估目标市场的整体规模、增长潜力和未来发展趋势，以确定市场是否具有足够的吸引力。</w:t>
      </w:r>
      <w:r>
        <w:rPr>
          <w:rFonts w:ascii="仿宋" w:eastAsia="仿宋" w:hAnsi="仿宋"/>
          <w:sz w:val="28"/>
        </w:rPr>
        <w:br/>
        <w:t xml:space="preserve">    3.</w:t>
      </w:r>
      <w:r>
        <w:rPr>
          <w:rFonts w:ascii="仿宋" w:eastAsia="仿宋" w:hAnsi="仿宋"/>
          <w:sz w:val="28"/>
        </w:rPr>
        <w:t>客户需求分析</w:t>
      </w:r>
      <w:r>
        <w:rPr>
          <w:rFonts w:ascii="仿宋" w:eastAsia="仿宋" w:hAnsi="仿宋"/>
          <w:sz w:val="28"/>
        </w:rPr>
        <w:t>：研究目标客户的需求、偏好、购买行为和决策过程，以确保产品能够满足市场需求。</w:t>
      </w:r>
      <w:r>
        <w:rPr>
          <w:rFonts w:ascii="仿宋" w:eastAsia="仿宋" w:hAnsi="仿宋"/>
          <w:sz w:val="28"/>
        </w:rPr>
        <w:br/>
        <w:t xml:space="preserve">    4.</w:t>
      </w:r>
      <w:r>
        <w:rPr>
          <w:rFonts w:ascii="仿宋" w:eastAsia="仿宋" w:hAnsi="仿宋"/>
          <w:sz w:val="28"/>
        </w:rPr>
        <w:t>竞争对手分析</w:t>
      </w:r>
      <w:r>
        <w:rPr>
          <w:rFonts w:ascii="仿宋" w:eastAsia="仿宋" w:hAnsi="仿宋"/>
          <w:sz w:val="28"/>
        </w:rPr>
        <w:t>：分析现有和潜在竞争对手的产品、服务、市场定位和市场份额，以识别竞争优势和劣势。</w:t>
      </w:r>
      <w:r>
        <w:rPr>
          <w:rFonts w:ascii="仿宋" w:eastAsia="仿宋" w:hAnsi="仿宋"/>
          <w:sz w:val="28"/>
        </w:rPr>
        <w:br/>
        <w:t xml:space="preserve">    5.</w:t>
      </w:r>
      <w:r>
        <w:rPr>
          <w:rFonts w:ascii="仿宋" w:eastAsia="仿宋" w:hAnsi="仿宋"/>
          <w:sz w:val="28"/>
        </w:rPr>
        <w:t>市场准入策略</w:t>
      </w:r>
    </w:p>
    <w:p w:rsidR="004A78D4" w14:textId="71181A51">
      <w:pPr>
        <w:ind w:firstLine="560"/>
      </w:pPr>
      <w:r>
        <w:rPr>
          <w:rFonts w:ascii="仿宋" w:eastAsia="仿宋" w:hAnsi="仿宋"/>
          <w:sz w:val="28"/>
        </w:rPr>
        <w:t>：制定策略以进入目标市场，包括分销渠道的选择、定价策略、促销活动和市场渗透计划。</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：识别并评估市场中的潜在风险，如政策变化、技术进步、经济波动等，并制定相应的风险管理计划。</w:t>
      </w:r>
      <w:r>
        <w:rPr>
          <w:rFonts w:ascii="仿宋" w:eastAsia="仿宋" w:hAnsi="仿宋"/>
          <w:sz w:val="28"/>
        </w:rPr>
        <w:br/>
        <w:t xml:space="preserve">    7.</w:t>
      </w:r>
      <w:r>
        <w:rPr>
          <w:rFonts w:ascii="仿宋" w:eastAsia="仿宋" w:hAnsi="仿宋"/>
          <w:sz w:val="28"/>
        </w:rPr>
        <w:t>市场反馈机制</w:t>
      </w:r>
      <w:r>
        <w:rPr>
          <w:rFonts w:ascii="仿宋" w:eastAsia="仿宋" w:hAnsi="仿宋"/>
          <w:sz w:val="28"/>
        </w:rPr>
        <w:t>：建立机制以收集市场反馈，监控市场变化，并据此调整商业策略，确保产品始终与市场需求保持一致。</w:t>
      </w:r>
      <w:r>
        <w:rPr>
          <w:rFonts w:ascii="仿宋" w:eastAsia="仿宋" w:hAnsi="仿宋"/>
          <w:sz w:val="28"/>
        </w:rPr>
        <w:br/>
      </w:r>
      <w:r>
        <w:rPr>
          <w:rFonts w:ascii="仿宋" w:eastAsia="仿宋" w:hAnsi="仿宋"/>
          <w:sz w:val="28"/>
        </w:rPr>
        <w:t>通过上述分析，兽用生物制品企业能够更好地理解目标市场，制定有效的市场策略，提高产品竞争力，并最终实现商业目标。</w:t>
      </w:r>
    </w:p>
    <w:p w:rsidR="009C12B5" w:rsidRPr="009C12B5" w:rsidP="009C12B5" w14:paraId="268E42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A8B95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兽用生物制品产品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兽用生物制品产品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兽用生物制品产品</w:t>
      </w:r>
      <w:r w:rsidRPr="009C12B5">
        <w:rPr>
          <w:rFonts w:ascii="仿宋" w:eastAsia="仿宋" w:hAnsi="仿宋"/>
          <w:sz w:val="28"/>
          <w:szCs w:val="28"/>
        </w:rPr>
        <w:t>始终与市场需求保持同步。</w:t>
      </w:r>
    </w:p>
    <w:p w:rsidR="009C12B5" w:rsidP="007A4CF7" w14:paraId="17F31B1B" w14:textId="77777777">
      <w:pPr>
        <w:pStyle w:val="Heading3"/>
      </w:pPr>
      <w:bookmarkStart w:id="6" w:name="_Toc157814109"/>
      <w:r w:rsidRPr="009C12B5">
        <w:t xml:space="preserve">2.2 </w:t>
      </w:r>
      <w:r w:rsidR="007A4CF7">
        <w:t>兽用生物制品</w:t>
      </w:r>
      <w:r w:rsidR="007A4CF7">
        <w:rPr>
          <w:rFonts w:hint="eastAsia"/>
        </w:rPr>
        <w:t>市场</w:t>
      </w:r>
      <w:r w:rsidRPr="009C12B5">
        <w:t>竞争分析</w:t>
      </w:r>
      <w:bookmarkEnd w:id="6"/>
    </w:p>
    <w:p w:rsidR="004A78D4" w14:paraId="646398D9" w14:textId="77933F5A">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4A78D4" w14:textId="77933F5A">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兽用生物制品市场竞争分析是评估现有市场环境、竞争对手策略以及潜在市场机会的重要环节。该分析旨在识别市场中的关键竞争因素，包括产品特性、价格、分销渠道、营销策略以及服务质量等，以制定有效的商业发展计划。</w:t>
      </w:r>
      <w:r>
        <w:rPr>
          <w:rFonts w:ascii="仿宋" w:eastAsia="仿宋" w:hAnsi="仿宋"/>
          <w:sz w:val="28"/>
        </w:rPr>
        <w:br/>
      </w:r>
      <w:r>
        <w:rPr>
          <w:rFonts w:ascii="仿宋" w:eastAsia="仿宋" w:hAnsi="仿宋"/>
          <w:sz w:val="28"/>
        </w:rPr>
        <w:t>首先，应识别市场中的主要竞争对手，分析他们的产品组合、市场占有率以及增长潜力。这有助于了解竞争对手的优势和劣势，从而为自身产品定位提供参考。</w:t>
      </w:r>
      <w:r>
        <w:rPr>
          <w:rFonts w:ascii="仿宋" w:eastAsia="仿宋" w:hAnsi="仿宋"/>
          <w:sz w:val="28"/>
        </w:rPr>
        <w:br/>
      </w:r>
      <w:r>
        <w:rPr>
          <w:rFonts w:ascii="仿宋" w:eastAsia="仿宋" w:hAnsi="仿宋"/>
          <w:sz w:val="28"/>
        </w:rPr>
        <w:t>其次，分析市场上的产品特性，包括疫苗、诊断试剂、治疗药物等。了解不同产品的性能、适用动物种类以及临床效果，对于开发具有竞争力的产品至关重要。</w:t>
      </w:r>
      <w:r>
        <w:rPr>
          <w:rFonts w:ascii="仿宋" w:eastAsia="仿宋" w:hAnsi="仿宋"/>
          <w:sz w:val="28"/>
        </w:rPr>
        <w:br/>
      </w:r>
      <w:r>
        <w:rPr>
          <w:rFonts w:ascii="仿宋" w:eastAsia="仿宋" w:hAnsi="仿宋"/>
          <w:sz w:val="28"/>
        </w:rPr>
        <w:t>价格是市场竞争的敏感因素。分析不同品牌产品的定价策略，以及价格对市场接受度和销售量的影响，有助于确定合理的定价方案。</w:t>
      </w:r>
      <w:r>
        <w:rPr>
          <w:rFonts w:ascii="仿宋" w:eastAsia="仿宋" w:hAnsi="仿宋"/>
          <w:sz w:val="28"/>
        </w:rPr>
        <w:br/>
      </w:r>
      <w:r>
        <w:rPr>
          <w:rFonts w:ascii="仿宋" w:eastAsia="仿宋" w:hAnsi="仿宋"/>
          <w:sz w:val="28"/>
        </w:rPr>
        <w:t>分销渠道的效率直接影响产品的市场覆盖率和可获得性。研究竞争对手的渠道策略，包括直销、代理商和零售商等，有助于优化自身的分销网络。</w:t>
      </w:r>
      <w:r>
        <w:rPr>
          <w:rFonts w:ascii="仿宋" w:eastAsia="仿宋" w:hAnsi="仿宋"/>
          <w:sz w:val="28"/>
        </w:rPr>
        <w:br/>
      </w:r>
      <w:r>
        <w:rPr>
          <w:rFonts w:ascii="仿宋" w:eastAsia="仿宋" w:hAnsi="仿宋"/>
          <w:sz w:val="28"/>
        </w:rPr>
        <w:t>营销策略的分析包括品牌建设、广告宣传、客户关系管理等。了解竞争对手的市场推广手段，有助于制定更具吸引力的营销计划。</w:t>
      </w:r>
      <w:r>
        <w:rPr>
          <w:rFonts w:ascii="仿宋" w:eastAsia="仿宋" w:hAnsi="仿宋"/>
          <w:sz w:val="28"/>
        </w:rPr>
        <w:br/>
      </w:r>
      <w:r>
        <w:rPr>
          <w:rFonts w:ascii="仿宋" w:eastAsia="仿宋" w:hAnsi="仿宋"/>
          <w:sz w:val="28"/>
        </w:rPr>
        <w:t>最后，服务质量是建立客户忠诚度的重要因素。分析竞争对手的服务水平，包括技术支持、售后服务等，有助于提升自身服务质量，增强市场竞争力。</w:t>
      </w:r>
      <w:r>
        <w:rPr>
          <w:rFonts w:ascii="仿宋" w:eastAsia="仿宋" w:hAnsi="仿宋"/>
          <w:sz w:val="28"/>
        </w:rPr>
        <w:br/>
      </w:r>
      <w:r>
        <w:rPr>
          <w:rFonts w:ascii="仿宋" w:eastAsia="仿宋" w:hAnsi="仿宋"/>
          <w:sz w:val="28"/>
        </w:rPr>
        <w:t>综上所述，兽用生物制品市场竞争分析是商业发展计划书的重要组成部分，它为产品研发、市场推广和商业策略提供了关键信息，有助于企业在激烈的市场竞争中确立优势地位。</w:t>
      </w:r>
    </w:p>
    <w:p w:rsidR="009C12B5" w:rsidRPr="009C12B5" w:rsidP="009C12B5" w14:paraId="5BEBA5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兽用生物制品产品</w:t>
      </w:r>
      <w:r w:rsidRPr="009C12B5">
        <w:rPr>
          <w:rFonts w:ascii="仿宋" w:eastAsia="仿宋" w:hAnsi="仿宋"/>
          <w:sz w:val="28"/>
          <w:szCs w:val="28"/>
        </w:rPr>
        <w:t>的竞争优势和差异化策略。我们认为，</w:t>
      </w:r>
      <w:r w:rsidR="00E75C7F">
        <w:rPr>
          <w:rFonts w:ascii="仿宋" w:eastAsia="仿宋" w:hAnsi="仿宋"/>
          <w:sz w:val="28"/>
          <w:szCs w:val="28"/>
        </w:rPr>
        <w:t>兽用生物制品产品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A4A7B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兽用生物制品产品</w:t>
      </w:r>
      <w:r w:rsidRPr="009C12B5">
        <w:rPr>
          <w:rFonts w:ascii="仿宋" w:eastAsia="仿宋" w:hAnsi="仿宋"/>
          <w:sz w:val="28"/>
          <w:szCs w:val="28"/>
        </w:rPr>
        <w:t>将在竞争激烈的市场中脱颖而出。</w:t>
      </w:r>
    </w:p>
    <w:p w:rsidR="009C12B5" w:rsidP="007A4CF7" w14:paraId="167B379E" w14:textId="77777777">
      <w:pPr>
        <w:pStyle w:val="Heading3"/>
      </w:pPr>
      <w:bookmarkStart w:id="7" w:name="_Toc157814110"/>
      <w:r w:rsidRPr="009C12B5">
        <w:t xml:space="preserve">2.3 </w:t>
      </w:r>
      <w:r w:rsidR="007A4CF7">
        <w:t>兽用生物制品</w:t>
      </w:r>
      <w:r w:rsidRPr="009C12B5">
        <w:t>行业趋势与机遇</w:t>
      </w:r>
      <w:bookmarkEnd w:id="7"/>
    </w:p>
    <w:p w:rsidR="004A78D4" w14:paraId="10117667" w14:textId="50DEB15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兽用生物制品行业正经历着一系列积极的趋势和机遇，为该领域的商业发展提供了良好的前景。首先，随着全球对动物福利的关注日益增加，对安全、高效和环境友好的兽用生物制品需求不断增长。这推动了行业向研发和生产更加创新和可持续的产品方向发展。</w:t>
      </w:r>
      <w:r>
        <w:rPr>
          <w:rFonts w:ascii="仿宋" w:eastAsia="仿宋" w:hAnsi="仿宋"/>
          <w:sz w:val="28"/>
        </w:rPr>
        <w:br/>
      </w:r>
      <w:r>
        <w:rPr>
          <w:rFonts w:ascii="仿宋" w:eastAsia="仿宋" w:hAnsi="仿宋"/>
          <w:sz w:val="28"/>
        </w:rPr>
        <w:t>其次，新兴市场国家经济的快速增长和人口增加，使得畜禽养殖规模不断扩大，进而带动了对兽用生物制品的需求。特别是在疫苗和诊断试剂领域，由于对疾病预防和管理的要求不断提高，这些产品的市场潜力巨大。</w:t>
      </w:r>
      <w:r>
        <w:rPr>
          <w:rFonts w:ascii="仿宋" w:eastAsia="仿宋" w:hAnsi="仿宋"/>
          <w:sz w:val="28"/>
        </w:rPr>
        <w:br/>
      </w:r>
    </w:p>
    <w:p w:rsidR="004A78D4" w14:textId="50DEB15A">
      <w:pPr>
        <w:ind w:firstLine="560"/>
      </w:pPr>
      <w:r>
        <w:rPr>
          <w:rFonts w:ascii="仿宋" w:eastAsia="仿宋" w:hAnsi="仿宋"/>
          <w:sz w:val="28"/>
        </w:rPr>
        <w:t>此外，生物技术的快速发展为兽用生物制品行业带来了革命性的变化。基因编辑技术、合成生物学和生物信息学等领域的进步，使得开发新型疫苗、治疗药物和诊断工具成为可能，从而为行业提供了新的增长点。</w:t>
      </w:r>
      <w:r>
        <w:rPr>
          <w:rFonts w:ascii="仿宋" w:eastAsia="仿宋" w:hAnsi="仿宋"/>
          <w:sz w:val="28"/>
        </w:rPr>
        <w:br/>
      </w:r>
      <w:r>
        <w:rPr>
          <w:rFonts w:ascii="仿宋" w:eastAsia="仿宋" w:hAnsi="仿宋"/>
          <w:sz w:val="28"/>
        </w:rPr>
        <w:t>同时，消费者对食品安全和动物源性食品质量的要求日益严格，促使兽用生物制品企业更加注重产品的质量和安全性，推动了行业内的标准化和规范化进程。</w:t>
      </w:r>
      <w:r>
        <w:rPr>
          <w:rFonts w:ascii="仿宋" w:eastAsia="仿宋" w:hAnsi="仿宋"/>
          <w:sz w:val="28"/>
        </w:rPr>
        <w:br/>
      </w:r>
      <w:r>
        <w:rPr>
          <w:rFonts w:ascii="仿宋" w:eastAsia="仿宋" w:hAnsi="仿宋"/>
          <w:sz w:val="28"/>
        </w:rPr>
        <w:t>另外，随着信息技术的广泛应用，兽用生物制品行业也在逐步实现数字化转型。通过数据分析和人工智能，企业能够更好地预测市场趋势、优化生产流程，并提供个性化的产品和服务，从而提升竞争力。</w:t>
      </w:r>
      <w:r>
        <w:rPr>
          <w:rFonts w:ascii="仿宋" w:eastAsia="仿宋" w:hAnsi="仿宋"/>
          <w:sz w:val="28"/>
        </w:rPr>
        <w:br/>
      </w:r>
      <w:r>
        <w:rPr>
          <w:rFonts w:ascii="仿宋" w:eastAsia="仿宋" w:hAnsi="仿宋"/>
          <w:sz w:val="28"/>
        </w:rPr>
        <w:t>最后，国际贸易的不断扩大为兽用生物制品企业提供了更广阔的市场空间。然而，这也要求企业具备国际视野，熟悉不同国家和地区的法规标准，以确保产品的合规性和市场准入。</w:t>
      </w:r>
      <w:r>
        <w:rPr>
          <w:rFonts w:ascii="仿宋" w:eastAsia="仿宋" w:hAnsi="仿宋"/>
          <w:sz w:val="28"/>
        </w:rPr>
        <w:br/>
      </w:r>
      <w:r>
        <w:rPr>
          <w:rFonts w:ascii="仿宋" w:eastAsia="仿宋" w:hAnsi="仿宋"/>
          <w:sz w:val="28"/>
        </w:rPr>
        <w:t>综上所述，兽用生物制品行业正处于一个充满机遇和挑战的时代。通过持续的技术创新、市场拓展和质量提升，企业有望在未来的发展中占据更有利的地位。</w:t>
      </w:r>
    </w:p>
    <w:p w:rsidR="009C12B5" w:rsidRPr="009C12B5" w:rsidP="009C12B5" w14:paraId="08F80445"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兽用生物制品产品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兽用生物制品产品</w:t>
      </w:r>
      <w:r w:rsidRPr="009C12B5">
        <w:rPr>
          <w:rFonts w:ascii="仿宋" w:eastAsia="仿宋" w:hAnsi="仿宋"/>
          <w:sz w:val="28"/>
          <w:szCs w:val="28"/>
        </w:rPr>
        <w:t>始终走在行业的前沿并抓住每一个市场机遇。</w:t>
      </w:r>
    </w:p>
    <w:p w:rsidR="009C12B5" w:rsidRPr="009C12B5" w:rsidP="007A4CF7" w14:paraId="2DC87D0C" w14:textId="77777777">
      <w:pPr>
        <w:pStyle w:val="Heading2"/>
      </w:pPr>
      <w:bookmarkStart w:id="8" w:name="_Toc157814111"/>
      <w:r w:rsidRPr="009C12B5">
        <w:t>三、营销策略</w:t>
      </w:r>
      <w:bookmarkEnd w:id="8"/>
    </w:p>
    <w:p w:rsidR="009C12B5" w:rsidRPr="009C12B5" w:rsidP="007A4CF7" w14:paraId="7F71EEC0" w14:textId="77777777">
      <w:pPr>
        <w:pStyle w:val="Heading3"/>
      </w:pPr>
      <w:bookmarkStart w:id="9" w:name="_Toc157814112"/>
      <w:r w:rsidRPr="009C12B5">
        <w:t xml:space="preserve">3.1 </w:t>
      </w:r>
      <w:r w:rsidRPr="009C12B5">
        <w:t>品牌定位与传播</w:t>
      </w:r>
      <w:bookmarkEnd w:id="9"/>
    </w:p>
    <w:p w:rsidR="009C12B5" w:rsidRPr="009C12B5" w:rsidP="007A4CF7" w14:paraId="50E14132"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兽用生物制品产品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C8F08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兽用生物制品产品</w:t>
      </w:r>
      <w:r w:rsidRPr="009C12B5">
        <w:rPr>
          <w:rFonts w:ascii="仿宋" w:eastAsia="仿宋" w:hAnsi="仿宋"/>
          <w:sz w:val="28"/>
          <w:szCs w:val="28"/>
        </w:rPr>
        <w:t>的专业评测和推荐文章，以扩大品牌影响力。</w:t>
      </w:r>
    </w:p>
    <w:p w:rsidR="009C12B5" w:rsidRPr="009C12B5" w:rsidP="009C12B5" w14:paraId="463F97A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兽用生物制品产品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0AA5F74" w14:textId="77777777">
      <w:pPr>
        <w:pStyle w:val="Heading3"/>
      </w:pPr>
      <w:bookmarkStart w:id="10" w:name="_Toc157814113"/>
      <w:r w:rsidRPr="009C12B5">
        <w:t xml:space="preserve">3.2 </w:t>
      </w:r>
      <w:r w:rsidR="007A4CF7">
        <w:t>兽用生物制品</w:t>
      </w:r>
      <w:r w:rsidRPr="009C12B5">
        <w:t>产品定价策略</w:t>
      </w:r>
      <w:bookmarkEnd w:id="10"/>
    </w:p>
    <w:p w:rsidR="009C12B5" w:rsidRPr="009C12B5" w:rsidP="00CA39FB" w14:paraId="731CA0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兽用生物制品产品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C56C8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85EF0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兽用生物制品产品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D4B4D11" w14:textId="77777777">
      <w:pPr>
        <w:pStyle w:val="Heading3"/>
      </w:pPr>
      <w:bookmarkStart w:id="11" w:name="_Toc157814114"/>
      <w:r w:rsidRPr="009C12B5">
        <w:t xml:space="preserve">3.3 </w:t>
      </w:r>
      <w:r w:rsidR="007A4CF7">
        <w:t>兽用生物制品</w:t>
      </w:r>
      <w:r w:rsidR="007A4CF7">
        <w:rPr>
          <w:rFonts w:hint="eastAsia"/>
        </w:rPr>
        <w:t>产品</w:t>
      </w:r>
      <w:r w:rsidRPr="009C12B5">
        <w:t>销售渠道与拓展</w:t>
      </w:r>
      <w:bookmarkEnd w:id="11"/>
    </w:p>
    <w:p w:rsidR="009C12B5" w:rsidRPr="009C12B5" w:rsidP="009C12B5" w14:paraId="1CD8458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兽用生物制品产品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FF09A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兽用生物制品产品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C5478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兽用生物制品产品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F93B1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01673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https://d.book118.com/206100124120010044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C2AA8E4" w14:textId="77777777">
    <w:pPr>
      <w:pStyle w:val="Footer"/>
      <w:jc w:val="center"/>
    </w:pPr>
  </w:p>
  <w:p w:rsidR="00FE7E16" w14:paraId="5B9DE2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FA75909" w14:textId="77777777">
    <w:pPr>
      <w:pStyle w:val="Footer"/>
      <w:jc w:val="center"/>
    </w:pPr>
  </w:p>
  <w:p w:rsidR="007A4CF7" w14:paraId="620F91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B34BE4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017406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E4C258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A4986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4618808"/>
      <w:docPartObj>
        <w:docPartGallery w:val="Page Numbers (Bottom of Page)"/>
        <w:docPartUnique/>
      </w:docPartObj>
    </w:sdtPr>
    <w:sdtContent>
      <w:sdt>
        <w:sdtPr>
          <w:id w:val="1527211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4413083"/>
      <w:docPartObj>
        <w:docPartGallery w:val="Page Numbers (Bottom of Page)"/>
        <w:docPartUnique/>
      </w:docPartObj>
    </w:sdtPr>
    <w:sdtContent>
      <w:sdt>
        <w:sdtPr>
          <w:id w:val="183555242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43252"/>
      <w:docPartObj>
        <w:docPartGallery w:val="Page Numbers (Bottom of Page)"/>
        <w:docPartUnique/>
      </w:docPartObj>
    </w:sdtPr>
    <w:sdtContent>
      <w:sdt>
        <w:sdtPr>
          <w:id w:val="20860869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49242"/>
      <w:docPartObj>
        <w:docPartGallery w:val="Page Numbers (Bottom of Page)"/>
        <w:docPartUnique/>
      </w:docPartObj>
    </w:sdtPr>
    <w:sdtContent>
      <w:sdt>
        <w:sdtPr>
          <w:id w:val="9769768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1677152"/>
      <w:docPartObj>
        <w:docPartGallery w:val="Page Numbers (Bottom of Page)"/>
        <w:docPartUnique/>
      </w:docPartObj>
    </w:sdtPr>
    <w:sdtContent>
      <w:sdt>
        <w:sdtPr>
          <w:id w:val="6309814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9659487"/>
      <w:docPartObj>
        <w:docPartGallery w:val="Page Numbers (Bottom of Page)"/>
        <w:docPartUnique/>
      </w:docPartObj>
    </w:sdtPr>
    <w:sdtContent>
      <w:sdt>
        <w:sdtPr>
          <w:id w:val="8882607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6879613"/>
      <w:docPartObj>
        <w:docPartGallery w:val="Page Numbers (Bottom of Page)"/>
        <w:docPartUnique/>
      </w:docPartObj>
    </w:sdtPr>
    <w:sdtContent>
      <w:sdt>
        <w:sdtPr>
          <w:id w:val="756781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5778456"/>
      <w:docPartObj>
        <w:docPartGallery w:val="Page Numbers (Bottom of Page)"/>
        <w:docPartUnique/>
      </w:docPartObj>
    </w:sdtPr>
    <w:sdtContent>
      <w:sdt>
        <w:sdtPr>
          <w:id w:val="13984836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9828342"/>
      <w:docPartObj>
        <w:docPartGallery w:val="Page Numbers (Bottom of Page)"/>
        <w:docPartUnique/>
      </w:docPartObj>
    </w:sdtPr>
    <w:sdtContent>
      <w:sdt>
        <w:sdtPr>
          <w:id w:val="13634196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695918"/>
      <w:docPartObj>
        <w:docPartGallery w:val="Page Numbers (Bottom of Page)"/>
        <w:docPartUnique/>
      </w:docPartObj>
    </w:sdtPr>
    <w:sdtContent>
      <w:sdt>
        <w:sdtPr>
          <w:id w:val="11866055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8522352"/>
      <w:docPartObj>
        <w:docPartGallery w:val="Page Numbers (Bottom of Page)"/>
        <w:docPartUnique/>
      </w:docPartObj>
    </w:sdtPr>
    <w:sdtContent>
      <w:sdt>
        <w:sdtPr>
          <w:id w:val="18965502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6483254"/>
      <w:docPartObj>
        <w:docPartGallery w:val="Page Numbers (Bottom of Page)"/>
        <w:docPartUnique/>
      </w:docPartObj>
    </w:sdtPr>
    <w:sdtContent>
      <w:sdt>
        <w:sdtPr>
          <w:id w:val="10787238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5975526"/>
      <w:docPartObj>
        <w:docPartGallery w:val="Page Numbers (Bottom of Page)"/>
        <w:docPartUnique/>
      </w:docPartObj>
    </w:sdtPr>
    <w:sdtContent>
      <w:sdt>
        <w:sdtPr>
          <w:id w:val="5652099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6839242"/>
      <w:docPartObj>
        <w:docPartGallery w:val="Page Numbers (Bottom of Page)"/>
        <w:docPartUnique/>
      </w:docPartObj>
    </w:sdtPr>
    <w:sdtContent>
      <w:sdt>
        <w:sdtPr>
          <w:id w:val="6974465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5877547"/>
      <w:docPartObj>
        <w:docPartGallery w:val="Page Numbers (Bottom of Page)"/>
        <w:docPartUnique/>
      </w:docPartObj>
    </w:sdtPr>
    <w:sdtContent>
      <w:sdt>
        <w:sdtPr>
          <w:id w:val="5902259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0779081"/>
      <w:docPartObj>
        <w:docPartGallery w:val="Page Numbers (Bottom of Page)"/>
        <w:docPartUnique/>
      </w:docPartObj>
    </w:sdtPr>
    <w:sdtContent>
      <w:sdt>
        <w:sdtPr>
          <w:id w:val="9773793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104381"/>
      <w:docPartObj>
        <w:docPartGallery w:val="Page Numbers (Bottom of Page)"/>
        <w:docPartUnique/>
      </w:docPartObj>
    </w:sdtPr>
    <w:sdtContent>
      <w:sdt>
        <w:sdtPr>
          <w:id w:val="19436590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7095115"/>
      <w:docPartObj>
        <w:docPartGallery w:val="Page Numbers (Bottom of Page)"/>
        <w:docPartUnique/>
      </w:docPartObj>
    </w:sdtPr>
    <w:sdtContent>
      <w:sdt>
        <w:sdtPr>
          <w:id w:val="13769011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0242803"/>
      <w:docPartObj>
        <w:docPartGallery w:val="Page Numbers (Bottom of Page)"/>
        <w:docPartUnique/>
      </w:docPartObj>
    </w:sdtPr>
    <w:sdtContent>
      <w:sdt>
        <w:sdtPr>
          <w:id w:val="3793424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8169982"/>
      <w:docPartObj>
        <w:docPartGallery w:val="Page Numbers (Bottom of Page)"/>
        <w:docPartUnique/>
      </w:docPartObj>
    </w:sdtPr>
    <w:sdtContent>
      <w:sdt>
        <w:sdtPr>
          <w:id w:val="7903425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1580832"/>
      <w:docPartObj>
        <w:docPartGallery w:val="Page Numbers (Bottom of Page)"/>
        <w:docPartUnique/>
      </w:docPartObj>
    </w:sdtPr>
    <w:sdtContent>
      <w:sdt>
        <w:sdtPr>
          <w:id w:val="21063027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9600958"/>
      <w:docPartObj>
        <w:docPartGallery w:val="Page Numbers (Bottom of Page)"/>
        <w:docPartUnique/>
      </w:docPartObj>
    </w:sdtPr>
    <w:sdtContent>
      <w:sdt>
        <w:sdtPr>
          <w:id w:val="5822630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246E85A"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0B5B06D"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A78D4"/>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30E14"/>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FC36E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06100124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2761</Words>
  <Characters>15739</Characters>
  <Application>Microsoft Office Word</Application>
  <DocSecurity>0</DocSecurity>
  <Lines>131</Lines>
  <Paragraphs>36</Paragraphs>
  <ScaleCrop>false</ScaleCrop>
  <Company/>
  <LinksUpToDate>false</LinksUpToDate>
  <CharactersWithSpaces>18464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2024-02-05T04:48:00Z</dcterms:modified>
</cp:coreProperties>
</file>