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无机非金属材料项目规划设计方案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0" w:history="1">
        <w:r>
          <w:rPr>
            <w:rFonts w:ascii="仿宋" w:eastAsia="仿宋" w:hAnsi="仿宋" w:cs="仿宋" w:hint="eastAsia"/>
            <w:lang w:eastAsia="zh-CN"/>
          </w:rPr>
          <w:t>序言</w:t>
        </w:r>
        <w:r>
          <w:tab/>
        </w:r>
        <w:r>
          <w:fldChar w:fldCharType="begin"/>
        </w:r>
        <w:r>
          <w:instrText xml:space="preserve"> PAGEREF _Toc14100 \h </w:instrText>
        </w:r>
        <w:r>
          <w:fldChar w:fldCharType="separate"/>
        </w:r>
        <w:r>
          <w:t>3</w:t>
        </w:r>
        <w:r>
          <w:fldChar w:fldCharType="end"/>
        </w:r>
      </w:hyperlink>
    </w:p>
    <w:p>
      <w:pPr>
        <w:pStyle w:val="TOC1"/>
        <w:tabs>
          <w:tab w:val="right" w:leader="dot" w:pos="8306"/>
        </w:tabs>
      </w:pPr>
      <w:hyperlink w:anchor="_Toc24999" w:history="1">
        <w:r>
          <w:rPr>
            <w:rFonts w:ascii="仿宋" w:eastAsia="仿宋" w:hAnsi="仿宋" w:cs="仿宋" w:hint="eastAsia"/>
            <w:lang w:eastAsia="zh-CN"/>
          </w:rPr>
          <w:t>一、无机非金属材料项目土建工程</w:t>
        </w:r>
        <w:r>
          <w:tab/>
        </w:r>
        <w:r>
          <w:fldChar w:fldCharType="begin"/>
        </w:r>
        <w:r>
          <w:instrText xml:space="preserve"> PAGEREF _Toc24999 \h </w:instrText>
        </w:r>
        <w:r>
          <w:fldChar w:fldCharType="separate"/>
        </w:r>
        <w:r>
          <w:t>3</w:t>
        </w:r>
        <w:r>
          <w:fldChar w:fldCharType="end"/>
        </w:r>
      </w:hyperlink>
    </w:p>
    <w:p>
      <w:pPr>
        <w:pStyle w:val="TOC2"/>
        <w:tabs>
          <w:tab w:val="right" w:leader="dot" w:pos="8306"/>
        </w:tabs>
      </w:pPr>
      <w:hyperlink w:anchor="_Toc28575" w:history="1">
        <w:r>
          <w:rPr>
            <w:rFonts w:ascii="仿宋" w:eastAsia="仿宋" w:hAnsi="仿宋" w:cs="仿宋" w:hint="eastAsia"/>
            <w:lang w:eastAsia="zh-CN"/>
          </w:rPr>
          <w:t>(一)、建筑工程设计原则</w:t>
        </w:r>
        <w:r>
          <w:tab/>
        </w:r>
        <w:r>
          <w:fldChar w:fldCharType="begin"/>
        </w:r>
        <w:r>
          <w:instrText xml:space="preserve"> PAGEREF _Toc28575 \h </w:instrText>
        </w:r>
        <w:r>
          <w:fldChar w:fldCharType="separate"/>
        </w:r>
        <w:r>
          <w:t>3</w:t>
        </w:r>
        <w:r>
          <w:fldChar w:fldCharType="end"/>
        </w:r>
      </w:hyperlink>
    </w:p>
    <w:p>
      <w:pPr>
        <w:pStyle w:val="TOC2"/>
        <w:tabs>
          <w:tab w:val="right" w:leader="dot" w:pos="8306"/>
        </w:tabs>
      </w:pPr>
      <w:hyperlink w:anchor="_Toc7698" w:history="1">
        <w:r>
          <w:rPr>
            <w:rFonts w:ascii="仿宋" w:eastAsia="仿宋" w:hAnsi="仿宋" w:cs="仿宋" w:hint="eastAsia"/>
            <w:lang w:eastAsia="zh-CN"/>
          </w:rPr>
          <w:t>(二)、土建工程设计年限及安全等级</w:t>
        </w:r>
        <w:r>
          <w:tab/>
        </w:r>
        <w:r>
          <w:fldChar w:fldCharType="begin"/>
        </w:r>
        <w:r>
          <w:instrText xml:space="preserve"> PAGEREF _Toc7698 \h </w:instrText>
        </w:r>
        <w:r>
          <w:fldChar w:fldCharType="separate"/>
        </w:r>
        <w:r>
          <w:t>4</w:t>
        </w:r>
        <w:r>
          <w:fldChar w:fldCharType="end"/>
        </w:r>
      </w:hyperlink>
    </w:p>
    <w:p>
      <w:pPr>
        <w:pStyle w:val="TOC2"/>
        <w:tabs>
          <w:tab w:val="right" w:leader="dot" w:pos="8306"/>
        </w:tabs>
      </w:pPr>
      <w:hyperlink w:anchor="_Toc17752" w:history="1">
        <w:r>
          <w:rPr>
            <w:rFonts w:ascii="仿宋" w:eastAsia="仿宋" w:hAnsi="仿宋" w:cs="仿宋" w:hint="eastAsia"/>
            <w:lang w:eastAsia="zh-CN"/>
          </w:rPr>
          <w:t>(三)、建筑工程设计总体要求</w:t>
        </w:r>
        <w:r>
          <w:tab/>
        </w:r>
        <w:r>
          <w:fldChar w:fldCharType="begin"/>
        </w:r>
        <w:r>
          <w:instrText xml:space="preserve"> PAGEREF _Toc17752 \h </w:instrText>
        </w:r>
        <w:r>
          <w:fldChar w:fldCharType="separate"/>
        </w:r>
        <w:r>
          <w:t>5</w:t>
        </w:r>
        <w:r>
          <w:fldChar w:fldCharType="end"/>
        </w:r>
      </w:hyperlink>
    </w:p>
    <w:p>
      <w:pPr>
        <w:pStyle w:val="TOC2"/>
        <w:tabs>
          <w:tab w:val="right" w:leader="dot" w:pos="8306"/>
        </w:tabs>
      </w:pPr>
      <w:hyperlink w:anchor="_Toc17562" w:history="1">
        <w:r>
          <w:rPr>
            <w:rFonts w:ascii="仿宋" w:eastAsia="仿宋" w:hAnsi="仿宋" w:cs="仿宋" w:hint="eastAsia"/>
            <w:lang w:eastAsia="zh-CN"/>
          </w:rPr>
          <w:t>(四)、土建工程建设指标</w:t>
        </w:r>
        <w:r>
          <w:tab/>
        </w:r>
        <w:r>
          <w:fldChar w:fldCharType="begin"/>
        </w:r>
        <w:r>
          <w:instrText xml:space="preserve"> PAGEREF _Toc17562 \h </w:instrText>
        </w:r>
        <w:r>
          <w:fldChar w:fldCharType="separate"/>
        </w:r>
        <w:r>
          <w:t>6</w:t>
        </w:r>
        <w:r>
          <w:fldChar w:fldCharType="end"/>
        </w:r>
      </w:hyperlink>
    </w:p>
    <w:p>
      <w:pPr>
        <w:pStyle w:val="TOC1"/>
        <w:tabs>
          <w:tab w:val="right" w:leader="dot" w:pos="8306"/>
        </w:tabs>
      </w:pPr>
      <w:hyperlink w:anchor="_Toc199" w:history="1">
        <w:r>
          <w:rPr>
            <w:rFonts w:ascii="仿宋" w:eastAsia="仿宋" w:hAnsi="仿宋" w:cs="仿宋" w:hint="eastAsia"/>
            <w:lang w:eastAsia="zh-CN"/>
          </w:rPr>
          <w:t>二、无机非金属材料项目建设背景及必要性分析</w:t>
        </w:r>
        <w:r>
          <w:tab/>
        </w:r>
        <w:r>
          <w:fldChar w:fldCharType="begin"/>
        </w:r>
        <w:r>
          <w:instrText xml:space="preserve"> PAGEREF _Toc199 \h </w:instrText>
        </w:r>
        <w:r>
          <w:fldChar w:fldCharType="separate"/>
        </w:r>
        <w:r>
          <w:t>6</w:t>
        </w:r>
        <w:r>
          <w:fldChar w:fldCharType="end"/>
        </w:r>
      </w:hyperlink>
    </w:p>
    <w:p>
      <w:pPr>
        <w:pStyle w:val="TOC2"/>
        <w:tabs>
          <w:tab w:val="right" w:leader="dot" w:pos="8306"/>
        </w:tabs>
      </w:pPr>
      <w:hyperlink w:anchor="_Toc4824" w:history="1">
        <w:r>
          <w:rPr>
            <w:rFonts w:ascii="仿宋" w:eastAsia="仿宋" w:hAnsi="仿宋" w:cs="仿宋" w:hint="eastAsia"/>
            <w:lang w:eastAsia="zh-CN"/>
          </w:rPr>
          <w:t>(一)、无机非金属材料项目背景分析</w:t>
        </w:r>
        <w:r>
          <w:tab/>
        </w:r>
        <w:r>
          <w:fldChar w:fldCharType="begin"/>
        </w:r>
        <w:r>
          <w:instrText xml:space="preserve"> PAGEREF _Toc4824 \h </w:instrText>
        </w:r>
        <w:r>
          <w:fldChar w:fldCharType="separate"/>
        </w:r>
        <w:r>
          <w:t>6</w:t>
        </w:r>
        <w:r>
          <w:fldChar w:fldCharType="end"/>
        </w:r>
      </w:hyperlink>
    </w:p>
    <w:p>
      <w:pPr>
        <w:pStyle w:val="TOC2"/>
        <w:tabs>
          <w:tab w:val="right" w:leader="dot" w:pos="8306"/>
        </w:tabs>
      </w:pPr>
      <w:hyperlink w:anchor="_Toc27529" w:history="1">
        <w:r>
          <w:rPr>
            <w:rFonts w:ascii="仿宋" w:eastAsia="仿宋" w:hAnsi="仿宋" w:cs="仿宋" w:hint="eastAsia"/>
            <w:lang w:eastAsia="zh-CN"/>
          </w:rPr>
          <w:t>(二)、无机非金属材料项目建设必要性分析</w:t>
        </w:r>
        <w:r>
          <w:tab/>
        </w:r>
        <w:r>
          <w:fldChar w:fldCharType="begin"/>
        </w:r>
        <w:r>
          <w:instrText xml:space="preserve"> PAGEREF _Toc27529 \h </w:instrText>
        </w:r>
        <w:r>
          <w:fldChar w:fldCharType="separate"/>
        </w:r>
        <w:r>
          <w:t>8</w:t>
        </w:r>
        <w:r>
          <w:fldChar w:fldCharType="end"/>
        </w:r>
      </w:hyperlink>
    </w:p>
    <w:p>
      <w:pPr>
        <w:pStyle w:val="TOC1"/>
        <w:tabs>
          <w:tab w:val="right" w:leader="dot" w:pos="8306"/>
        </w:tabs>
      </w:pPr>
      <w:hyperlink w:anchor="_Toc19640" w:history="1">
        <w:r>
          <w:rPr>
            <w:rFonts w:ascii="仿宋" w:eastAsia="仿宋" w:hAnsi="仿宋" w:cs="仿宋" w:hint="eastAsia"/>
            <w:lang w:eastAsia="zh-CN"/>
          </w:rPr>
          <w:t>三、无机非金属材料项目危机管理</w:t>
        </w:r>
        <w:r>
          <w:tab/>
        </w:r>
        <w:r>
          <w:fldChar w:fldCharType="begin"/>
        </w:r>
        <w:r>
          <w:instrText xml:space="preserve"> PAGEREF _Toc19640 \h </w:instrText>
        </w:r>
        <w:r>
          <w:fldChar w:fldCharType="separate"/>
        </w:r>
        <w:r>
          <w:t>9</w:t>
        </w:r>
        <w:r>
          <w:fldChar w:fldCharType="end"/>
        </w:r>
      </w:hyperlink>
    </w:p>
    <w:p>
      <w:pPr>
        <w:pStyle w:val="TOC2"/>
        <w:tabs>
          <w:tab w:val="right" w:leader="dot" w:pos="8306"/>
        </w:tabs>
      </w:pPr>
      <w:hyperlink w:anchor="_Toc24473" w:history="1">
        <w:r>
          <w:rPr>
            <w:rFonts w:ascii="仿宋" w:eastAsia="仿宋" w:hAnsi="仿宋" w:cs="仿宋" w:hint="eastAsia"/>
            <w:lang w:eastAsia="zh-CN"/>
          </w:rPr>
          <w:t>(一)、危机预警与识别</w:t>
        </w:r>
        <w:r>
          <w:tab/>
        </w:r>
        <w:r>
          <w:fldChar w:fldCharType="begin"/>
        </w:r>
        <w:r>
          <w:instrText xml:space="preserve"> PAGEREF _Toc24473 \h </w:instrText>
        </w:r>
        <w:r>
          <w:fldChar w:fldCharType="separate"/>
        </w:r>
        <w:r>
          <w:t>9</w:t>
        </w:r>
        <w:r>
          <w:fldChar w:fldCharType="end"/>
        </w:r>
      </w:hyperlink>
    </w:p>
    <w:p>
      <w:pPr>
        <w:pStyle w:val="TOC2"/>
        <w:tabs>
          <w:tab w:val="right" w:leader="dot" w:pos="8306"/>
        </w:tabs>
      </w:pPr>
      <w:hyperlink w:anchor="_Toc23320" w:history="1">
        <w:r>
          <w:rPr>
            <w:rFonts w:ascii="仿宋" w:eastAsia="仿宋" w:hAnsi="仿宋" w:cs="仿宋" w:hint="eastAsia"/>
            <w:lang w:eastAsia="zh-CN"/>
          </w:rPr>
          <w:t>(二)、危机应对与恢复</w:t>
        </w:r>
        <w:r>
          <w:tab/>
        </w:r>
        <w:r>
          <w:fldChar w:fldCharType="begin"/>
        </w:r>
        <w:r>
          <w:instrText xml:space="preserve"> PAGEREF _Toc23320 \h </w:instrText>
        </w:r>
        <w:r>
          <w:fldChar w:fldCharType="separate"/>
        </w:r>
        <w:r>
          <w:t>10</w:t>
        </w:r>
        <w:r>
          <w:fldChar w:fldCharType="end"/>
        </w:r>
      </w:hyperlink>
    </w:p>
    <w:p>
      <w:pPr>
        <w:pStyle w:val="TOC1"/>
        <w:tabs>
          <w:tab w:val="right" w:leader="dot" w:pos="8306"/>
        </w:tabs>
      </w:pPr>
      <w:hyperlink w:anchor="_Toc1509" w:history="1">
        <w:r>
          <w:rPr>
            <w:rFonts w:ascii="仿宋" w:eastAsia="仿宋" w:hAnsi="仿宋" w:cs="仿宋" w:hint="eastAsia"/>
            <w:lang w:eastAsia="zh-CN"/>
          </w:rPr>
          <w:t>四、产品规划分析</w:t>
        </w:r>
        <w:r>
          <w:tab/>
        </w:r>
        <w:r>
          <w:fldChar w:fldCharType="begin"/>
        </w:r>
        <w:r>
          <w:instrText xml:space="preserve"> PAGEREF _Toc1509 \h </w:instrText>
        </w:r>
        <w:r>
          <w:fldChar w:fldCharType="separate"/>
        </w:r>
        <w:r>
          <w:t>12</w:t>
        </w:r>
        <w:r>
          <w:fldChar w:fldCharType="end"/>
        </w:r>
      </w:hyperlink>
    </w:p>
    <w:p>
      <w:pPr>
        <w:pStyle w:val="TOC2"/>
        <w:tabs>
          <w:tab w:val="right" w:leader="dot" w:pos="8306"/>
        </w:tabs>
      </w:pPr>
      <w:hyperlink w:anchor="_Toc16534" w:history="1">
        <w:r>
          <w:rPr>
            <w:rFonts w:ascii="仿宋" w:eastAsia="仿宋" w:hAnsi="仿宋" w:cs="仿宋" w:hint="eastAsia"/>
            <w:lang w:eastAsia="zh-CN"/>
          </w:rPr>
          <w:t>(一)、产品规划</w:t>
        </w:r>
        <w:r>
          <w:tab/>
        </w:r>
        <w:r>
          <w:fldChar w:fldCharType="begin"/>
        </w:r>
        <w:r>
          <w:instrText xml:space="preserve"> PAGEREF _Toc16534 \h </w:instrText>
        </w:r>
        <w:r>
          <w:fldChar w:fldCharType="separate"/>
        </w:r>
        <w:r>
          <w:t>12</w:t>
        </w:r>
        <w:r>
          <w:fldChar w:fldCharType="end"/>
        </w:r>
      </w:hyperlink>
    </w:p>
    <w:p>
      <w:pPr>
        <w:pStyle w:val="TOC2"/>
        <w:tabs>
          <w:tab w:val="right" w:leader="dot" w:pos="8306"/>
        </w:tabs>
      </w:pPr>
      <w:hyperlink w:anchor="_Toc26218" w:history="1">
        <w:r>
          <w:rPr>
            <w:rFonts w:ascii="仿宋" w:eastAsia="仿宋" w:hAnsi="仿宋" w:cs="仿宋" w:hint="eastAsia"/>
            <w:lang w:eastAsia="zh-CN"/>
          </w:rPr>
          <w:t>(二)、建设规模</w:t>
        </w:r>
        <w:r>
          <w:tab/>
        </w:r>
        <w:r>
          <w:fldChar w:fldCharType="begin"/>
        </w:r>
        <w:r>
          <w:instrText xml:space="preserve"> PAGEREF _Toc26218 \h </w:instrText>
        </w:r>
        <w:r>
          <w:fldChar w:fldCharType="separate"/>
        </w:r>
        <w:r>
          <w:t>13</w:t>
        </w:r>
        <w:r>
          <w:fldChar w:fldCharType="end"/>
        </w:r>
      </w:hyperlink>
    </w:p>
    <w:p>
      <w:pPr>
        <w:pStyle w:val="TOC1"/>
        <w:tabs>
          <w:tab w:val="right" w:leader="dot" w:pos="8306"/>
        </w:tabs>
      </w:pPr>
      <w:hyperlink w:anchor="_Toc7590" w:history="1">
        <w:r>
          <w:rPr>
            <w:rFonts w:ascii="仿宋" w:eastAsia="仿宋" w:hAnsi="仿宋" w:cs="仿宋" w:hint="eastAsia"/>
            <w:lang w:eastAsia="zh-CN"/>
          </w:rPr>
          <w:t>五、无机非金属材料项目建设单位说明</w:t>
        </w:r>
        <w:r>
          <w:tab/>
        </w:r>
        <w:r>
          <w:fldChar w:fldCharType="begin"/>
        </w:r>
        <w:r>
          <w:instrText xml:space="preserve"> PAGEREF _Toc7590 \h </w:instrText>
        </w:r>
        <w:r>
          <w:fldChar w:fldCharType="separate"/>
        </w:r>
        <w:r>
          <w:t>14</w:t>
        </w:r>
        <w:r>
          <w:fldChar w:fldCharType="end"/>
        </w:r>
      </w:hyperlink>
    </w:p>
    <w:p>
      <w:pPr>
        <w:pStyle w:val="TOC2"/>
        <w:tabs>
          <w:tab w:val="right" w:leader="dot" w:pos="8306"/>
        </w:tabs>
      </w:pPr>
      <w:hyperlink w:anchor="_Toc15993" w:history="1">
        <w:r>
          <w:rPr>
            <w:rFonts w:ascii="仿宋" w:eastAsia="仿宋" w:hAnsi="仿宋" w:cs="仿宋" w:hint="eastAsia"/>
            <w:lang w:eastAsia="zh-CN"/>
          </w:rPr>
          <w:t>(一)、无机非金属材料项目承办单位基本情况</w:t>
        </w:r>
        <w:r>
          <w:tab/>
        </w:r>
        <w:r>
          <w:fldChar w:fldCharType="begin"/>
        </w:r>
        <w:r>
          <w:instrText xml:space="preserve"> PAGEREF _Toc15993 \h </w:instrText>
        </w:r>
        <w:r>
          <w:fldChar w:fldCharType="separate"/>
        </w:r>
        <w:r>
          <w:t>14</w:t>
        </w:r>
        <w:r>
          <w:fldChar w:fldCharType="end"/>
        </w:r>
      </w:hyperlink>
    </w:p>
    <w:p>
      <w:pPr>
        <w:pStyle w:val="TOC2"/>
        <w:tabs>
          <w:tab w:val="right" w:leader="dot" w:pos="8306"/>
        </w:tabs>
      </w:pPr>
      <w:hyperlink w:anchor="_Toc1629" w:history="1">
        <w:r>
          <w:rPr>
            <w:rFonts w:ascii="仿宋" w:eastAsia="仿宋" w:hAnsi="仿宋" w:cs="仿宋" w:hint="eastAsia"/>
            <w:lang w:eastAsia="zh-CN"/>
          </w:rPr>
          <w:t>(二)、公司经济效益分析</w:t>
        </w:r>
        <w:r>
          <w:tab/>
        </w:r>
        <w:r>
          <w:fldChar w:fldCharType="begin"/>
        </w:r>
        <w:r>
          <w:instrText xml:space="preserve"> PAGEREF _Toc1629 \h </w:instrText>
        </w:r>
        <w:r>
          <w:fldChar w:fldCharType="separate"/>
        </w:r>
        <w:r>
          <w:t>14</w:t>
        </w:r>
        <w:r>
          <w:fldChar w:fldCharType="end"/>
        </w:r>
      </w:hyperlink>
    </w:p>
    <w:p>
      <w:pPr>
        <w:pStyle w:val="TOC1"/>
        <w:tabs>
          <w:tab w:val="right" w:leader="dot" w:pos="8306"/>
        </w:tabs>
      </w:pPr>
      <w:hyperlink w:anchor="_Toc30156" w:history="1">
        <w:r>
          <w:rPr>
            <w:rFonts w:ascii="仿宋" w:eastAsia="仿宋" w:hAnsi="仿宋" w:cs="仿宋" w:hint="eastAsia"/>
            <w:lang w:eastAsia="zh-CN"/>
          </w:rPr>
          <w:t>六、无机非金属材料项目概论</w:t>
        </w:r>
        <w:r>
          <w:tab/>
        </w:r>
        <w:r>
          <w:fldChar w:fldCharType="begin"/>
        </w:r>
        <w:r>
          <w:instrText xml:space="preserve"> PAGEREF _Toc30156 \h </w:instrText>
        </w:r>
        <w:r>
          <w:fldChar w:fldCharType="separate"/>
        </w:r>
        <w:r>
          <w:t>15</w:t>
        </w:r>
        <w:r>
          <w:fldChar w:fldCharType="end"/>
        </w:r>
      </w:hyperlink>
    </w:p>
    <w:p>
      <w:pPr>
        <w:pStyle w:val="TOC2"/>
        <w:tabs>
          <w:tab w:val="right" w:leader="dot" w:pos="8306"/>
        </w:tabs>
      </w:pPr>
      <w:hyperlink w:anchor="_Toc16281" w:history="1">
        <w:r>
          <w:rPr>
            <w:rFonts w:ascii="仿宋" w:eastAsia="仿宋" w:hAnsi="仿宋" w:cs="仿宋" w:hint="eastAsia"/>
            <w:lang w:eastAsia="zh-CN"/>
          </w:rPr>
          <w:t>(一)、无机非金属材料项目概况</w:t>
        </w:r>
        <w:r>
          <w:tab/>
        </w:r>
        <w:r>
          <w:fldChar w:fldCharType="begin"/>
        </w:r>
        <w:r>
          <w:instrText xml:space="preserve"> PAGEREF _Toc16281 \h </w:instrText>
        </w:r>
        <w:r>
          <w:fldChar w:fldCharType="separate"/>
        </w:r>
        <w:r>
          <w:t>15</w:t>
        </w:r>
        <w:r>
          <w:fldChar w:fldCharType="end"/>
        </w:r>
      </w:hyperlink>
    </w:p>
    <w:p>
      <w:pPr>
        <w:pStyle w:val="TOC2"/>
        <w:tabs>
          <w:tab w:val="right" w:leader="dot" w:pos="8306"/>
        </w:tabs>
      </w:pPr>
      <w:hyperlink w:anchor="_Toc4499" w:history="1">
        <w:r>
          <w:rPr>
            <w:rFonts w:ascii="仿宋" w:eastAsia="仿宋" w:hAnsi="仿宋" w:cs="仿宋" w:hint="eastAsia"/>
            <w:lang w:eastAsia="zh-CN"/>
          </w:rPr>
          <w:t>(二)、无机非金属材料项目目标</w:t>
        </w:r>
        <w:r>
          <w:tab/>
        </w:r>
        <w:r>
          <w:fldChar w:fldCharType="begin"/>
        </w:r>
        <w:r>
          <w:instrText xml:space="preserve"> PAGEREF _Toc4499 \h </w:instrText>
        </w:r>
        <w:r>
          <w:fldChar w:fldCharType="separate"/>
        </w:r>
        <w:r>
          <w:t>18</w:t>
        </w:r>
        <w:r>
          <w:fldChar w:fldCharType="end"/>
        </w:r>
      </w:hyperlink>
    </w:p>
    <w:p>
      <w:pPr>
        <w:pStyle w:val="TOC2"/>
        <w:tabs>
          <w:tab w:val="right" w:leader="dot" w:pos="8306"/>
        </w:tabs>
      </w:pPr>
      <w:hyperlink w:anchor="_Toc26224" w:history="1">
        <w:r>
          <w:rPr>
            <w:rFonts w:ascii="仿宋" w:eastAsia="仿宋" w:hAnsi="仿宋" w:cs="仿宋" w:hint="eastAsia"/>
            <w:lang w:eastAsia="zh-CN"/>
          </w:rPr>
          <w:t>(三)、无机非金属材料项目提出的理由</w:t>
        </w:r>
        <w:r>
          <w:tab/>
        </w:r>
        <w:r>
          <w:fldChar w:fldCharType="begin"/>
        </w:r>
        <w:r>
          <w:instrText xml:space="preserve"> PAGEREF _Toc26224 \h </w:instrText>
        </w:r>
        <w:r>
          <w:fldChar w:fldCharType="separate"/>
        </w:r>
        <w:r>
          <w:t>19</w:t>
        </w:r>
        <w:r>
          <w:fldChar w:fldCharType="end"/>
        </w:r>
      </w:hyperlink>
    </w:p>
    <w:p>
      <w:pPr>
        <w:pStyle w:val="TOC2"/>
        <w:tabs>
          <w:tab w:val="right" w:leader="dot" w:pos="8306"/>
        </w:tabs>
      </w:pPr>
      <w:hyperlink w:anchor="_Toc15527" w:history="1">
        <w:r>
          <w:rPr>
            <w:rFonts w:ascii="仿宋" w:eastAsia="仿宋" w:hAnsi="仿宋" w:cs="仿宋" w:hint="eastAsia"/>
            <w:lang w:eastAsia="zh-CN"/>
          </w:rPr>
          <w:t>(四)、无机非金属材料项目意义</w:t>
        </w:r>
        <w:r>
          <w:tab/>
        </w:r>
        <w:r>
          <w:fldChar w:fldCharType="begin"/>
        </w:r>
        <w:r>
          <w:instrText xml:space="preserve"> PAGEREF _Toc15527 \h </w:instrText>
        </w:r>
        <w:r>
          <w:fldChar w:fldCharType="separate"/>
        </w:r>
        <w:r>
          <w:t>20</w:t>
        </w:r>
        <w:r>
          <w:fldChar w:fldCharType="end"/>
        </w:r>
      </w:hyperlink>
    </w:p>
    <w:p>
      <w:pPr>
        <w:pStyle w:val="TOC2"/>
        <w:tabs>
          <w:tab w:val="right" w:leader="dot" w:pos="8306"/>
        </w:tabs>
      </w:pPr>
      <w:hyperlink w:anchor="_Toc23562" w:history="1">
        <w:r>
          <w:rPr>
            <w:rFonts w:ascii="仿宋" w:eastAsia="仿宋" w:hAnsi="仿宋" w:cs="仿宋" w:hint="eastAsia"/>
            <w:lang w:eastAsia="zh-CN"/>
          </w:rPr>
          <w:t>(五)、无机非金属材料项目背景</w:t>
        </w:r>
        <w:r>
          <w:tab/>
        </w:r>
        <w:r>
          <w:fldChar w:fldCharType="begin"/>
        </w:r>
        <w:r>
          <w:instrText xml:space="preserve"> PAGEREF _Toc23562 \h </w:instrText>
        </w:r>
        <w:r>
          <w:fldChar w:fldCharType="separate"/>
        </w:r>
        <w:r>
          <w:t>21</w:t>
        </w:r>
        <w:r>
          <w:fldChar w:fldCharType="end"/>
        </w:r>
      </w:hyperlink>
    </w:p>
    <w:p>
      <w:pPr>
        <w:pStyle w:val="TOC1"/>
        <w:tabs>
          <w:tab w:val="right" w:leader="dot" w:pos="8306"/>
        </w:tabs>
      </w:pPr>
      <w:hyperlink w:anchor="_Toc30331" w:history="1">
        <w:r>
          <w:rPr>
            <w:rFonts w:ascii="仿宋" w:eastAsia="仿宋" w:hAnsi="仿宋" w:cs="仿宋" w:hint="eastAsia"/>
            <w:lang w:eastAsia="zh-CN"/>
          </w:rPr>
          <w:t>七、无机非金属材料项目经营效益</w:t>
        </w:r>
        <w:r>
          <w:tab/>
        </w:r>
        <w:r>
          <w:fldChar w:fldCharType="begin"/>
        </w:r>
        <w:r>
          <w:instrText xml:space="preserve"> PAGEREF _Toc30331 \h </w:instrText>
        </w:r>
        <w:r>
          <w:fldChar w:fldCharType="separate"/>
        </w:r>
        <w:r>
          <w:t>22</w:t>
        </w:r>
        <w:r>
          <w:fldChar w:fldCharType="end"/>
        </w:r>
      </w:hyperlink>
    </w:p>
    <w:p>
      <w:pPr>
        <w:pStyle w:val="TOC2"/>
        <w:tabs>
          <w:tab w:val="right" w:leader="dot" w:pos="8306"/>
        </w:tabs>
      </w:pPr>
      <w:hyperlink w:anchor="_Toc24911" w:history="1">
        <w:r>
          <w:rPr>
            <w:rFonts w:ascii="仿宋" w:eastAsia="仿宋" w:hAnsi="仿宋" w:cs="仿宋" w:hint="eastAsia"/>
            <w:lang w:eastAsia="zh-CN"/>
          </w:rPr>
          <w:t>(一)、经济评价财务测算</w:t>
        </w:r>
        <w:r>
          <w:tab/>
        </w:r>
        <w:r>
          <w:fldChar w:fldCharType="begin"/>
        </w:r>
        <w:r>
          <w:instrText xml:space="preserve"> PAGEREF _Toc24911 \h </w:instrText>
        </w:r>
        <w:r>
          <w:fldChar w:fldCharType="separate"/>
        </w:r>
        <w:r>
          <w:t>22</w:t>
        </w:r>
        <w:r>
          <w:fldChar w:fldCharType="end"/>
        </w:r>
      </w:hyperlink>
    </w:p>
    <w:p>
      <w:pPr>
        <w:pStyle w:val="TOC2"/>
        <w:tabs>
          <w:tab w:val="right" w:leader="dot" w:pos="8306"/>
        </w:tabs>
      </w:pPr>
      <w:hyperlink w:anchor="_Toc18060" w:history="1">
        <w:r>
          <w:rPr>
            <w:rFonts w:ascii="仿宋" w:eastAsia="仿宋" w:hAnsi="仿宋" w:cs="仿宋" w:hint="eastAsia"/>
            <w:lang w:eastAsia="zh-CN"/>
          </w:rPr>
          <w:t>(二)、无机非金属材料项目盈利能力分析</w:t>
        </w:r>
        <w:r>
          <w:tab/>
        </w:r>
        <w:r>
          <w:fldChar w:fldCharType="begin"/>
        </w:r>
        <w:r>
          <w:instrText xml:space="preserve"> PAGEREF _Toc18060 \h </w:instrText>
        </w:r>
        <w:r>
          <w:fldChar w:fldCharType="separate"/>
        </w:r>
        <w:r>
          <w:t>23</w:t>
        </w:r>
        <w:r>
          <w:fldChar w:fldCharType="end"/>
        </w:r>
      </w:hyperlink>
    </w:p>
    <w:p>
      <w:pPr>
        <w:pStyle w:val="TOC1"/>
        <w:tabs>
          <w:tab w:val="right" w:leader="dot" w:pos="8306"/>
        </w:tabs>
      </w:pPr>
      <w:hyperlink w:anchor="_Toc26904" w:history="1">
        <w:r>
          <w:rPr>
            <w:rFonts w:ascii="仿宋" w:eastAsia="仿宋" w:hAnsi="仿宋" w:cs="仿宋" w:hint="eastAsia"/>
            <w:lang w:eastAsia="zh-CN"/>
          </w:rPr>
          <w:t>八、无机非金属材料项目创新与研发</w:t>
        </w:r>
        <w:r>
          <w:tab/>
        </w:r>
        <w:r>
          <w:fldChar w:fldCharType="begin"/>
        </w:r>
        <w:r>
          <w:instrText xml:space="preserve"> PAGEREF _Toc26904 \h </w:instrText>
        </w:r>
        <w:r>
          <w:fldChar w:fldCharType="separate"/>
        </w:r>
        <w:r>
          <w:t>24</w:t>
        </w:r>
        <w:r>
          <w:fldChar w:fldCharType="end"/>
        </w:r>
      </w:hyperlink>
    </w:p>
    <w:p>
      <w:pPr>
        <w:pStyle w:val="TOC2"/>
        <w:tabs>
          <w:tab w:val="right" w:leader="dot" w:pos="8306"/>
        </w:tabs>
      </w:pPr>
      <w:hyperlink w:anchor="_Toc94" w:history="1">
        <w:r>
          <w:rPr>
            <w:rFonts w:ascii="仿宋" w:eastAsia="仿宋" w:hAnsi="仿宋" w:cs="仿宋" w:hint="eastAsia"/>
            <w:lang w:eastAsia="zh-CN"/>
          </w:rPr>
          <w:t>(一)、创新策略与方向</w:t>
        </w:r>
        <w:r>
          <w:tab/>
        </w:r>
        <w:r>
          <w:fldChar w:fldCharType="begin"/>
        </w:r>
        <w:r>
          <w:instrText xml:space="preserve"> PAGEREF _Toc94 \h </w:instrText>
        </w:r>
        <w:r>
          <w:fldChar w:fldCharType="separate"/>
        </w:r>
        <w:r>
          <w:t>24</w:t>
        </w:r>
        <w:r>
          <w:fldChar w:fldCharType="end"/>
        </w:r>
      </w:hyperlink>
    </w:p>
    <w:p>
      <w:pPr>
        <w:pStyle w:val="TOC2"/>
        <w:tabs>
          <w:tab w:val="right" w:leader="dot" w:pos="8306"/>
        </w:tabs>
      </w:pPr>
      <w:hyperlink w:anchor="_Toc7356" w:history="1">
        <w:r>
          <w:rPr>
            <w:rFonts w:ascii="仿宋" w:eastAsia="仿宋" w:hAnsi="仿宋" w:cs="仿宋" w:hint="eastAsia"/>
            <w:lang w:eastAsia="zh-CN"/>
          </w:rPr>
          <w:t>(二)、研发规划与投入</w:t>
        </w:r>
        <w:r>
          <w:tab/>
        </w:r>
        <w:r>
          <w:fldChar w:fldCharType="begin"/>
        </w:r>
        <w:r>
          <w:instrText xml:space="preserve"> PAGEREF _Toc7356 \h </w:instrText>
        </w:r>
        <w:r>
          <w:fldChar w:fldCharType="separate"/>
        </w:r>
        <w:r>
          <w:t>26</w:t>
        </w:r>
        <w:r>
          <w:fldChar w:fldCharType="end"/>
        </w:r>
      </w:hyperlink>
    </w:p>
    <w:p>
      <w:pPr>
        <w:pStyle w:val="TOC1"/>
        <w:tabs>
          <w:tab w:val="right" w:leader="dot" w:pos="8306"/>
        </w:tabs>
      </w:pPr>
      <w:hyperlink w:anchor="_Toc17477" w:history="1">
        <w:r>
          <w:rPr>
            <w:rFonts w:ascii="仿宋" w:eastAsia="仿宋" w:hAnsi="仿宋" w:cs="仿宋" w:hint="eastAsia"/>
            <w:lang w:eastAsia="zh-CN"/>
          </w:rPr>
          <w:t>九、无机非金属材料项目财务管理</w:t>
        </w:r>
        <w:r>
          <w:tab/>
        </w:r>
        <w:r>
          <w:fldChar w:fldCharType="begin"/>
        </w:r>
        <w:r>
          <w:instrText xml:space="preserve"> PAGEREF _Toc17477 \h </w:instrText>
        </w:r>
        <w:r>
          <w:fldChar w:fldCharType="separate"/>
        </w:r>
        <w:r>
          <w:t>27</w:t>
        </w:r>
        <w:r>
          <w:fldChar w:fldCharType="end"/>
        </w:r>
      </w:hyperlink>
    </w:p>
    <w:p>
      <w:pPr>
        <w:pStyle w:val="TOC2"/>
        <w:tabs>
          <w:tab w:val="right" w:leader="dot" w:pos="8306"/>
        </w:tabs>
      </w:pPr>
      <w:hyperlink w:anchor="_Toc11823" w:history="1">
        <w:r>
          <w:rPr>
            <w:rFonts w:ascii="仿宋" w:eastAsia="仿宋" w:hAnsi="仿宋" w:cs="仿宋" w:hint="eastAsia"/>
            <w:lang w:eastAsia="zh-CN"/>
          </w:rPr>
          <w:t>(一)、资金需求大</w:t>
        </w:r>
        <w:r>
          <w:tab/>
        </w:r>
        <w:r>
          <w:fldChar w:fldCharType="begin"/>
        </w:r>
        <w:r>
          <w:instrText xml:space="preserve"> PAGEREF _Toc11823 \h </w:instrText>
        </w:r>
        <w:r>
          <w:fldChar w:fldCharType="separate"/>
        </w:r>
        <w:r>
          <w:t>27</w:t>
        </w:r>
        <w:r>
          <w:fldChar w:fldCharType="end"/>
        </w:r>
      </w:hyperlink>
    </w:p>
    <w:p>
      <w:pPr>
        <w:pStyle w:val="TOC2"/>
        <w:tabs>
          <w:tab w:val="right" w:leader="dot" w:pos="8306"/>
        </w:tabs>
      </w:pPr>
      <w:hyperlink w:anchor="_Toc2955" w:history="1">
        <w:r>
          <w:rPr>
            <w:rFonts w:ascii="仿宋" w:eastAsia="仿宋" w:hAnsi="仿宋" w:cs="仿宋" w:hint="eastAsia"/>
            <w:lang w:eastAsia="zh-CN"/>
          </w:rPr>
          <w:t>(二)、研发周期长</w:t>
        </w:r>
        <w:r>
          <w:tab/>
        </w:r>
        <w:r>
          <w:fldChar w:fldCharType="begin"/>
        </w:r>
        <w:r>
          <w:instrText xml:space="preserve"> PAGEREF _Toc2955 \h </w:instrText>
        </w:r>
        <w:r>
          <w:fldChar w:fldCharType="separate"/>
        </w:r>
        <w:r>
          <w:t>28</w:t>
        </w:r>
        <w:r>
          <w:fldChar w:fldCharType="end"/>
        </w:r>
      </w:hyperlink>
    </w:p>
    <w:p>
      <w:pPr>
        <w:pStyle w:val="TOC2"/>
        <w:tabs>
          <w:tab w:val="right" w:leader="dot" w:pos="8306"/>
        </w:tabs>
      </w:pPr>
      <w:hyperlink w:anchor="_Toc11292" w:history="1">
        <w:r>
          <w:rPr>
            <w:rFonts w:ascii="仿宋" w:eastAsia="仿宋" w:hAnsi="仿宋" w:cs="仿宋" w:hint="eastAsia"/>
            <w:lang w:eastAsia="zh-CN"/>
          </w:rPr>
          <w:t>(三)、市场风险大</w:t>
        </w:r>
        <w:r>
          <w:tab/>
        </w:r>
        <w:r>
          <w:fldChar w:fldCharType="begin"/>
        </w:r>
        <w:r>
          <w:instrText xml:space="preserve"> PAGEREF _Toc11292 \h </w:instrText>
        </w:r>
        <w:r>
          <w:fldChar w:fldCharType="separate"/>
        </w:r>
        <w:r>
          <w:t>30</w:t>
        </w:r>
        <w:r>
          <w:fldChar w:fldCharType="end"/>
        </w:r>
      </w:hyperlink>
    </w:p>
    <w:p>
      <w:pPr>
        <w:pStyle w:val="TOC2"/>
        <w:tabs>
          <w:tab w:val="right" w:leader="dot" w:pos="8306"/>
        </w:tabs>
      </w:pPr>
      <w:hyperlink w:anchor="_Toc17073" w:history="1">
        <w:r>
          <w:rPr>
            <w:rFonts w:ascii="仿宋" w:eastAsia="仿宋" w:hAnsi="仿宋" w:cs="仿宋" w:hint="eastAsia"/>
            <w:lang w:eastAsia="zh-CN"/>
          </w:rPr>
          <w:t>(四)、利润率高</w:t>
        </w:r>
        <w:r>
          <w:tab/>
        </w:r>
        <w:r>
          <w:fldChar w:fldCharType="begin"/>
        </w:r>
        <w:r>
          <w:instrText xml:space="preserve"> PAGEREF _Toc17073 \h </w:instrText>
        </w:r>
        <w:r>
          <w:fldChar w:fldCharType="separate"/>
        </w:r>
        <w:r>
          <w:t>32</w:t>
        </w:r>
        <w:r>
          <w:fldChar w:fldCharType="end"/>
        </w:r>
      </w:hyperlink>
    </w:p>
    <w:p>
      <w:pPr>
        <w:pStyle w:val="TOC1"/>
        <w:tabs>
          <w:tab w:val="right" w:leader="dot" w:pos="8306"/>
        </w:tabs>
      </w:pPr>
      <w:hyperlink w:anchor="_Toc28555" w:history="1">
        <w:r>
          <w:rPr>
            <w:rFonts w:ascii="仿宋" w:eastAsia="仿宋" w:hAnsi="仿宋" w:cs="仿宋" w:hint="eastAsia"/>
            <w:lang w:eastAsia="zh-CN"/>
          </w:rPr>
          <w:t>十、无机非金属材料项目社会影响</w:t>
        </w:r>
        <w:r>
          <w:tab/>
        </w:r>
        <w:r>
          <w:fldChar w:fldCharType="begin"/>
        </w:r>
        <w:r>
          <w:instrText xml:space="preserve"> PAGEREF _Toc28555 \h </w:instrText>
        </w:r>
        <w:r>
          <w:fldChar w:fldCharType="separate"/>
        </w:r>
        <w:r>
          <w:t>35</w:t>
        </w:r>
        <w:r>
          <w:fldChar w:fldCharType="end"/>
        </w:r>
      </w:hyperlink>
    </w:p>
    <w:p>
      <w:pPr>
        <w:pStyle w:val="TOC2"/>
        <w:tabs>
          <w:tab w:val="right" w:leader="dot" w:pos="8306"/>
        </w:tabs>
      </w:pPr>
      <w:hyperlink w:anchor="_Toc19170" w:history="1">
        <w:r>
          <w:rPr>
            <w:rFonts w:ascii="仿宋" w:eastAsia="仿宋" w:hAnsi="仿宋" w:cs="仿宋" w:hint="eastAsia"/>
            <w:lang w:eastAsia="zh-CN"/>
          </w:rPr>
          <w:t>(一)、社会责任与义务</w:t>
        </w:r>
        <w:r>
          <w:tab/>
        </w:r>
        <w:r>
          <w:fldChar w:fldCharType="begin"/>
        </w:r>
        <w:r>
          <w:instrText xml:space="preserve"> PAGEREF _Toc19170 \h </w:instrText>
        </w:r>
        <w:r>
          <w:fldChar w:fldCharType="separate"/>
        </w:r>
        <w:r>
          <w:t>35</w:t>
        </w:r>
        <w:r>
          <w:fldChar w:fldCharType="end"/>
        </w:r>
      </w:hyperlink>
    </w:p>
    <w:p>
      <w:pPr>
        <w:pStyle w:val="TOC2"/>
        <w:tabs>
          <w:tab w:val="right" w:leader="dot" w:pos="8306"/>
        </w:tabs>
      </w:pPr>
      <w:hyperlink w:anchor="_Toc14367" w:history="1">
        <w:r>
          <w:rPr>
            <w:rFonts w:ascii="仿宋" w:eastAsia="仿宋" w:hAnsi="仿宋" w:cs="仿宋" w:hint="eastAsia"/>
            <w:lang w:eastAsia="zh-CN"/>
          </w:rPr>
          <w:t>(二)、社会参与与沟通</w:t>
        </w:r>
        <w:r>
          <w:tab/>
        </w:r>
        <w:r>
          <w:fldChar w:fldCharType="begin"/>
        </w:r>
        <w:r>
          <w:instrText xml:space="preserve"> PAGEREF _Toc14367 \h </w:instrText>
        </w:r>
        <w:r>
          <w:fldChar w:fldCharType="separate"/>
        </w:r>
        <w:r>
          <w:t>35</w:t>
        </w:r>
        <w:r>
          <w:fldChar w:fldCharType="end"/>
        </w:r>
      </w:hyperlink>
    </w:p>
    <w:p>
      <w:pPr>
        <w:pStyle w:val="TOC1"/>
        <w:tabs>
          <w:tab w:val="right" w:leader="dot" w:pos="8306"/>
        </w:tabs>
      </w:pPr>
      <w:hyperlink w:anchor="_Toc17359" w:history="1">
        <w:r>
          <w:rPr>
            <w:rFonts w:ascii="仿宋" w:eastAsia="仿宋" w:hAnsi="仿宋" w:cs="仿宋" w:hint="eastAsia"/>
            <w:lang w:eastAsia="zh-CN"/>
          </w:rPr>
          <w:t>十一、生产安全保护</w:t>
        </w:r>
        <w:r>
          <w:tab/>
        </w:r>
        <w:r>
          <w:fldChar w:fldCharType="begin"/>
        </w:r>
        <w:r>
          <w:instrText xml:space="preserve"> PAGEREF _Toc17359 \h </w:instrText>
        </w:r>
        <w:r>
          <w:fldChar w:fldCharType="separate"/>
        </w:r>
        <w:r>
          <w:t>36</w:t>
        </w:r>
        <w:r>
          <w:fldChar w:fldCharType="end"/>
        </w:r>
      </w:hyperlink>
    </w:p>
    <w:p>
      <w:pPr>
        <w:pStyle w:val="TOC2"/>
        <w:tabs>
          <w:tab w:val="right" w:leader="dot" w:pos="8306"/>
        </w:tabs>
      </w:pPr>
      <w:hyperlink w:anchor="_Toc29431" w:history="1">
        <w:r>
          <w:rPr>
            <w:rFonts w:ascii="仿宋" w:eastAsia="仿宋" w:hAnsi="仿宋" w:cs="仿宋" w:hint="eastAsia"/>
            <w:lang w:eastAsia="zh-CN"/>
          </w:rPr>
          <w:t>(一)、消防安全</w:t>
        </w:r>
        <w:r>
          <w:tab/>
        </w:r>
        <w:r>
          <w:fldChar w:fldCharType="begin"/>
        </w:r>
        <w:r>
          <w:instrText xml:space="preserve"> PAGEREF _Toc29431 \h </w:instrText>
        </w:r>
        <w:r>
          <w:fldChar w:fldCharType="separate"/>
        </w:r>
        <w:r>
          <w:t>36</w:t>
        </w:r>
        <w:r>
          <w:fldChar w:fldCharType="end"/>
        </w:r>
      </w:hyperlink>
    </w:p>
    <w:p>
      <w:pPr>
        <w:pStyle w:val="TOC2"/>
        <w:tabs>
          <w:tab w:val="right" w:leader="dot" w:pos="8306"/>
        </w:tabs>
      </w:pPr>
      <w:hyperlink w:anchor="_Toc18824" w:history="1">
        <w:r>
          <w:rPr>
            <w:rFonts w:ascii="仿宋" w:eastAsia="仿宋" w:hAnsi="仿宋" w:cs="仿宋" w:hint="eastAsia"/>
            <w:lang w:eastAsia="zh-CN"/>
          </w:rPr>
          <w:t>(二)、防火防爆总图布置措施</w:t>
        </w:r>
        <w:r>
          <w:tab/>
        </w:r>
        <w:r>
          <w:fldChar w:fldCharType="begin"/>
        </w:r>
        <w:r>
          <w:instrText xml:space="preserve"> PAGEREF _Toc18824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51" w:history="1">
        <w:r>
          <w:rPr>
            <w:rFonts w:ascii="仿宋" w:eastAsia="仿宋" w:hAnsi="仿宋" w:cs="仿宋" w:hint="eastAsia"/>
            <w:lang w:eastAsia="zh-CN"/>
          </w:rPr>
          <w:t>(三)、自然灾害防范措施</w:t>
        </w:r>
        <w:r>
          <w:tab/>
        </w:r>
        <w:r>
          <w:fldChar w:fldCharType="begin"/>
        </w:r>
        <w:r>
          <w:instrText xml:space="preserve"> PAGEREF _Toc18851 \h </w:instrText>
        </w:r>
        <w:r>
          <w:fldChar w:fldCharType="separate"/>
        </w:r>
        <w:r>
          <w:t>39</w:t>
        </w:r>
        <w:r>
          <w:fldChar w:fldCharType="end"/>
        </w:r>
      </w:hyperlink>
    </w:p>
    <w:p>
      <w:pPr>
        <w:pStyle w:val="TOC2"/>
        <w:tabs>
          <w:tab w:val="right" w:leader="dot" w:pos="8306"/>
        </w:tabs>
      </w:pPr>
      <w:hyperlink w:anchor="_Toc28184" w:history="1">
        <w:r>
          <w:rPr>
            <w:rFonts w:ascii="仿宋" w:eastAsia="仿宋" w:hAnsi="仿宋" w:cs="仿宋" w:hint="eastAsia"/>
            <w:lang w:eastAsia="zh-CN"/>
          </w:rPr>
          <w:t>(四)、安全色及安全标志使用要求</w:t>
        </w:r>
        <w:r>
          <w:tab/>
        </w:r>
        <w:r>
          <w:fldChar w:fldCharType="begin"/>
        </w:r>
        <w:r>
          <w:instrText xml:space="preserve"> PAGEREF _Toc28184 \h </w:instrText>
        </w:r>
        <w:r>
          <w:fldChar w:fldCharType="separate"/>
        </w:r>
        <w:r>
          <w:t>40</w:t>
        </w:r>
        <w:r>
          <w:fldChar w:fldCharType="end"/>
        </w:r>
      </w:hyperlink>
    </w:p>
    <w:p>
      <w:pPr>
        <w:pStyle w:val="TOC2"/>
        <w:tabs>
          <w:tab w:val="right" w:leader="dot" w:pos="8306"/>
        </w:tabs>
      </w:pPr>
      <w:hyperlink w:anchor="_Toc16859" w:history="1">
        <w:r>
          <w:rPr>
            <w:rFonts w:ascii="仿宋" w:eastAsia="仿宋" w:hAnsi="仿宋" w:cs="仿宋" w:hint="eastAsia"/>
            <w:lang w:eastAsia="zh-CN"/>
          </w:rPr>
          <w:t>(五)、防尘防毒措施</w:t>
        </w:r>
        <w:r>
          <w:tab/>
        </w:r>
        <w:r>
          <w:fldChar w:fldCharType="begin"/>
        </w:r>
        <w:r>
          <w:instrText xml:space="preserve"> PAGEREF _Toc16859 \h </w:instrText>
        </w:r>
        <w:r>
          <w:fldChar w:fldCharType="separate"/>
        </w:r>
        <w:r>
          <w:t>41</w:t>
        </w:r>
        <w:r>
          <w:fldChar w:fldCharType="end"/>
        </w:r>
      </w:hyperlink>
    </w:p>
    <w:p>
      <w:pPr>
        <w:pStyle w:val="TOC2"/>
        <w:tabs>
          <w:tab w:val="right" w:leader="dot" w:pos="8306"/>
        </w:tabs>
      </w:pPr>
      <w:hyperlink w:anchor="_Toc13536" w:history="1">
        <w:r>
          <w:rPr>
            <w:rFonts w:ascii="仿宋" w:eastAsia="仿宋" w:hAnsi="仿宋" w:cs="仿宋" w:hint="eastAsia"/>
            <w:lang w:eastAsia="zh-CN"/>
          </w:rPr>
          <w:t>(六)、防静电、触电防护及防雷措施</w:t>
        </w:r>
        <w:r>
          <w:tab/>
        </w:r>
        <w:r>
          <w:fldChar w:fldCharType="begin"/>
        </w:r>
        <w:r>
          <w:instrText xml:space="preserve"> PAGEREF _Toc13536 \h </w:instrText>
        </w:r>
        <w:r>
          <w:fldChar w:fldCharType="separate"/>
        </w:r>
        <w:r>
          <w:t>42</w:t>
        </w:r>
        <w:r>
          <w:fldChar w:fldCharType="end"/>
        </w:r>
      </w:hyperlink>
    </w:p>
    <w:p>
      <w:pPr>
        <w:pStyle w:val="TOC2"/>
        <w:tabs>
          <w:tab w:val="right" w:leader="dot" w:pos="8306"/>
        </w:tabs>
      </w:pPr>
      <w:hyperlink w:anchor="_Toc15318" w:history="1">
        <w:r>
          <w:rPr>
            <w:rFonts w:ascii="仿宋" w:eastAsia="仿宋" w:hAnsi="仿宋" w:cs="仿宋" w:hint="eastAsia"/>
            <w:lang w:eastAsia="zh-CN"/>
          </w:rPr>
          <w:t>(七)、机械设备安全保障措施</w:t>
        </w:r>
        <w:r>
          <w:tab/>
        </w:r>
        <w:r>
          <w:fldChar w:fldCharType="begin"/>
        </w:r>
        <w:r>
          <w:instrText xml:space="preserve"> PAGEREF _Toc15318 \h </w:instrText>
        </w:r>
        <w:r>
          <w:fldChar w:fldCharType="separate"/>
        </w:r>
        <w:r>
          <w:t>43</w:t>
        </w:r>
        <w:r>
          <w:fldChar w:fldCharType="end"/>
        </w:r>
      </w:hyperlink>
    </w:p>
    <w:p>
      <w:pPr>
        <w:pStyle w:val="TOC1"/>
        <w:tabs>
          <w:tab w:val="right" w:leader="dot" w:pos="8306"/>
        </w:tabs>
      </w:pPr>
      <w:hyperlink w:anchor="_Toc17938" w:history="1">
        <w:r>
          <w:rPr>
            <w:rFonts w:ascii="仿宋" w:eastAsia="仿宋" w:hAnsi="仿宋" w:cs="仿宋" w:hint="eastAsia"/>
            <w:lang w:eastAsia="zh-CN"/>
          </w:rPr>
          <w:t>十二、无机非金属材料项目人力资源管理</w:t>
        </w:r>
        <w:r>
          <w:tab/>
        </w:r>
        <w:r>
          <w:fldChar w:fldCharType="begin"/>
        </w:r>
        <w:r>
          <w:instrText xml:space="preserve"> PAGEREF _Toc17938 \h </w:instrText>
        </w:r>
        <w:r>
          <w:fldChar w:fldCharType="separate"/>
        </w:r>
        <w:r>
          <w:t>45</w:t>
        </w:r>
        <w:r>
          <w:fldChar w:fldCharType="end"/>
        </w:r>
      </w:hyperlink>
    </w:p>
    <w:p>
      <w:pPr>
        <w:pStyle w:val="TOC2"/>
        <w:tabs>
          <w:tab w:val="right" w:leader="dot" w:pos="8306"/>
        </w:tabs>
      </w:pPr>
      <w:hyperlink w:anchor="_Toc19573" w:history="1">
        <w:r>
          <w:rPr>
            <w:rFonts w:ascii="仿宋" w:eastAsia="仿宋" w:hAnsi="仿宋" w:cs="仿宋" w:hint="eastAsia"/>
            <w:lang w:eastAsia="zh-CN"/>
          </w:rPr>
          <w:t>(一)、建立健全的预算管理制度</w:t>
        </w:r>
        <w:r>
          <w:tab/>
        </w:r>
        <w:r>
          <w:fldChar w:fldCharType="begin"/>
        </w:r>
        <w:r>
          <w:instrText xml:space="preserve"> PAGEREF _Toc19573 \h </w:instrText>
        </w:r>
        <w:r>
          <w:fldChar w:fldCharType="separate"/>
        </w:r>
        <w:r>
          <w:t>45</w:t>
        </w:r>
        <w:r>
          <w:fldChar w:fldCharType="end"/>
        </w:r>
      </w:hyperlink>
    </w:p>
    <w:p>
      <w:pPr>
        <w:pStyle w:val="TOC2"/>
        <w:tabs>
          <w:tab w:val="right" w:leader="dot" w:pos="8306"/>
        </w:tabs>
      </w:pPr>
      <w:hyperlink w:anchor="_Toc695" w:history="1">
        <w:r>
          <w:rPr>
            <w:rFonts w:ascii="仿宋" w:eastAsia="仿宋" w:hAnsi="仿宋" w:cs="仿宋" w:hint="eastAsia"/>
            <w:lang w:eastAsia="zh-CN"/>
          </w:rPr>
          <w:t>(二)、加强资金流动监控</w:t>
        </w:r>
        <w:r>
          <w:tab/>
        </w:r>
        <w:r>
          <w:fldChar w:fldCharType="begin"/>
        </w:r>
        <w:r>
          <w:instrText xml:space="preserve"> PAGEREF _Toc695 \h </w:instrText>
        </w:r>
        <w:r>
          <w:fldChar w:fldCharType="separate"/>
        </w:r>
        <w:r>
          <w:t>46</w:t>
        </w:r>
        <w:r>
          <w:fldChar w:fldCharType="end"/>
        </w:r>
      </w:hyperlink>
    </w:p>
    <w:p>
      <w:pPr>
        <w:pStyle w:val="TOC2"/>
        <w:tabs>
          <w:tab w:val="right" w:leader="dot" w:pos="8306"/>
        </w:tabs>
      </w:pPr>
      <w:hyperlink w:anchor="_Toc6555" w:history="1">
        <w:r>
          <w:rPr>
            <w:rFonts w:ascii="仿宋" w:eastAsia="仿宋" w:hAnsi="仿宋" w:cs="仿宋" w:hint="eastAsia"/>
            <w:lang w:eastAsia="zh-CN"/>
          </w:rPr>
          <w:t>(三)、制定完善的风险控制机制</w:t>
        </w:r>
        <w:r>
          <w:tab/>
        </w:r>
        <w:r>
          <w:fldChar w:fldCharType="begin"/>
        </w:r>
        <w:r>
          <w:instrText xml:space="preserve"> PAGEREF _Toc6555 \h </w:instrText>
        </w:r>
        <w:r>
          <w:fldChar w:fldCharType="separate"/>
        </w:r>
        <w:r>
          <w:t>48</w:t>
        </w:r>
        <w:r>
          <w:fldChar w:fldCharType="end"/>
        </w:r>
      </w:hyperlink>
    </w:p>
    <w:p>
      <w:pPr>
        <w:pStyle w:val="TOC2"/>
        <w:tabs>
          <w:tab w:val="right" w:leader="dot" w:pos="8306"/>
        </w:tabs>
      </w:pPr>
      <w:hyperlink w:anchor="_Toc9762" w:history="1">
        <w:r>
          <w:rPr>
            <w:rFonts w:ascii="仿宋" w:eastAsia="仿宋" w:hAnsi="仿宋" w:cs="仿宋" w:hint="eastAsia"/>
            <w:lang w:eastAsia="zh-CN"/>
          </w:rPr>
          <w:t>(四)、优化成本管理</w:t>
        </w:r>
        <w:r>
          <w:tab/>
        </w:r>
        <w:r>
          <w:fldChar w:fldCharType="begin"/>
        </w:r>
        <w:r>
          <w:instrText xml:space="preserve"> PAGEREF _Toc9762 \h </w:instrText>
        </w:r>
        <w:r>
          <w:fldChar w:fldCharType="separate"/>
        </w:r>
        <w:r>
          <w:t>49</w:t>
        </w:r>
        <w:r>
          <w:fldChar w:fldCharType="end"/>
        </w:r>
      </w:hyperlink>
    </w:p>
    <w:p>
      <w:pPr>
        <w:pStyle w:val="TOC1"/>
        <w:tabs>
          <w:tab w:val="right" w:leader="dot" w:pos="8306"/>
        </w:tabs>
      </w:pPr>
      <w:hyperlink w:anchor="_Toc21095" w:history="1">
        <w:r>
          <w:rPr>
            <w:rFonts w:ascii="仿宋" w:eastAsia="仿宋" w:hAnsi="仿宋" w:cs="仿宋" w:hint="eastAsia"/>
            <w:lang w:eastAsia="zh-CN"/>
          </w:rPr>
          <w:t>十三、营销与推广策略</w:t>
        </w:r>
        <w:r>
          <w:tab/>
        </w:r>
        <w:r>
          <w:fldChar w:fldCharType="begin"/>
        </w:r>
        <w:r>
          <w:instrText xml:space="preserve"> PAGEREF _Toc21095 \h </w:instrText>
        </w:r>
        <w:r>
          <w:fldChar w:fldCharType="separate"/>
        </w:r>
        <w:r>
          <w:t>50</w:t>
        </w:r>
        <w:r>
          <w:fldChar w:fldCharType="end"/>
        </w:r>
      </w:hyperlink>
    </w:p>
    <w:p>
      <w:pPr>
        <w:pStyle w:val="TOC2"/>
        <w:tabs>
          <w:tab w:val="right" w:leader="dot" w:pos="8306"/>
        </w:tabs>
      </w:pPr>
      <w:hyperlink w:anchor="_Toc18367" w:history="1">
        <w:r>
          <w:rPr>
            <w:rFonts w:ascii="仿宋" w:eastAsia="仿宋" w:hAnsi="仿宋" w:cs="仿宋" w:hint="eastAsia"/>
            <w:lang w:eastAsia="zh-CN"/>
          </w:rPr>
          <w:t>(一)、产品/服务定位与特点</w:t>
        </w:r>
        <w:r>
          <w:tab/>
        </w:r>
        <w:r>
          <w:fldChar w:fldCharType="begin"/>
        </w:r>
        <w:r>
          <w:instrText xml:space="preserve"> PAGEREF _Toc18367 \h </w:instrText>
        </w:r>
        <w:r>
          <w:fldChar w:fldCharType="separate"/>
        </w:r>
        <w:r>
          <w:t>50</w:t>
        </w:r>
        <w:r>
          <w:fldChar w:fldCharType="end"/>
        </w:r>
      </w:hyperlink>
    </w:p>
    <w:p>
      <w:pPr>
        <w:pStyle w:val="TOC2"/>
        <w:tabs>
          <w:tab w:val="right" w:leader="dot" w:pos="8306"/>
        </w:tabs>
      </w:pPr>
      <w:hyperlink w:anchor="_Toc27184" w:history="1">
        <w:r>
          <w:rPr>
            <w:rFonts w:ascii="仿宋" w:eastAsia="仿宋" w:hAnsi="仿宋" w:cs="仿宋" w:hint="eastAsia"/>
            <w:lang w:eastAsia="zh-CN"/>
          </w:rPr>
          <w:t>(二)、市场定位与竞争分析</w:t>
        </w:r>
        <w:r>
          <w:tab/>
        </w:r>
        <w:r>
          <w:fldChar w:fldCharType="begin"/>
        </w:r>
        <w:r>
          <w:instrText xml:space="preserve"> PAGEREF _Toc27184 \h </w:instrText>
        </w:r>
        <w:r>
          <w:fldChar w:fldCharType="separate"/>
        </w:r>
        <w:r>
          <w:t>52</w:t>
        </w:r>
        <w:r>
          <w:fldChar w:fldCharType="end"/>
        </w:r>
      </w:hyperlink>
    </w:p>
    <w:p>
      <w:pPr>
        <w:pStyle w:val="TOC2"/>
        <w:tabs>
          <w:tab w:val="right" w:leader="dot" w:pos="8306"/>
        </w:tabs>
      </w:pPr>
      <w:hyperlink w:anchor="_Toc26785" w:history="1">
        <w:r>
          <w:rPr>
            <w:rFonts w:ascii="仿宋" w:eastAsia="仿宋" w:hAnsi="仿宋" w:cs="仿宋" w:hint="eastAsia"/>
            <w:lang w:eastAsia="zh-CN"/>
          </w:rPr>
          <w:t>(三)、营销渠道与策略</w:t>
        </w:r>
        <w:r>
          <w:tab/>
        </w:r>
        <w:r>
          <w:fldChar w:fldCharType="begin"/>
        </w:r>
        <w:r>
          <w:instrText xml:space="preserve"> PAGEREF _Toc26785 \h </w:instrText>
        </w:r>
        <w:r>
          <w:fldChar w:fldCharType="separate"/>
        </w:r>
        <w:r>
          <w:t>53</w:t>
        </w:r>
        <w:r>
          <w:fldChar w:fldCharType="end"/>
        </w:r>
      </w:hyperlink>
    </w:p>
    <w:p>
      <w:pPr>
        <w:pStyle w:val="TOC2"/>
        <w:tabs>
          <w:tab w:val="right" w:leader="dot" w:pos="8306"/>
        </w:tabs>
      </w:pPr>
      <w:hyperlink w:anchor="_Toc13426" w:history="1">
        <w:r>
          <w:rPr>
            <w:rFonts w:ascii="仿宋" w:eastAsia="仿宋" w:hAnsi="仿宋" w:cs="仿宋" w:hint="eastAsia"/>
            <w:lang w:eastAsia="zh-CN"/>
          </w:rPr>
          <w:t>(四)、推广与宣传活动</w:t>
        </w:r>
        <w:r>
          <w:tab/>
        </w:r>
        <w:r>
          <w:fldChar w:fldCharType="begin"/>
        </w:r>
        <w:r>
          <w:instrText xml:space="preserve"> PAGEREF _Toc13426 \h </w:instrText>
        </w:r>
        <w:r>
          <w:fldChar w:fldCharType="separate"/>
        </w:r>
        <w:r>
          <w:t>54</w:t>
        </w:r>
        <w:r>
          <w:fldChar w:fldCharType="end"/>
        </w:r>
      </w:hyperlink>
    </w:p>
    <w:p>
      <w:pPr>
        <w:pStyle w:val="TOC1"/>
        <w:tabs>
          <w:tab w:val="right" w:leader="dot" w:pos="8306"/>
        </w:tabs>
      </w:pPr>
      <w:hyperlink w:anchor="_Toc21055" w:history="1">
        <w:r>
          <w:rPr>
            <w:rFonts w:ascii="仿宋" w:eastAsia="仿宋" w:hAnsi="仿宋" w:cs="仿宋" w:hint="eastAsia"/>
            <w:lang w:eastAsia="zh-CN"/>
          </w:rPr>
          <w:t>十四、无机非金属材料项目实施保障措施</w:t>
        </w:r>
        <w:r>
          <w:tab/>
        </w:r>
        <w:r>
          <w:fldChar w:fldCharType="begin"/>
        </w:r>
        <w:r>
          <w:instrText xml:space="preserve"> PAGEREF _Toc21055 \h </w:instrText>
        </w:r>
        <w:r>
          <w:fldChar w:fldCharType="separate"/>
        </w:r>
        <w:r>
          <w:t>59</w:t>
        </w:r>
        <w:r>
          <w:fldChar w:fldCharType="end"/>
        </w:r>
      </w:hyperlink>
    </w:p>
    <w:p>
      <w:pPr>
        <w:pStyle w:val="TOC2"/>
        <w:tabs>
          <w:tab w:val="right" w:leader="dot" w:pos="8306"/>
        </w:tabs>
      </w:pPr>
      <w:hyperlink w:anchor="_Toc12557" w:history="1">
        <w:r>
          <w:rPr>
            <w:rFonts w:ascii="仿宋" w:eastAsia="仿宋" w:hAnsi="仿宋" w:cs="仿宋" w:hint="eastAsia"/>
            <w:lang w:eastAsia="zh-CN"/>
          </w:rPr>
          <w:t>(一)、无机非金属材料项目实施保障机制</w:t>
        </w:r>
        <w:r>
          <w:tab/>
        </w:r>
        <w:r>
          <w:fldChar w:fldCharType="begin"/>
        </w:r>
        <w:r>
          <w:instrText xml:space="preserve"> PAGEREF _Toc12557 \h </w:instrText>
        </w:r>
        <w:r>
          <w:fldChar w:fldCharType="separate"/>
        </w:r>
        <w:r>
          <w:t>59</w:t>
        </w:r>
        <w:r>
          <w:fldChar w:fldCharType="end"/>
        </w:r>
      </w:hyperlink>
    </w:p>
    <w:p>
      <w:pPr>
        <w:pStyle w:val="TOC2"/>
        <w:tabs>
          <w:tab w:val="right" w:leader="dot" w:pos="8306"/>
        </w:tabs>
      </w:pPr>
      <w:hyperlink w:anchor="_Toc30771" w:history="1">
        <w:r>
          <w:rPr>
            <w:rFonts w:ascii="仿宋" w:eastAsia="仿宋" w:hAnsi="仿宋" w:cs="仿宋" w:hint="eastAsia"/>
            <w:lang w:eastAsia="zh-CN"/>
          </w:rPr>
          <w:t>(二)、无机非金属材料项目法律合规要求</w:t>
        </w:r>
        <w:r>
          <w:tab/>
        </w:r>
        <w:r>
          <w:fldChar w:fldCharType="begin"/>
        </w:r>
        <w:r>
          <w:instrText xml:space="preserve"> PAGEREF _Toc30771 \h </w:instrText>
        </w:r>
        <w:r>
          <w:fldChar w:fldCharType="separate"/>
        </w:r>
        <w:r>
          <w:t>63</w:t>
        </w:r>
        <w:r>
          <w:fldChar w:fldCharType="end"/>
        </w:r>
      </w:hyperlink>
    </w:p>
    <w:p>
      <w:pPr>
        <w:pStyle w:val="TOC2"/>
        <w:tabs>
          <w:tab w:val="right" w:leader="dot" w:pos="8306"/>
        </w:tabs>
      </w:pPr>
      <w:hyperlink w:anchor="_Toc4993" w:history="1">
        <w:r>
          <w:rPr>
            <w:rFonts w:ascii="仿宋" w:eastAsia="仿宋" w:hAnsi="仿宋" w:cs="仿宋" w:hint="eastAsia"/>
            <w:lang w:eastAsia="zh-CN"/>
          </w:rPr>
          <w:t>(三)、无机非金属材料项目合同管理与法律事务</w:t>
        </w:r>
        <w:r>
          <w:tab/>
        </w:r>
        <w:r>
          <w:fldChar w:fldCharType="begin"/>
        </w:r>
        <w:r>
          <w:instrText xml:space="preserve"> PAGEREF _Toc4993 \h </w:instrText>
        </w:r>
        <w:r>
          <w:fldChar w:fldCharType="separate"/>
        </w:r>
        <w:r>
          <w:t>68</w:t>
        </w:r>
        <w:r>
          <w:fldChar w:fldCharType="end"/>
        </w:r>
      </w:hyperlink>
    </w:p>
    <w:p>
      <w:pPr>
        <w:pStyle w:val="TOC2"/>
        <w:tabs>
          <w:tab w:val="right" w:leader="dot" w:pos="8306"/>
        </w:tabs>
      </w:pPr>
      <w:hyperlink w:anchor="_Toc23816" w:history="1">
        <w:r>
          <w:rPr>
            <w:rFonts w:ascii="仿宋" w:eastAsia="仿宋" w:hAnsi="仿宋" w:cs="仿宋" w:hint="eastAsia"/>
            <w:lang w:eastAsia="zh-CN"/>
          </w:rPr>
          <w:t>(四)、无机非金属材料项目知识产权保护策略</w:t>
        </w:r>
        <w:r>
          <w:tab/>
        </w:r>
        <w:r>
          <w:fldChar w:fldCharType="begin"/>
        </w:r>
        <w:r>
          <w:instrText xml:space="preserve"> PAGEREF _Toc23816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99"/>
      <w:r>
        <w:rPr>
          <w:rFonts w:ascii="仿宋" w:eastAsia="仿宋" w:hAnsi="仿宋" w:cs="仿宋" w:hint="eastAsia"/>
          <w:sz w:val="28"/>
          <w:lang w:eastAsia="zh-CN"/>
        </w:rPr>
        <w:t>一、无机非金属材料项目土建工程</w:t>
      </w:r>
      <w:bookmarkEnd w:id="2"/>
    </w:p>
    <w:p>
      <w:pPr>
        <w:pStyle w:val="Heading2"/>
        <w:rPr>
          <w:rFonts w:ascii="仿宋" w:eastAsia="仿宋" w:hAnsi="仿宋" w:cs="仿宋" w:hint="eastAsia"/>
          <w:lang w:eastAsia="zh-CN"/>
        </w:rPr>
      </w:pPr>
      <w:bookmarkStart w:id="3" w:name="_Toc285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在无机非金属材料项目的建筑工程设计中，我们将秉承一系列重要的设计原则，以确保无机非金属材料项目建筑在功能、美观、可持续性等方面达到最佳效果。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首要原则是确保建筑的功能性得到最大化的发挥。我们将充分理解无机非金属材料项目的实际需求，合理布局各个功能区域，保证建筑在满足业务需求的同时，提供高效的工作环境。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在建筑设计中，我们将综合考虑建设和运营成本。通过精细的经济效益分析，确保设计方案在高效利用资源的同时，对无机非金属材料项目的长期盈利能力有积极的贡献。</w:t>
      </w:r>
    </w:p>
    <w:p>
      <w:pPr>
        <w:pStyle w:val="Heading2"/>
        <w:ind w:firstLine="560" w:firstLineChars="200"/>
        <w:rPr>
          <w:rFonts w:ascii="仿宋" w:eastAsia="仿宋" w:hAnsi="仿宋" w:cs="仿宋" w:hint="eastAsia"/>
          <w:sz w:val="28"/>
          <w:lang w:eastAsia="zh-CN"/>
        </w:rPr>
      </w:pPr>
      <w:bookmarkStart w:id="4" w:name="_Toc76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非金属材料项目的土建工程设计中，我们将精准设定设计年限，结合无机非金属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机非金属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7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机非金属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机非金属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机非金属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5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本期工程无机非金属材料项目预计总建筑面积XXX平方米，其中：计容建筑面积XXX平方米，计划建筑工程投资XX万元，占无机非金属材料项目总投资的XX%。</w:t>
      </w:r>
    </w:p>
    <w:p>
      <w:pPr>
        <w:pStyle w:val="Heading1"/>
        <w:ind w:firstLine="560" w:firstLineChars="200"/>
        <w:rPr>
          <w:rFonts w:ascii="仿宋" w:eastAsia="仿宋" w:hAnsi="仿宋" w:cs="仿宋" w:hint="eastAsia"/>
          <w:sz w:val="28"/>
          <w:lang w:eastAsia="zh-CN"/>
        </w:rPr>
      </w:pPr>
      <w:bookmarkStart w:id="7" w:name="_Toc199"/>
      <w:r>
        <w:rPr>
          <w:rFonts w:ascii="仿宋" w:eastAsia="仿宋" w:hAnsi="仿宋" w:cs="仿宋" w:hint="eastAsia"/>
          <w:sz w:val="28"/>
          <w:lang w:eastAsia="zh-CN"/>
        </w:rPr>
        <w:t>二、无机非金属材料项目建设背景及必要性分析</w:t>
      </w:r>
      <w:bookmarkEnd w:id="7"/>
    </w:p>
    <w:p>
      <w:pPr>
        <w:pStyle w:val="Heading2"/>
        <w:rPr>
          <w:rFonts w:ascii="仿宋" w:eastAsia="仿宋" w:hAnsi="仿宋" w:cs="仿宋" w:hint="eastAsia"/>
          <w:lang w:eastAsia="zh-CN"/>
        </w:rPr>
      </w:pPr>
      <w:bookmarkStart w:id="8" w:name="_Toc4824"/>
      <w:r>
        <w:rPr>
          <w:rFonts w:ascii="仿宋" w:eastAsia="仿宋" w:hAnsi="仿宋" w:cs="仿宋" w:hint="eastAsia"/>
          <w:lang w:eastAsia="zh-CN"/>
        </w:rPr>
        <w:t>(一)、无机非金属材料项目背景分析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非金属材料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非金属材料项目在这个潮流中的定位。同时，我们将关注行业内涌现的新兴机遇，以便无机非金属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非金属材料项目提供了强大的发展动力。我们将聚焦于行业内最新的技术发展趋势，包括但不限于人工智能、大数据分析、物联网等领域。通过深度的技术研究，我们将确保无机非金属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非金属材料项目发展的源泉。我们将投入更多的精力对市场需求进行深入剖析，超越表面的需求，深入挖掘潜在的市场痛点和机遇。通过对市场需求的细致了解，无机非金属材料项目将更有针对性地设计解决方案，满足市场的多样化需求，从而更好地促进无机非金属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非金属材料项目战略至关重要。我们将对竞争态势进行更为深入的分析，包括但不限于市场份额、产品特点、客户满意度等多个维度。通过深度的竞争分析，无机非金属材料项目将能够更准确地把握市场脉搏，制定具有竞争力的无机非金属材料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非金属材料项目的发展具有直接的影响。我们将进行更为全面的法规和政策分析，了解行业发展中的潜在法律风险和合规挑战。通过充分了解和遵守相关法规，无机非金属材料项目将确保在法律框架内合法合规运营，为无机非金属材料项目的稳健发展提供有力支持。</w:t>
      </w:r>
    </w:p>
    <w:p>
      <w:pPr>
        <w:pStyle w:val="Heading2"/>
        <w:ind w:firstLine="560" w:firstLineChars="200"/>
        <w:rPr>
          <w:rFonts w:ascii="仿宋" w:eastAsia="仿宋" w:hAnsi="仿宋" w:cs="仿宋" w:hint="eastAsia"/>
          <w:sz w:val="28"/>
          <w:lang w:eastAsia="zh-CN"/>
        </w:rPr>
      </w:pPr>
      <w:bookmarkStart w:id="9" w:name="_Toc27529"/>
      <w:r>
        <w:rPr>
          <w:rFonts w:ascii="仿宋" w:eastAsia="仿宋" w:hAnsi="仿宋" w:cs="仿宋" w:hint="eastAsia"/>
          <w:sz w:val="28"/>
          <w:lang w:eastAsia="zh-CN"/>
        </w:rPr>
        <w:t>(二)、无机非金属材料项目建设必要性分析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建设的迫切性源于对行业发展趋势的深刻洞察。我们正处于一个行业变革的时代，科技创新、数字化转型成为企业发展的关键动力。无机非金属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建设不仅仅是为了跟上潮流，更是为了通过技术创新推动企业的持续发展。通过引入先进的技术和解决方案，无机非金属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非金属材料项目的建设成为必然选择，通过提高产品质量、拓展服务领域，从而在竞争中获得更多的机会。无机非金属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非金属材料项目建设的必要性体现在对客户需求更精准的满足。通过无机非金属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建设的背后是对企业持续创新的追求。只有通过不断创新，企业才能在竞争中立于不败之地。无机非金属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9640"/>
      <w:r>
        <w:rPr>
          <w:rFonts w:ascii="仿宋" w:eastAsia="仿宋" w:hAnsi="仿宋" w:cs="仿宋" w:hint="eastAsia"/>
          <w:sz w:val="28"/>
          <w:lang w:eastAsia="zh-CN"/>
        </w:rPr>
        <w:t>三、无机非金属材料项目危机管理</w:t>
      </w:r>
      <w:bookmarkEnd w:id="10"/>
    </w:p>
    <w:p>
      <w:pPr>
        <w:pStyle w:val="Heading2"/>
        <w:rPr>
          <w:rFonts w:ascii="仿宋" w:eastAsia="仿宋" w:hAnsi="仿宋" w:cs="仿宋" w:hint="eastAsia"/>
          <w:lang w:eastAsia="zh-CN"/>
        </w:rPr>
      </w:pPr>
      <w:bookmarkStart w:id="11" w:name="_Toc2447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无机非金属材料项目危机管理中，危机预警与识别是确保无机非金属材料项目稳健运行的核心步骤。通过建立全面的监测机制，无机非金属材料项目团队旨在及时发现和理解潜在的风险和危机因素，以便采取及时的预防和应对措施，确保无机非金属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非金属材料项目团队全面分析了整个无机非金属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非金属材料项目团队着重于明确定义无机非金属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非金属材料项目进展的持续监控，团队能够及时发现潜在问题并作出迅速反应。无机非金属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在这一阶段，团队的专业素养和反应速度将发挥至关重要的作用，以确保潜在危机能够在初期得到有效的处理，最大程度地减轻负面影响。通过危机预警与识别，无机非金属材料项目得以更有序、可控地推进。</w:t>
      </w:r>
    </w:p>
    <w:p>
      <w:pPr>
        <w:pStyle w:val="Heading2"/>
        <w:ind w:firstLine="560" w:firstLineChars="200"/>
        <w:rPr>
          <w:rFonts w:ascii="仿宋" w:eastAsia="仿宋" w:hAnsi="仿宋" w:cs="仿宋" w:hint="eastAsia"/>
          <w:sz w:val="28"/>
          <w:lang w:eastAsia="zh-CN"/>
        </w:rPr>
      </w:pPr>
      <w:bookmarkStart w:id="12" w:name="_Toc2332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在危机发生时，无机非金属材料项目团队立即行动，成立了应急小组。该小组的任务是迅速制定并实施紧急应对措施，以最小化潜在损失。以下是采取的主要措施：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暂停无机非金属材料项目进度：为遏制危机蔓延，无机非金属材料项目暂时停止进行，以便全面评估当前状况。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资源重新分配：重新评估无机非金属材料项目资源的分配，确保最大限度地减小损失。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实时沟通：与关键利益相关者建立实时沟通机制，向他们传递无机非金属材料项目危机的实际状况，保障无机非金属材料项目核心利益。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在紧急应对的同时，无机非金属材料项目团队强调了团队协作和有效沟通的重要性。以下是团队协作的关键举措：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信息共享机制：建立了信息共享平台，确保团队成员能够及时获取无机非金属材料项目危机的实时信息。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领导者沟通：无机非金属材料项目领导者通过定期会议和即时沟通工具，指导团队应对危机，保持团队稳定运行。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随着危机得到初步控制，无机非金属材料项目团队转向制定恢复计划，以确保无机非金属材料项目能够从中迅速恢复。主要恢复计划包括：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修复受损的进度计划：重新评估无机非金属材料项目进度，制定修复计划，确保无机非金属材料项目尽快回归正常进程。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重新调整资源分配：优化资源分配，确保无机非金属材料项目在有限资源下高效运转。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风险管理机制加强：对无机非金属材料项目风险进行全面评估，制定更强化的风险管理策略，以预防未来可能的危机。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0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653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无机非金属材料项目的主要产品是XXXX，预计年产值为XXX万元。这一产品在市场中占据着重要的地位，其广泛的应用范围使得该无机非金属材料项目的市场前景非常广阔。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非金属材料项目的xxx产品作为重要的原材料之一，将在多个领域发挥关键作用。其在建筑、交通、能源等方面的广泛应用将为整个产业链提供强大的支持，形成产业协同效应。无机非金属材料项目的年产值XXX万XXX万XXX万万元不仅反映了其在市场上的巨大潜力，更预示着它对国民经济的积极贡献。这种关联度高、涉及面广的产业关系，使得该无机非金属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21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总征地面积为XXXX平方米，相当于约XX.XX亩，其中净用地面积为XXXX平方米，红线范围内相当于约XX.XX亩。这一用地规模充分考虑了无机非金属材料项目的建设需求，保障了无机非金属材料项目在合适的空间内得以充分发展。无机非金属材料项目规划的总建筑面积为XXXX平方米，其中主体工程建设占XXXX平方米，计容建筑面积达XXXX平方米。预计建筑工程的投资将达到XXXX万元，为无机非金属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计划购置的设备共计XXXX台（套），设备购置费用为XXXX万元。这一设备购置计划充分考虑到无机非金属材料项目的生产需求和技术要求，确保了无机非金属材料项目在生产运营中具备先进的技术装备和高效的生产能力。设备的合理配置将为无机非金属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计划总投资为XXXX万元，预计年实现营业收入为XXXX万元。这一产能规模的设定旨在确保无机非金属材料项目能够在投资与回报之间取得平衡，实现长期可持续的发展。无机非金属材料项目的总投资充分考虑到各个方面的需求，包括用地建设、设备购置等多个环节，以确保无机非金属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590"/>
      <w:r>
        <w:rPr>
          <w:rFonts w:ascii="仿宋" w:eastAsia="仿宋" w:hAnsi="仿宋" w:cs="仿宋" w:hint="eastAsia"/>
          <w:sz w:val="28"/>
          <w:lang w:eastAsia="zh-CN"/>
        </w:rPr>
        <w:t>五、无机非金属材料项目建设单位说明</w:t>
      </w:r>
      <w:bookmarkEnd w:id="16"/>
    </w:p>
    <w:p>
      <w:pPr>
        <w:pStyle w:val="Heading2"/>
        <w:rPr>
          <w:rFonts w:ascii="仿宋" w:eastAsia="仿宋" w:hAnsi="仿宋" w:cs="仿宋" w:hint="eastAsia"/>
          <w:lang w:eastAsia="zh-CN"/>
        </w:rPr>
      </w:pPr>
      <w:bookmarkStart w:id="17" w:name="_Toc15993"/>
      <w:r>
        <w:rPr>
          <w:rFonts w:ascii="仿宋" w:eastAsia="仿宋" w:hAnsi="仿宋" w:cs="仿宋" w:hint="eastAsia"/>
          <w:lang w:eastAsia="zh-CN"/>
        </w:rPr>
        <w:t>(一)、无机非金属材料项目承办单位基本情况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62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非金属材料项目承办单位的XXXX，我们着眼于实现可持续的经济效益。通过技术创新和解决方案的提供，公司预计在无机非金属材料项目执行期间将获得可观的收入增长。这一收入来源主要包括无机非金属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同时，我们注重成本控制和效率提升，以确保无机非金属材料项目的可持续盈利。透过精细的管理和资源优化，公司期望实现无机非金属材料项目利润最大化。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非金属材料项目实施进行全面的投资评估，包括无机非金属材料项目启动阶段的资金投入和后续运营成本。通过对无机非金属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机非金属材料项目实施过程中具备足够的资金流动性，公司将进行详尽的现金流分析。这包括资金需求的合理预测、无机非金属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0156"/>
      <w:r>
        <w:rPr>
          <w:rFonts w:ascii="仿宋" w:eastAsia="仿宋" w:hAnsi="仿宋" w:cs="仿宋" w:hint="eastAsia"/>
          <w:sz w:val="28"/>
          <w:lang w:eastAsia="zh-CN"/>
        </w:rPr>
        <w:t>六、无机非金属材料项目概论</w:t>
      </w:r>
      <w:bookmarkEnd w:id="19"/>
    </w:p>
    <w:p>
      <w:pPr>
        <w:pStyle w:val="Heading2"/>
        <w:rPr>
          <w:rFonts w:ascii="仿宋" w:eastAsia="仿宋" w:hAnsi="仿宋" w:cs="仿宋" w:hint="eastAsia"/>
          <w:lang w:eastAsia="zh-CN"/>
        </w:rPr>
      </w:pPr>
      <w:bookmarkStart w:id="20" w:name="_Toc16281"/>
      <w:r>
        <w:rPr>
          <w:rFonts w:ascii="仿宋" w:eastAsia="仿宋" w:hAnsi="仿宋" w:cs="仿宋" w:hint="eastAsia"/>
          <w:lang w:eastAsia="zh-CN"/>
        </w:rPr>
        <w:t>(一)、无机非金属材料项目概况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的起源追溯至对市场的深入洞察。市场的不断演变与变革为无机非金属材料项目提供了难得的机遇。当前市场存在的需求缺口和变革的大环境共同构成了无机非金属材料项目的背景。这个无机非金属材料项目旨在充分利用市场机遇，填补行业中尚未满足的需求，为客户提供全新的解决方案。市场的变革和需求的增长使得这个无机非金属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无机非金属材料项目名称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正式命名为无机非金属材料。这个名称不仅仅是一个标识，更代表了无机非金属材料项目的核心理念和愿景。它蕴含着无机非金属材料项目所要解决问题的关键字，具有强烈的表达和辨识度，为无机非金属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无机非金属材料项目目标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的核心目标是提供一种全新、高效的解决方案，满足客户日益增长的需求。无机非金属材料项目追求的不仅仅是满足市场需求，更是在市场中获得卓越的竞争优势。通过不断提升产品或服务的质量和创新水平，无机非金属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无机非金属材料项目范围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全面涵盖了产品研发、制造、市场推广和售后服务，确保从产品设计到最终用户体验的全方位关注。这一全面的无机非金属材料项目范围是为了确保无机非金属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无机非金属材料项目时间表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https://d.book118.com/206101052232010035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F6021"/>
    <w:rsid w:val="52CF60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01052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2024-01-18T07:57:00Z</dcterms:created>
  <dcterms:modified xsi:type="dcterms:W3CDTF">2024-01-18T07:58:09Z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78CF61FF258D4C35B3CEAB0A3207D352_11</vt:lpwstr>
  </property>
  <property fmtid="{D5CDD505-2E9C-101B-9397-08002B2CF9AE}" pid="3" name="KSOProductBuildVer">
    <vt:lpwstr>2052-12.1.0.16120</vt:lpwstr>
  </property>
</Properties>
</file>