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铁路客车项目规划设计方案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759" w:history="1">
        <w:r>
          <w:rPr>
            <w:rFonts w:ascii="仿宋" w:eastAsia="仿宋" w:hAnsi="仿宋" w:cs="仿宋" w:hint="eastAsia"/>
            <w:lang w:eastAsia="zh-CN"/>
          </w:rPr>
          <w:t>序言</w:t>
        </w:r>
        <w:r>
          <w:tab/>
        </w:r>
        <w:r>
          <w:fldChar w:fldCharType="begin"/>
        </w:r>
        <w:r>
          <w:instrText xml:space="preserve"> PAGEREF _Toc19759 \h </w:instrText>
        </w:r>
        <w:r>
          <w:fldChar w:fldCharType="separate"/>
        </w:r>
        <w:r>
          <w:t>3</w:t>
        </w:r>
        <w:r>
          <w:fldChar w:fldCharType="end"/>
        </w:r>
      </w:hyperlink>
    </w:p>
    <w:p>
      <w:pPr>
        <w:pStyle w:val="TOC1"/>
        <w:tabs>
          <w:tab w:val="right" w:leader="dot" w:pos="8306"/>
        </w:tabs>
      </w:pPr>
      <w:hyperlink w:anchor="_Toc19135" w:history="1">
        <w:r>
          <w:rPr>
            <w:rFonts w:ascii="仿宋" w:eastAsia="仿宋" w:hAnsi="仿宋" w:cs="仿宋" w:hint="eastAsia"/>
            <w:lang w:eastAsia="zh-CN"/>
          </w:rPr>
          <w:t>一、铁路客车项目土建工程</w:t>
        </w:r>
        <w:r>
          <w:tab/>
        </w:r>
        <w:r>
          <w:fldChar w:fldCharType="begin"/>
        </w:r>
        <w:r>
          <w:instrText xml:space="preserve"> PAGEREF _Toc19135 \h </w:instrText>
        </w:r>
        <w:r>
          <w:fldChar w:fldCharType="separate"/>
        </w:r>
        <w:r>
          <w:t>3</w:t>
        </w:r>
        <w:r>
          <w:fldChar w:fldCharType="end"/>
        </w:r>
      </w:hyperlink>
    </w:p>
    <w:p>
      <w:pPr>
        <w:pStyle w:val="TOC2"/>
        <w:tabs>
          <w:tab w:val="right" w:leader="dot" w:pos="8306"/>
        </w:tabs>
      </w:pPr>
      <w:hyperlink w:anchor="_Toc25106" w:history="1">
        <w:r>
          <w:rPr>
            <w:rFonts w:ascii="仿宋" w:eastAsia="仿宋" w:hAnsi="仿宋" w:cs="仿宋" w:hint="eastAsia"/>
            <w:lang w:eastAsia="zh-CN"/>
          </w:rPr>
          <w:t>(一)、建筑工程设计原则</w:t>
        </w:r>
        <w:r>
          <w:tab/>
        </w:r>
        <w:r>
          <w:fldChar w:fldCharType="begin"/>
        </w:r>
        <w:r>
          <w:instrText xml:space="preserve"> PAGEREF _Toc25106 \h </w:instrText>
        </w:r>
        <w:r>
          <w:fldChar w:fldCharType="separate"/>
        </w:r>
        <w:r>
          <w:t>3</w:t>
        </w:r>
        <w:r>
          <w:fldChar w:fldCharType="end"/>
        </w:r>
      </w:hyperlink>
    </w:p>
    <w:p>
      <w:pPr>
        <w:pStyle w:val="TOC2"/>
        <w:tabs>
          <w:tab w:val="right" w:leader="dot" w:pos="8306"/>
        </w:tabs>
      </w:pPr>
      <w:hyperlink w:anchor="_Toc11652" w:history="1">
        <w:r>
          <w:rPr>
            <w:rFonts w:ascii="仿宋" w:eastAsia="仿宋" w:hAnsi="仿宋" w:cs="仿宋" w:hint="eastAsia"/>
            <w:lang w:eastAsia="zh-CN"/>
          </w:rPr>
          <w:t>(二)、土建工程设计年限及安全等级</w:t>
        </w:r>
        <w:r>
          <w:tab/>
        </w:r>
        <w:r>
          <w:fldChar w:fldCharType="begin"/>
        </w:r>
        <w:r>
          <w:instrText xml:space="preserve"> PAGEREF _Toc11652 \h </w:instrText>
        </w:r>
        <w:r>
          <w:fldChar w:fldCharType="separate"/>
        </w:r>
        <w:r>
          <w:t>4</w:t>
        </w:r>
        <w:r>
          <w:fldChar w:fldCharType="end"/>
        </w:r>
      </w:hyperlink>
    </w:p>
    <w:p>
      <w:pPr>
        <w:pStyle w:val="TOC2"/>
        <w:tabs>
          <w:tab w:val="right" w:leader="dot" w:pos="8306"/>
        </w:tabs>
      </w:pPr>
      <w:hyperlink w:anchor="_Toc4765" w:history="1">
        <w:r>
          <w:rPr>
            <w:rFonts w:ascii="仿宋" w:eastAsia="仿宋" w:hAnsi="仿宋" w:cs="仿宋" w:hint="eastAsia"/>
            <w:lang w:eastAsia="zh-CN"/>
          </w:rPr>
          <w:t>(三)、建筑工程设计总体要求</w:t>
        </w:r>
        <w:r>
          <w:tab/>
        </w:r>
        <w:r>
          <w:fldChar w:fldCharType="begin"/>
        </w:r>
        <w:r>
          <w:instrText xml:space="preserve"> PAGEREF _Toc4765 \h </w:instrText>
        </w:r>
        <w:r>
          <w:fldChar w:fldCharType="separate"/>
        </w:r>
        <w:r>
          <w:t>5</w:t>
        </w:r>
        <w:r>
          <w:fldChar w:fldCharType="end"/>
        </w:r>
      </w:hyperlink>
    </w:p>
    <w:p>
      <w:pPr>
        <w:pStyle w:val="TOC2"/>
        <w:tabs>
          <w:tab w:val="right" w:leader="dot" w:pos="8306"/>
        </w:tabs>
      </w:pPr>
      <w:hyperlink w:anchor="_Toc23030" w:history="1">
        <w:r>
          <w:rPr>
            <w:rFonts w:ascii="仿宋" w:eastAsia="仿宋" w:hAnsi="仿宋" w:cs="仿宋" w:hint="eastAsia"/>
            <w:lang w:eastAsia="zh-CN"/>
          </w:rPr>
          <w:t>(四)、土建工程建设指标</w:t>
        </w:r>
        <w:r>
          <w:tab/>
        </w:r>
        <w:r>
          <w:fldChar w:fldCharType="begin"/>
        </w:r>
        <w:r>
          <w:instrText xml:space="preserve"> PAGEREF _Toc23030 \h </w:instrText>
        </w:r>
        <w:r>
          <w:fldChar w:fldCharType="separate"/>
        </w:r>
        <w:r>
          <w:t>6</w:t>
        </w:r>
        <w:r>
          <w:fldChar w:fldCharType="end"/>
        </w:r>
      </w:hyperlink>
    </w:p>
    <w:p>
      <w:pPr>
        <w:pStyle w:val="TOC1"/>
        <w:tabs>
          <w:tab w:val="right" w:leader="dot" w:pos="8306"/>
        </w:tabs>
      </w:pPr>
      <w:hyperlink w:anchor="_Toc31023" w:history="1">
        <w:r>
          <w:rPr>
            <w:rFonts w:ascii="仿宋" w:eastAsia="仿宋" w:hAnsi="仿宋" w:cs="仿宋" w:hint="eastAsia"/>
            <w:lang w:eastAsia="zh-CN"/>
          </w:rPr>
          <w:t>二、工艺说明</w:t>
        </w:r>
        <w:r>
          <w:tab/>
        </w:r>
        <w:r>
          <w:fldChar w:fldCharType="begin"/>
        </w:r>
        <w:r>
          <w:instrText xml:space="preserve"> PAGEREF _Toc31023 \h </w:instrText>
        </w:r>
        <w:r>
          <w:fldChar w:fldCharType="separate"/>
        </w:r>
        <w:r>
          <w:t>6</w:t>
        </w:r>
        <w:r>
          <w:fldChar w:fldCharType="end"/>
        </w:r>
      </w:hyperlink>
    </w:p>
    <w:p>
      <w:pPr>
        <w:pStyle w:val="TOC2"/>
        <w:tabs>
          <w:tab w:val="right" w:leader="dot" w:pos="8306"/>
        </w:tabs>
      </w:pPr>
      <w:hyperlink w:anchor="_Toc28716" w:history="1">
        <w:r>
          <w:rPr>
            <w:rFonts w:ascii="仿宋" w:eastAsia="仿宋" w:hAnsi="仿宋" w:cs="仿宋" w:hint="eastAsia"/>
            <w:lang w:eastAsia="zh-CN"/>
          </w:rPr>
          <w:t>(一)、技术管理特点</w:t>
        </w:r>
        <w:r>
          <w:tab/>
        </w:r>
        <w:r>
          <w:fldChar w:fldCharType="begin"/>
        </w:r>
        <w:r>
          <w:instrText xml:space="preserve"> PAGEREF _Toc28716 \h </w:instrText>
        </w:r>
        <w:r>
          <w:fldChar w:fldCharType="separate"/>
        </w:r>
        <w:r>
          <w:t>6</w:t>
        </w:r>
        <w:r>
          <w:fldChar w:fldCharType="end"/>
        </w:r>
      </w:hyperlink>
    </w:p>
    <w:p>
      <w:pPr>
        <w:pStyle w:val="TOC2"/>
        <w:tabs>
          <w:tab w:val="right" w:leader="dot" w:pos="8306"/>
        </w:tabs>
      </w:pPr>
      <w:hyperlink w:anchor="_Toc12266" w:history="1">
        <w:r>
          <w:rPr>
            <w:rFonts w:ascii="仿宋" w:eastAsia="仿宋" w:hAnsi="仿宋" w:cs="仿宋" w:hint="eastAsia"/>
            <w:lang w:eastAsia="zh-CN"/>
          </w:rPr>
          <w:t>(二)、铁路客车项目工艺技术设计方案</w:t>
        </w:r>
        <w:r>
          <w:tab/>
        </w:r>
        <w:r>
          <w:fldChar w:fldCharType="begin"/>
        </w:r>
        <w:r>
          <w:instrText xml:space="preserve"> PAGEREF _Toc12266 \h </w:instrText>
        </w:r>
        <w:r>
          <w:fldChar w:fldCharType="separate"/>
        </w:r>
        <w:r>
          <w:t>7</w:t>
        </w:r>
        <w:r>
          <w:fldChar w:fldCharType="end"/>
        </w:r>
      </w:hyperlink>
    </w:p>
    <w:p>
      <w:pPr>
        <w:pStyle w:val="TOC2"/>
        <w:tabs>
          <w:tab w:val="right" w:leader="dot" w:pos="8306"/>
        </w:tabs>
      </w:pPr>
      <w:hyperlink w:anchor="_Toc23167" w:history="1">
        <w:r>
          <w:rPr>
            <w:rFonts w:ascii="仿宋" w:eastAsia="仿宋" w:hAnsi="仿宋" w:cs="仿宋" w:hint="eastAsia"/>
            <w:lang w:eastAsia="zh-CN"/>
          </w:rPr>
          <w:t>(三)、设备选型方案</w:t>
        </w:r>
        <w:r>
          <w:tab/>
        </w:r>
        <w:r>
          <w:fldChar w:fldCharType="begin"/>
        </w:r>
        <w:r>
          <w:instrText xml:space="preserve"> PAGEREF _Toc23167 \h </w:instrText>
        </w:r>
        <w:r>
          <w:fldChar w:fldCharType="separate"/>
        </w:r>
        <w:r>
          <w:t>9</w:t>
        </w:r>
        <w:r>
          <w:fldChar w:fldCharType="end"/>
        </w:r>
      </w:hyperlink>
    </w:p>
    <w:p>
      <w:pPr>
        <w:pStyle w:val="TOC1"/>
        <w:tabs>
          <w:tab w:val="right" w:leader="dot" w:pos="8306"/>
        </w:tabs>
      </w:pPr>
      <w:hyperlink w:anchor="_Toc21890" w:history="1">
        <w:r>
          <w:rPr>
            <w:rFonts w:ascii="仿宋" w:eastAsia="仿宋" w:hAnsi="仿宋" w:cs="仿宋" w:hint="eastAsia"/>
            <w:lang w:eastAsia="zh-CN"/>
          </w:rPr>
          <w:t>三、铁路客车项目危机管理</w:t>
        </w:r>
        <w:r>
          <w:tab/>
        </w:r>
        <w:r>
          <w:fldChar w:fldCharType="begin"/>
        </w:r>
        <w:r>
          <w:instrText xml:space="preserve"> PAGEREF _Toc21890 \h </w:instrText>
        </w:r>
        <w:r>
          <w:fldChar w:fldCharType="separate"/>
        </w:r>
        <w:r>
          <w:t>10</w:t>
        </w:r>
        <w:r>
          <w:fldChar w:fldCharType="end"/>
        </w:r>
      </w:hyperlink>
    </w:p>
    <w:p>
      <w:pPr>
        <w:pStyle w:val="TOC2"/>
        <w:tabs>
          <w:tab w:val="right" w:leader="dot" w:pos="8306"/>
        </w:tabs>
      </w:pPr>
      <w:hyperlink w:anchor="_Toc2987" w:history="1">
        <w:r>
          <w:rPr>
            <w:rFonts w:ascii="仿宋" w:eastAsia="仿宋" w:hAnsi="仿宋" w:cs="仿宋" w:hint="eastAsia"/>
            <w:lang w:eastAsia="zh-CN"/>
          </w:rPr>
          <w:t>(一)、危机预警与识别</w:t>
        </w:r>
        <w:r>
          <w:tab/>
        </w:r>
        <w:r>
          <w:fldChar w:fldCharType="begin"/>
        </w:r>
        <w:r>
          <w:instrText xml:space="preserve"> PAGEREF _Toc2987 \h </w:instrText>
        </w:r>
        <w:r>
          <w:fldChar w:fldCharType="separate"/>
        </w:r>
        <w:r>
          <w:t>10</w:t>
        </w:r>
        <w:r>
          <w:fldChar w:fldCharType="end"/>
        </w:r>
      </w:hyperlink>
    </w:p>
    <w:p>
      <w:pPr>
        <w:pStyle w:val="TOC2"/>
        <w:tabs>
          <w:tab w:val="right" w:leader="dot" w:pos="8306"/>
        </w:tabs>
      </w:pPr>
      <w:hyperlink w:anchor="_Toc27974" w:history="1">
        <w:r>
          <w:rPr>
            <w:rFonts w:ascii="仿宋" w:eastAsia="仿宋" w:hAnsi="仿宋" w:cs="仿宋" w:hint="eastAsia"/>
            <w:lang w:eastAsia="zh-CN"/>
          </w:rPr>
          <w:t>(二)、危机应对与恢复</w:t>
        </w:r>
        <w:r>
          <w:tab/>
        </w:r>
        <w:r>
          <w:fldChar w:fldCharType="begin"/>
        </w:r>
        <w:r>
          <w:instrText xml:space="preserve"> PAGEREF _Toc27974 \h </w:instrText>
        </w:r>
        <w:r>
          <w:fldChar w:fldCharType="separate"/>
        </w:r>
        <w:r>
          <w:t>11</w:t>
        </w:r>
        <w:r>
          <w:fldChar w:fldCharType="end"/>
        </w:r>
      </w:hyperlink>
    </w:p>
    <w:p>
      <w:pPr>
        <w:pStyle w:val="TOC1"/>
        <w:tabs>
          <w:tab w:val="right" w:leader="dot" w:pos="8306"/>
        </w:tabs>
      </w:pPr>
      <w:hyperlink w:anchor="_Toc3870" w:history="1">
        <w:r>
          <w:rPr>
            <w:rFonts w:ascii="仿宋" w:eastAsia="仿宋" w:hAnsi="仿宋" w:cs="仿宋" w:hint="eastAsia"/>
            <w:lang w:eastAsia="zh-CN"/>
          </w:rPr>
          <w:t>四、铁路客车项目可持续发展</w:t>
        </w:r>
        <w:r>
          <w:tab/>
        </w:r>
        <w:r>
          <w:fldChar w:fldCharType="begin"/>
        </w:r>
        <w:r>
          <w:instrText xml:space="preserve"> PAGEREF _Toc3870 \h </w:instrText>
        </w:r>
        <w:r>
          <w:fldChar w:fldCharType="separate"/>
        </w:r>
        <w:r>
          <w:t>12</w:t>
        </w:r>
        <w:r>
          <w:fldChar w:fldCharType="end"/>
        </w:r>
      </w:hyperlink>
    </w:p>
    <w:p>
      <w:pPr>
        <w:pStyle w:val="TOC2"/>
        <w:tabs>
          <w:tab w:val="right" w:leader="dot" w:pos="8306"/>
        </w:tabs>
      </w:pPr>
      <w:hyperlink w:anchor="_Toc7373" w:history="1">
        <w:r>
          <w:rPr>
            <w:rFonts w:ascii="仿宋" w:eastAsia="仿宋" w:hAnsi="仿宋" w:cs="仿宋" w:hint="eastAsia"/>
            <w:lang w:eastAsia="zh-CN"/>
          </w:rPr>
          <w:t>(一)、可持续战略与实践</w:t>
        </w:r>
        <w:r>
          <w:tab/>
        </w:r>
        <w:r>
          <w:fldChar w:fldCharType="begin"/>
        </w:r>
        <w:r>
          <w:instrText xml:space="preserve"> PAGEREF _Toc7373 \h </w:instrText>
        </w:r>
        <w:r>
          <w:fldChar w:fldCharType="separate"/>
        </w:r>
        <w:r>
          <w:t>12</w:t>
        </w:r>
        <w:r>
          <w:fldChar w:fldCharType="end"/>
        </w:r>
      </w:hyperlink>
    </w:p>
    <w:p>
      <w:pPr>
        <w:pStyle w:val="TOC2"/>
        <w:tabs>
          <w:tab w:val="right" w:leader="dot" w:pos="8306"/>
        </w:tabs>
      </w:pPr>
      <w:hyperlink w:anchor="_Toc1161" w:history="1">
        <w:r>
          <w:rPr>
            <w:rFonts w:ascii="仿宋" w:eastAsia="仿宋" w:hAnsi="仿宋" w:cs="仿宋" w:hint="eastAsia"/>
            <w:lang w:eastAsia="zh-CN"/>
          </w:rPr>
          <w:t>(二)、环保与社会责任</w:t>
        </w:r>
        <w:r>
          <w:tab/>
        </w:r>
        <w:r>
          <w:fldChar w:fldCharType="begin"/>
        </w:r>
        <w:r>
          <w:instrText xml:space="preserve"> PAGEREF _Toc1161 \h </w:instrText>
        </w:r>
        <w:r>
          <w:fldChar w:fldCharType="separate"/>
        </w:r>
        <w:r>
          <w:t>13</w:t>
        </w:r>
        <w:r>
          <w:fldChar w:fldCharType="end"/>
        </w:r>
      </w:hyperlink>
    </w:p>
    <w:p>
      <w:pPr>
        <w:pStyle w:val="TOC1"/>
        <w:tabs>
          <w:tab w:val="right" w:leader="dot" w:pos="8306"/>
        </w:tabs>
      </w:pPr>
      <w:hyperlink w:anchor="_Toc7084" w:history="1">
        <w:r>
          <w:rPr>
            <w:rFonts w:ascii="仿宋" w:eastAsia="仿宋" w:hAnsi="仿宋" w:cs="仿宋" w:hint="eastAsia"/>
            <w:lang w:eastAsia="zh-CN"/>
          </w:rPr>
          <w:t>五、铁路客车项目建设单位说明</w:t>
        </w:r>
        <w:r>
          <w:tab/>
        </w:r>
        <w:r>
          <w:fldChar w:fldCharType="begin"/>
        </w:r>
        <w:r>
          <w:instrText xml:space="preserve"> PAGEREF _Toc7084 \h </w:instrText>
        </w:r>
        <w:r>
          <w:fldChar w:fldCharType="separate"/>
        </w:r>
        <w:r>
          <w:t>14</w:t>
        </w:r>
        <w:r>
          <w:fldChar w:fldCharType="end"/>
        </w:r>
      </w:hyperlink>
    </w:p>
    <w:p>
      <w:pPr>
        <w:pStyle w:val="TOC2"/>
        <w:tabs>
          <w:tab w:val="right" w:leader="dot" w:pos="8306"/>
        </w:tabs>
      </w:pPr>
      <w:hyperlink w:anchor="_Toc10542" w:history="1">
        <w:r>
          <w:rPr>
            <w:rFonts w:ascii="仿宋" w:eastAsia="仿宋" w:hAnsi="仿宋" w:cs="仿宋" w:hint="eastAsia"/>
            <w:lang w:eastAsia="zh-CN"/>
          </w:rPr>
          <w:t>(一)、铁路客车项目承办单位基本情况</w:t>
        </w:r>
        <w:r>
          <w:tab/>
        </w:r>
        <w:r>
          <w:fldChar w:fldCharType="begin"/>
        </w:r>
        <w:r>
          <w:instrText xml:space="preserve"> PAGEREF _Toc10542 \h </w:instrText>
        </w:r>
        <w:r>
          <w:fldChar w:fldCharType="separate"/>
        </w:r>
        <w:r>
          <w:t>14</w:t>
        </w:r>
        <w:r>
          <w:fldChar w:fldCharType="end"/>
        </w:r>
      </w:hyperlink>
    </w:p>
    <w:p>
      <w:pPr>
        <w:pStyle w:val="TOC2"/>
        <w:tabs>
          <w:tab w:val="right" w:leader="dot" w:pos="8306"/>
        </w:tabs>
      </w:pPr>
      <w:hyperlink w:anchor="_Toc3605" w:history="1">
        <w:r>
          <w:rPr>
            <w:rFonts w:ascii="仿宋" w:eastAsia="仿宋" w:hAnsi="仿宋" w:cs="仿宋" w:hint="eastAsia"/>
            <w:lang w:eastAsia="zh-CN"/>
          </w:rPr>
          <w:t>(二)、公司经济效益分析</w:t>
        </w:r>
        <w:r>
          <w:tab/>
        </w:r>
        <w:r>
          <w:fldChar w:fldCharType="begin"/>
        </w:r>
        <w:r>
          <w:instrText xml:space="preserve"> PAGEREF _Toc3605 \h </w:instrText>
        </w:r>
        <w:r>
          <w:fldChar w:fldCharType="separate"/>
        </w:r>
        <w:r>
          <w:t>14</w:t>
        </w:r>
        <w:r>
          <w:fldChar w:fldCharType="end"/>
        </w:r>
      </w:hyperlink>
    </w:p>
    <w:p>
      <w:pPr>
        <w:pStyle w:val="TOC1"/>
        <w:tabs>
          <w:tab w:val="right" w:leader="dot" w:pos="8306"/>
        </w:tabs>
      </w:pPr>
      <w:hyperlink w:anchor="_Toc25738" w:history="1">
        <w:r>
          <w:rPr>
            <w:rFonts w:ascii="仿宋" w:eastAsia="仿宋" w:hAnsi="仿宋" w:cs="仿宋" w:hint="eastAsia"/>
            <w:lang w:eastAsia="zh-CN"/>
          </w:rPr>
          <w:t>六、铁路客车项目建设背景及必要性分析</w:t>
        </w:r>
        <w:r>
          <w:tab/>
        </w:r>
        <w:r>
          <w:fldChar w:fldCharType="begin"/>
        </w:r>
        <w:r>
          <w:instrText xml:space="preserve"> PAGEREF _Toc25738 \h </w:instrText>
        </w:r>
        <w:r>
          <w:fldChar w:fldCharType="separate"/>
        </w:r>
        <w:r>
          <w:t>15</w:t>
        </w:r>
        <w:r>
          <w:fldChar w:fldCharType="end"/>
        </w:r>
      </w:hyperlink>
    </w:p>
    <w:p>
      <w:pPr>
        <w:pStyle w:val="TOC2"/>
        <w:tabs>
          <w:tab w:val="right" w:leader="dot" w:pos="8306"/>
        </w:tabs>
      </w:pPr>
      <w:hyperlink w:anchor="_Toc2397" w:history="1">
        <w:r>
          <w:rPr>
            <w:rFonts w:ascii="仿宋" w:eastAsia="仿宋" w:hAnsi="仿宋" w:cs="仿宋" w:hint="eastAsia"/>
            <w:lang w:eastAsia="zh-CN"/>
          </w:rPr>
          <w:t>(一)、铁路客车项目背景分析</w:t>
        </w:r>
        <w:r>
          <w:tab/>
        </w:r>
        <w:r>
          <w:fldChar w:fldCharType="begin"/>
        </w:r>
        <w:r>
          <w:instrText xml:space="preserve"> PAGEREF _Toc2397 \h </w:instrText>
        </w:r>
        <w:r>
          <w:fldChar w:fldCharType="separate"/>
        </w:r>
        <w:r>
          <w:t>15</w:t>
        </w:r>
        <w:r>
          <w:fldChar w:fldCharType="end"/>
        </w:r>
      </w:hyperlink>
    </w:p>
    <w:p>
      <w:pPr>
        <w:pStyle w:val="TOC2"/>
        <w:tabs>
          <w:tab w:val="right" w:leader="dot" w:pos="8306"/>
        </w:tabs>
      </w:pPr>
      <w:hyperlink w:anchor="_Toc15169" w:history="1">
        <w:r>
          <w:rPr>
            <w:rFonts w:ascii="仿宋" w:eastAsia="仿宋" w:hAnsi="仿宋" w:cs="仿宋" w:hint="eastAsia"/>
            <w:lang w:eastAsia="zh-CN"/>
          </w:rPr>
          <w:t>(二)、铁路客车项目建设必要性分析</w:t>
        </w:r>
        <w:r>
          <w:tab/>
        </w:r>
        <w:r>
          <w:fldChar w:fldCharType="begin"/>
        </w:r>
        <w:r>
          <w:instrText xml:space="preserve"> PAGEREF _Toc15169 \h </w:instrText>
        </w:r>
        <w:r>
          <w:fldChar w:fldCharType="separate"/>
        </w:r>
        <w:r>
          <w:t>17</w:t>
        </w:r>
        <w:r>
          <w:fldChar w:fldCharType="end"/>
        </w:r>
      </w:hyperlink>
    </w:p>
    <w:p>
      <w:pPr>
        <w:pStyle w:val="TOC1"/>
        <w:tabs>
          <w:tab w:val="right" w:leader="dot" w:pos="8306"/>
        </w:tabs>
      </w:pPr>
      <w:hyperlink w:anchor="_Toc14769" w:history="1">
        <w:r>
          <w:rPr>
            <w:rFonts w:ascii="仿宋" w:eastAsia="仿宋" w:hAnsi="仿宋" w:cs="仿宋" w:hint="eastAsia"/>
            <w:lang w:eastAsia="zh-CN"/>
          </w:rPr>
          <w:t>七、铁路客车项目社会影响</w:t>
        </w:r>
        <w:r>
          <w:tab/>
        </w:r>
        <w:r>
          <w:fldChar w:fldCharType="begin"/>
        </w:r>
        <w:r>
          <w:instrText xml:space="preserve"> PAGEREF _Toc14769 \h </w:instrText>
        </w:r>
        <w:r>
          <w:fldChar w:fldCharType="separate"/>
        </w:r>
        <w:r>
          <w:t>18</w:t>
        </w:r>
        <w:r>
          <w:fldChar w:fldCharType="end"/>
        </w:r>
      </w:hyperlink>
    </w:p>
    <w:p>
      <w:pPr>
        <w:pStyle w:val="TOC2"/>
        <w:tabs>
          <w:tab w:val="right" w:leader="dot" w:pos="8306"/>
        </w:tabs>
      </w:pPr>
      <w:hyperlink w:anchor="_Toc25208" w:history="1">
        <w:r>
          <w:rPr>
            <w:rFonts w:ascii="仿宋" w:eastAsia="仿宋" w:hAnsi="仿宋" w:cs="仿宋" w:hint="eastAsia"/>
            <w:lang w:eastAsia="zh-CN"/>
          </w:rPr>
          <w:t>(一)、社会责任与义务</w:t>
        </w:r>
        <w:r>
          <w:tab/>
        </w:r>
        <w:r>
          <w:fldChar w:fldCharType="begin"/>
        </w:r>
        <w:r>
          <w:instrText xml:space="preserve"> PAGEREF _Toc25208 \h </w:instrText>
        </w:r>
        <w:r>
          <w:fldChar w:fldCharType="separate"/>
        </w:r>
        <w:r>
          <w:t>18</w:t>
        </w:r>
        <w:r>
          <w:fldChar w:fldCharType="end"/>
        </w:r>
      </w:hyperlink>
    </w:p>
    <w:p>
      <w:pPr>
        <w:pStyle w:val="TOC2"/>
        <w:tabs>
          <w:tab w:val="right" w:leader="dot" w:pos="8306"/>
        </w:tabs>
      </w:pPr>
      <w:hyperlink w:anchor="_Toc6796" w:history="1">
        <w:r>
          <w:rPr>
            <w:rFonts w:ascii="仿宋" w:eastAsia="仿宋" w:hAnsi="仿宋" w:cs="仿宋" w:hint="eastAsia"/>
            <w:lang w:eastAsia="zh-CN"/>
          </w:rPr>
          <w:t>(二)、社会参与与沟通</w:t>
        </w:r>
        <w:r>
          <w:tab/>
        </w:r>
        <w:r>
          <w:fldChar w:fldCharType="begin"/>
        </w:r>
        <w:r>
          <w:instrText xml:space="preserve"> PAGEREF _Toc6796 \h </w:instrText>
        </w:r>
        <w:r>
          <w:fldChar w:fldCharType="separate"/>
        </w:r>
        <w:r>
          <w:t>19</w:t>
        </w:r>
        <w:r>
          <w:fldChar w:fldCharType="end"/>
        </w:r>
      </w:hyperlink>
    </w:p>
    <w:p>
      <w:pPr>
        <w:pStyle w:val="TOC1"/>
        <w:tabs>
          <w:tab w:val="right" w:leader="dot" w:pos="8306"/>
        </w:tabs>
      </w:pPr>
      <w:hyperlink w:anchor="_Toc16135" w:history="1">
        <w:r>
          <w:rPr>
            <w:rFonts w:ascii="仿宋" w:eastAsia="仿宋" w:hAnsi="仿宋" w:cs="仿宋" w:hint="eastAsia"/>
            <w:lang w:eastAsia="zh-CN"/>
          </w:rPr>
          <w:t>八、铁路客车项目经营效益</w:t>
        </w:r>
        <w:r>
          <w:tab/>
        </w:r>
        <w:r>
          <w:fldChar w:fldCharType="begin"/>
        </w:r>
        <w:r>
          <w:instrText xml:space="preserve"> PAGEREF _Toc16135 \h </w:instrText>
        </w:r>
        <w:r>
          <w:fldChar w:fldCharType="separate"/>
        </w:r>
        <w:r>
          <w:t>20</w:t>
        </w:r>
        <w:r>
          <w:fldChar w:fldCharType="end"/>
        </w:r>
      </w:hyperlink>
    </w:p>
    <w:p>
      <w:pPr>
        <w:pStyle w:val="TOC2"/>
        <w:tabs>
          <w:tab w:val="right" w:leader="dot" w:pos="8306"/>
        </w:tabs>
      </w:pPr>
      <w:hyperlink w:anchor="_Toc32674" w:history="1">
        <w:r>
          <w:rPr>
            <w:rFonts w:ascii="仿宋" w:eastAsia="仿宋" w:hAnsi="仿宋" w:cs="仿宋" w:hint="eastAsia"/>
            <w:lang w:eastAsia="zh-CN"/>
          </w:rPr>
          <w:t>(一)、经济评价财务测算</w:t>
        </w:r>
        <w:r>
          <w:tab/>
        </w:r>
        <w:r>
          <w:fldChar w:fldCharType="begin"/>
        </w:r>
        <w:r>
          <w:instrText xml:space="preserve"> PAGEREF _Toc32674 \h </w:instrText>
        </w:r>
        <w:r>
          <w:fldChar w:fldCharType="separate"/>
        </w:r>
        <w:r>
          <w:t>20</w:t>
        </w:r>
        <w:r>
          <w:fldChar w:fldCharType="end"/>
        </w:r>
      </w:hyperlink>
    </w:p>
    <w:p>
      <w:pPr>
        <w:pStyle w:val="TOC2"/>
        <w:tabs>
          <w:tab w:val="right" w:leader="dot" w:pos="8306"/>
        </w:tabs>
      </w:pPr>
      <w:hyperlink w:anchor="_Toc14114" w:history="1">
        <w:r>
          <w:rPr>
            <w:rFonts w:ascii="仿宋" w:eastAsia="仿宋" w:hAnsi="仿宋" w:cs="仿宋" w:hint="eastAsia"/>
            <w:lang w:eastAsia="zh-CN"/>
          </w:rPr>
          <w:t>(二)、铁路客车项目盈利能力分析</w:t>
        </w:r>
        <w:r>
          <w:tab/>
        </w:r>
        <w:r>
          <w:fldChar w:fldCharType="begin"/>
        </w:r>
        <w:r>
          <w:instrText xml:space="preserve"> PAGEREF _Toc14114 \h </w:instrText>
        </w:r>
        <w:r>
          <w:fldChar w:fldCharType="separate"/>
        </w:r>
        <w:r>
          <w:t>21</w:t>
        </w:r>
        <w:r>
          <w:fldChar w:fldCharType="end"/>
        </w:r>
      </w:hyperlink>
    </w:p>
    <w:p>
      <w:pPr>
        <w:pStyle w:val="TOC1"/>
        <w:tabs>
          <w:tab w:val="right" w:leader="dot" w:pos="8306"/>
        </w:tabs>
      </w:pPr>
      <w:hyperlink w:anchor="_Toc23131" w:history="1">
        <w:r>
          <w:rPr>
            <w:rFonts w:ascii="仿宋" w:eastAsia="仿宋" w:hAnsi="仿宋" w:cs="仿宋" w:hint="eastAsia"/>
            <w:lang w:eastAsia="zh-CN"/>
          </w:rPr>
          <w:t>九、铁路客车项目技术管理</w:t>
        </w:r>
        <w:r>
          <w:tab/>
        </w:r>
        <w:r>
          <w:fldChar w:fldCharType="begin"/>
        </w:r>
        <w:r>
          <w:instrText xml:space="preserve"> PAGEREF _Toc23131 \h </w:instrText>
        </w:r>
        <w:r>
          <w:fldChar w:fldCharType="separate"/>
        </w:r>
        <w:r>
          <w:t>22</w:t>
        </w:r>
        <w:r>
          <w:fldChar w:fldCharType="end"/>
        </w:r>
      </w:hyperlink>
    </w:p>
    <w:p>
      <w:pPr>
        <w:pStyle w:val="TOC2"/>
        <w:tabs>
          <w:tab w:val="right" w:leader="dot" w:pos="8306"/>
        </w:tabs>
      </w:pPr>
      <w:hyperlink w:anchor="_Toc12913" w:history="1">
        <w:r>
          <w:rPr>
            <w:rFonts w:ascii="仿宋" w:eastAsia="仿宋" w:hAnsi="仿宋" w:cs="仿宋" w:hint="eastAsia"/>
            <w:lang w:eastAsia="zh-CN"/>
          </w:rPr>
          <w:t>(一)、技术方案选用方向</w:t>
        </w:r>
        <w:r>
          <w:tab/>
        </w:r>
        <w:r>
          <w:fldChar w:fldCharType="begin"/>
        </w:r>
        <w:r>
          <w:instrText xml:space="preserve"> PAGEREF _Toc12913 \h </w:instrText>
        </w:r>
        <w:r>
          <w:fldChar w:fldCharType="separate"/>
        </w:r>
        <w:r>
          <w:t>22</w:t>
        </w:r>
        <w:r>
          <w:fldChar w:fldCharType="end"/>
        </w:r>
      </w:hyperlink>
    </w:p>
    <w:p>
      <w:pPr>
        <w:pStyle w:val="TOC2"/>
        <w:tabs>
          <w:tab w:val="right" w:leader="dot" w:pos="8306"/>
        </w:tabs>
      </w:pPr>
      <w:hyperlink w:anchor="_Toc18466" w:history="1">
        <w:r>
          <w:rPr>
            <w:rFonts w:ascii="仿宋" w:eastAsia="仿宋" w:hAnsi="仿宋" w:cs="仿宋" w:hint="eastAsia"/>
            <w:lang w:eastAsia="zh-CN"/>
          </w:rPr>
          <w:t>(二)、工艺技术方案选用原则</w:t>
        </w:r>
        <w:r>
          <w:tab/>
        </w:r>
        <w:r>
          <w:fldChar w:fldCharType="begin"/>
        </w:r>
        <w:r>
          <w:instrText xml:space="preserve"> PAGEREF _Toc18466 \h </w:instrText>
        </w:r>
        <w:r>
          <w:fldChar w:fldCharType="separate"/>
        </w:r>
        <w:r>
          <w:t>24</w:t>
        </w:r>
        <w:r>
          <w:fldChar w:fldCharType="end"/>
        </w:r>
      </w:hyperlink>
    </w:p>
    <w:p>
      <w:pPr>
        <w:pStyle w:val="TOC2"/>
        <w:tabs>
          <w:tab w:val="right" w:leader="dot" w:pos="8306"/>
        </w:tabs>
      </w:pPr>
      <w:hyperlink w:anchor="_Toc17317" w:history="1">
        <w:r>
          <w:rPr>
            <w:rFonts w:ascii="仿宋" w:eastAsia="仿宋" w:hAnsi="仿宋" w:cs="仿宋" w:hint="eastAsia"/>
            <w:lang w:eastAsia="zh-CN"/>
          </w:rPr>
          <w:t>(三)、工艺技术方案要求</w:t>
        </w:r>
        <w:r>
          <w:tab/>
        </w:r>
        <w:r>
          <w:fldChar w:fldCharType="begin"/>
        </w:r>
        <w:r>
          <w:instrText xml:space="preserve"> PAGEREF _Toc17317 \h </w:instrText>
        </w:r>
        <w:r>
          <w:fldChar w:fldCharType="separate"/>
        </w:r>
        <w:r>
          <w:t>26</w:t>
        </w:r>
        <w:r>
          <w:fldChar w:fldCharType="end"/>
        </w:r>
      </w:hyperlink>
    </w:p>
    <w:p>
      <w:pPr>
        <w:pStyle w:val="TOC1"/>
        <w:tabs>
          <w:tab w:val="right" w:leader="dot" w:pos="8306"/>
        </w:tabs>
      </w:pPr>
      <w:hyperlink w:anchor="_Toc6150" w:history="1">
        <w:r>
          <w:rPr>
            <w:rFonts w:ascii="仿宋" w:eastAsia="仿宋" w:hAnsi="仿宋" w:cs="仿宋" w:hint="eastAsia"/>
            <w:lang w:eastAsia="zh-CN"/>
          </w:rPr>
          <w:t>十、铁路客车项目创新与研发</w:t>
        </w:r>
        <w:r>
          <w:tab/>
        </w:r>
        <w:r>
          <w:fldChar w:fldCharType="begin"/>
        </w:r>
        <w:r>
          <w:instrText xml:space="preserve"> PAGEREF _Toc6150 \h </w:instrText>
        </w:r>
        <w:r>
          <w:fldChar w:fldCharType="separate"/>
        </w:r>
        <w:r>
          <w:t>28</w:t>
        </w:r>
        <w:r>
          <w:fldChar w:fldCharType="end"/>
        </w:r>
      </w:hyperlink>
    </w:p>
    <w:p>
      <w:pPr>
        <w:pStyle w:val="TOC2"/>
        <w:tabs>
          <w:tab w:val="right" w:leader="dot" w:pos="8306"/>
        </w:tabs>
      </w:pPr>
      <w:hyperlink w:anchor="_Toc4117" w:history="1">
        <w:r>
          <w:rPr>
            <w:rFonts w:ascii="仿宋" w:eastAsia="仿宋" w:hAnsi="仿宋" w:cs="仿宋" w:hint="eastAsia"/>
            <w:lang w:eastAsia="zh-CN"/>
          </w:rPr>
          <w:t>(一)、创新策略与方向</w:t>
        </w:r>
        <w:r>
          <w:tab/>
        </w:r>
        <w:r>
          <w:fldChar w:fldCharType="begin"/>
        </w:r>
        <w:r>
          <w:instrText xml:space="preserve"> PAGEREF _Toc4117 \h </w:instrText>
        </w:r>
        <w:r>
          <w:fldChar w:fldCharType="separate"/>
        </w:r>
        <w:r>
          <w:t>28</w:t>
        </w:r>
        <w:r>
          <w:fldChar w:fldCharType="end"/>
        </w:r>
      </w:hyperlink>
    </w:p>
    <w:p>
      <w:pPr>
        <w:pStyle w:val="TOC2"/>
        <w:tabs>
          <w:tab w:val="right" w:leader="dot" w:pos="8306"/>
        </w:tabs>
      </w:pPr>
      <w:hyperlink w:anchor="_Toc10879" w:history="1">
        <w:r>
          <w:rPr>
            <w:rFonts w:ascii="仿宋" w:eastAsia="仿宋" w:hAnsi="仿宋" w:cs="仿宋" w:hint="eastAsia"/>
            <w:lang w:eastAsia="zh-CN"/>
          </w:rPr>
          <w:t>(二)、研发规划与投入</w:t>
        </w:r>
        <w:r>
          <w:tab/>
        </w:r>
        <w:r>
          <w:fldChar w:fldCharType="begin"/>
        </w:r>
        <w:r>
          <w:instrText xml:space="preserve"> PAGEREF _Toc10879 \h </w:instrText>
        </w:r>
        <w:r>
          <w:fldChar w:fldCharType="separate"/>
        </w:r>
        <w:r>
          <w:t>30</w:t>
        </w:r>
        <w:r>
          <w:fldChar w:fldCharType="end"/>
        </w:r>
      </w:hyperlink>
    </w:p>
    <w:p>
      <w:pPr>
        <w:pStyle w:val="TOC1"/>
        <w:tabs>
          <w:tab w:val="right" w:leader="dot" w:pos="8306"/>
        </w:tabs>
      </w:pPr>
      <w:hyperlink w:anchor="_Toc27882" w:history="1">
        <w:r>
          <w:rPr>
            <w:rFonts w:ascii="仿宋" w:eastAsia="仿宋" w:hAnsi="仿宋" w:cs="仿宋" w:hint="eastAsia"/>
            <w:lang w:eastAsia="zh-CN"/>
          </w:rPr>
          <w:t>十一、铁路客车项目财务管理</w:t>
        </w:r>
        <w:r>
          <w:tab/>
        </w:r>
        <w:r>
          <w:fldChar w:fldCharType="begin"/>
        </w:r>
        <w:r>
          <w:instrText xml:space="preserve"> PAGEREF _Toc27882 \h </w:instrText>
        </w:r>
        <w:r>
          <w:fldChar w:fldCharType="separate"/>
        </w:r>
        <w:r>
          <w:t>31</w:t>
        </w:r>
        <w:r>
          <w:fldChar w:fldCharType="end"/>
        </w:r>
      </w:hyperlink>
    </w:p>
    <w:p>
      <w:pPr>
        <w:pStyle w:val="TOC2"/>
        <w:tabs>
          <w:tab w:val="right" w:leader="dot" w:pos="8306"/>
        </w:tabs>
      </w:pPr>
      <w:hyperlink w:anchor="_Toc25694" w:history="1">
        <w:r>
          <w:rPr>
            <w:rFonts w:ascii="仿宋" w:eastAsia="仿宋" w:hAnsi="仿宋" w:cs="仿宋" w:hint="eastAsia"/>
            <w:lang w:eastAsia="zh-CN"/>
          </w:rPr>
          <w:t>(一)、资金需求大</w:t>
        </w:r>
        <w:r>
          <w:tab/>
        </w:r>
        <w:r>
          <w:fldChar w:fldCharType="begin"/>
        </w:r>
        <w:r>
          <w:instrText xml:space="preserve"> PAGEREF _Toc25694 \h </w:instrText>
        </w:r>
        <w:r>
          <w:fldChar w:fldCharType="separate"/>
        </w:r>
        <w:r>
          <w:t>31</w:t>
        </w:r>
        <w:r>
          <w:fldChar w:fldCharType="end"/>
        </w:r>
      </w:hyperlink>
    </w:p>
    <w:p>
      <w:pPr>
        <w:pStyle w:val="TOC2"/>
        <w:tabs>
          <w:tab w:val="right" w:leader="dot" w:pos="8306"/>
        </w:tabs>
      </w:pPr>
      <w:hyperlink w:anchor="_Toc9941" w:history="1">
        <w:r>
          <w:rPr>
            <w:rFonts w:ascii="仿宋" w:eastAsia="仿宋" w:hAnsi="仿宋" w:cs="仿宋" w:hint="eastAsia"/>
            <w:lang w:eastAsia="zh-CN"/>
          </w:rPr>
          <w:t>(二)、研发周期长</w:t>
        </w:r>
        <w:r>
          <w:tab/>
        </w:r>
        <w:r>
          <w:fldChar w:fldCharType="begin"/>
        </w:r>
        <w:r>
          <w:instrText xml:space="preserve"> PAGEREF _Toc9941 \h </w:instrText>
        </w:r>
        <w:r>
          <w:fldChar w:fldCharType="separate"/>
        </w:r>
        <w:r>
          <w:t>32</w:t>
        </w:r>
        <w:r>
          <w:fldChar w:fldCharType="end"/>
        </w:r>
      </w:hyperlink>
    </w:p>
    <w:p>
      <w:pPr>
        <w:pStyle w:val="TOC2"/>
        <w:tabs>
          <w:tab w:val="right" w:leader="dot" w:pos="8306"/>
        </w:tabs>
      </w:pPr>
      <w:hyperlink w:anchor="_Toc30250" w:history="1">
        <w:r>
          <w:rPr>
            <w:rFonts w:ascii="仿宋" w:eastAsia="仿宋" w:hAnsi="仿宋" w:cs="仿宋" w:hint="eastAsia"/>
            <w:lang w:eastAsia="zh-CN"/>
          </w:rPr>
          <w:t>(三)、市场风险大</w:t>
        </w:r>
        <w:r>
          <w:tab/>
        </w:r>
        <w:r>
          <w:fldChar w:fldCharType="begin"/>
        </w:r>
        <w:r>
          <w:instrText xml:space="preserve"> PAGEREF _Toc30250 \h </w:instrText>
        </w:r>
        <w:r>
          <w:fldChar w:fldCharType="separate"/>
        </w:r>
        <w:r>
          <w:t>34</w:t>
        </w:r>
        <w:r>
          <w:fldChar w:fldCharType="end"/>
        </w:r>
      </w:hyperlink>
    </w:p>
    <w:p>
      <w:pPr>
        <w:pStyle w:val="TOC2"/>
        <w:tabs>
          <w:tab w:val="right" w:leader="dot" w:pos="8306"/>
        </w:tabs>
      </w:pPr>
      <w:hyperlink w:anchor="_Toc20592" w:history="1">
        <w:r>
          <w:rPr>
            <w:rFonts w:ascii="仿宋" w:eastAsia="仿宋" w:hAnsi="仿宋" w:cs="仿宋" w:hint="eastAsia"/>
            <w:lang w:eastAsia="zh-CN"/>
          </w:rPr>
          <w:t>(四)、利润率高</w:t>
        </w:r>
        <w:r>
          <w:tab/>
        </w:r>
        <w:r>
          <w:fldChar w:fldCharType="begin"/>
        </w:r>
        <w:r>
          <w:instrText xml:space="preserve"> PAGEREF _Toc20592 \h </w:instrText>
        </w:r>
        <w:r>
          <w:fldChar w:fldCharType="separate"/>
        </w:r>
        <w:r>
          <w:t>36</w:t>
        </w:r>
        <w:r>
          <w:fldChar w:fldCharType="end"/>
        </w:r>
      </w:hyperlink>
    </w:p>
    <w:p>
      <w:pPr>
        <w:pStyle w:val="TOC1"/>
        <w:tabs>
          <w:tab w:val="right" w:leader="dot" w:pos="8306"/>
        </w:tabs>
      </w:pPr>
      <w:hyperlink w:anchor="_Toc890" w:history="1">
        <w:r>
          <w:rPr>
            <w:rFonts w:ascii="仿宋" w:eastAsia="仿宋" w:hAnsi="仿宋" w:cs="仿宋" w:hint="eastAsia"/>
            <w:lang w:eastAsia="zh-CN"/>
          </w:rPr>
          <w:t>十二、生产安全保护</w:t>
        </w:r>
        <w:r>
          <w:tab/>
        </w:r>
        <w:r>
          <w:fldChar w:fldCharType="begin"/>
        </w:r>
        <w:r>
          <w:instrText xml:space="preserve"> PAGEREF _Toc890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307" w:history="1">
        <w:r>
          <w:rPr>
            <w:rFonts w:ascii="仿宋" w:eastAsia="仿宋" w:hAnsi="仿宋" w:cs="仿宋" w:hint="eastAsia"/>
            <w:lang w:eastAsia="zh-CN"/>
          </w:rPr>
          <w:t>(一)、消防安全</w:t>
        </w:r>
        <w:r>
          <w:tab/>
        </w:r>
        <w:r>
          <w:fldChar w:fldCharType="begin"/>
        </w:r>
        <w:r>
          <w:instrText xml:space="preserve"> PAGEREF _Toc5307 \h </w:instrText>
        </w:r>
        <w:r>
          <w:fldChar w:fldCharType="separate"/>
        </w:r>
        <w:r>
          <w:t>38</w:t>
        </w:r>
        <w:r>
          <w:fldChar w:fldCharType="end"/>
        </w:r>
      </w:hyperlink>
    </w:p>
    <w:p>
      <w:pPr>
        <w:pStyle w:val="TOC2"/>
        <w:tabs>
          <w:tab w:val="right" w:leader="dot" w:pos="8306"/>
        </w:tabs>
      </w:pPr>
      <w:hyperlink w:anchor="_Toc21003" w:history="1">
        <w:r>
          <w:rPr>
            <w:rFonts w:ascii="仿宋" w:eastAsia="仿宋" w:hAnsi="仿宋" w:cs="仿宋" w:hint="eastAsia"/>
            <w:lang w:eastAsia="zh-CN"/>
          </w:rPr>
          <w:t>(二)、防火防爆总图布置措施</w:t>
        </w:r>
        <w:r>
          <w:tab/>
        </w:r>
        <w:r>
          <w:fldChar w:fldCharType="begin"/>
        </w:r>
        <w:r>
          <w:instrText xml:space="preserve"> PAGEREF _Toc21003 \h </w:instrText>
        </w:r>
        <w:r>
          <w:fldChar w:fldCharType="separate"/>
        </w:r>
        <w:r>
          <w:t>40</w:t>
        </w:r>
        <w:r>
          <w:fldChar w:fldCharType="end"/>
        </w:r>
      </w:hyperlink>
    </w:p>
    <w:p>
      <w:pPr>
        <w:pStyle w:val="TOC2"/>
        <w:tabs>
          <w:tab w:val="right" w:leader="dot" w:pos="8306"/>
        </w:tabs>
      </w:pPr>
      <w:hyperlink w:anchor="_Toc13900" w:history="1">
        <w:r>
          <w:rPr>
            <w:rFonts w:ascii="仿宋" w:eastAsia="仿宋" w:hAnsi="仿宋" w:cs="仿宋" w:hint="eastAsia"/>
            <w:lang w:eastAsia="zh-CN"/>
          </w:rPr>
          <w:t>(三)、自然灾害防范措施</w:t>
        </w:r>
        <w:r>
          <w:tab/>
        </w:r>
        <w:r>
          <w:fldChar w:fldCharType="begin"/>
        </w:r>
        <w:r>
          <w:instrText xml:space="preserve"> PAGEREF _Toc13900 \h </w:instrText>
        </w:r>
        <w:r>
          <w:fldChar w:fldCharType="separate"/>
        </w:r>
        <w:r>
          <w:t>41</w:t>
        </w:r>
        <w:r>
          <w:fldChar w:fldCharType="end"/>
        </w:r>
      </w:hyperlink>
    </w:p>
    <w:p>
      <w:pPr>
        <w:pStyle w:val="TOC2"/>
        <w:tabs>
          <w:tab w:val="right" w:leader="dot" w:pos="8306"/>
        </w:tabs>
      </w:pPr>
      <w:hyperlink w:anchor="_Toc9897" w:history="1">
        <w:r>
          <w:rPr>
            <w:rFonts w:ascii="仿宋" w:eastAsia="仿宋" w:hAnsi="仿宋" w:cs="仿宋" w:hint="eastAsia"/>
            <w:lang w:eastAsia="zh-CN"/>
          </w:rPr>
          <w:t>(四)、安全色及安全标志使用要求</w:t>
        </w:r>
        <w:r>
          <w:tab/>
        </w:r>
        <w:r>
          <w:fldChar w:fldCharType="begin"/>
        </w:r>
        <w:r>
          <w:instrText xml:space="preserve"> PAGEREF _Toc9897 \h </w:instrText>
        </w:r>
        <w:r>
          <w:fldChar w:fldCharType="separate"/>
        </w:r>
        <w:r>
          <w:t>42</w:t>
        </w:r>
        <w:r>
          <w:fldChar w:fldCharType="end"/>
        </w:r>
      </w:hyperlink>
    </w:p>
    <w:p>
      <w:pPr>
        <w:pStyle w:val="TOC2"/>
        <w:tabs>
          <w:tab w:val="right" w:leader="dot" w:pos="8306"/>
        </w:tabs>
      </w:pPr>
      <w:hyperlink w:anchor="_Toc26920" w:history="1">
        <w:r>
          <w:rPr>
            <w:rFonts w:ascii="仿宋" w:eastAsia="仿宋" w:hAnsi="仿宋" w:cs="仿宋" w:hint="eastAsia"/>
            <w:lang w:eastAsia="zh-CN"/>
          </w:rPr>
          <w:t>(五)、防尘防毒措施</w:t>
        </w:r>
        <w:r>
          <w:tab/>
        </w:r>
        <w:r>
          <w:fldChar w:fldCharType="begin"/>
        </w:r>
        <w:r>
          <w:instrText xml:space="preserve"> PAGEREF _Toc26920 \h </w:instrText>
        </w:r>
        <w:r>
          <w:fldChar w:fldCharType="separate"/>
        </w:r>
        <w:r>
          <w:t>43</w:t>
        </w:r>
        <w:r>
          <w:fldChar w:fldCharType="end"/>
        </w:r>
      </w:hyperlink>
    </w:p>
    <w:p>
      <w:pPr>
        <w:pStyle w:val="TOC2"/>
        <w:tabs>
          <w:tab w:val="right" w:leader="dot" w:pos="8306"/>
        </w:tabs>
      </w:pPr>
      <w:hyperlink w:anchor="_Toc26136" w:history="1">
        <w:r>
          <w:rPr>
            <w:rFonts w:ascii="仿宋" w:eastAsia="仿宋" w:hAnsi="仿宋" w:cs="仿宋" w:hint="eastAsia"/>
            <w:lang w:eastAsia="zh-CN"/>
          </w:rPr>
          <w:t>(六)、防静电、触电防护及防雷措施</w:t>
        </w:r>
        <w:r>
          <w:tab/>
        </w:r>
        <w:r>
          <w:fldChar w:fldCharType="begin"/>
        </w:r>
        <w:r>
          <w:instrText xml:space="preserve"> PAGEREF _Toc26136 \h </w:instrText>
        </w:r>
        <w:r>
          <w:fldChar w:fldCharType="separate"/>
        </w:r>
        <w:r>
          <w:t>43</w:t>
        </w:r>
        <w:r>
          <w:fldChar w:fldCharType="end"/>
        </w:r>
      </w:hyperlink>
    </w:p>
    <w:p>
      <w:pPr>
        <w:pStyle w:val="TOC2"/>
        <w:tabs>
          <w:tab w:val="right" w:leader="dot" w:pos="8306"/>
        </w:tabs>
      </w:pPr>
      <w:hyperlink w:anchor="_Toc25710" w:history="1">
        <w:r>
          <w:rPr>
            <w:rFonts w:ascii="仿宋" w:eastAsia="仿宋" w:hAnsi="仿宋" w:cs="仿宋" w:hint="eastAsia"/>
            <w:lang w:eastAsia="zh-CN"/>
          </w:rPr>
          <w:t>(七)、机械设备安全保障措施</w:t>
        </w:r>
        <w:r>
          <w:tab/>
        </w:r>
        <w:r>
          <w:fldChar w:fldCharType="begin"/>
        </w:r>
        <w:r>
          <w:instrText xml:space="preserve"> PAGEREF _Toc25710 \h </w:instrText>
        </w:r>
        <w:r>
          <w:fldChar w:fldCharType="separate"/>
        </w:r>
        <w:r>
          <w:t>45</w:t>
        </w:r>
        <w:r>
          <w:fldChar w:fldCharType="end"/>
        </w:r>
      </w:hyperlink>
    </w:p>
    <w:p>
      <w:pPr>
        <w:pStyle w:val="TOC1"/>
        <w:tabs>
          <w:tab w:val="right" w:leader="dot" w:pos="8306"/>
        </w:tabs>
      </w:pPr>
      <w:hyperlink w:anchor="_Toc682" w:history="1">
        <w:r>
          <w:rPr>
            <w:rFonts w:ascii="仿宋" w:eastAsia="仿宋" w:hAnsi="仿宋" w:cs="仿宋" w:hint="eastAsia"/>
            <w:lang w:eastAsia="zh-CN"/>
          </w:rPr>
          <w:t>十三、利益相关者分析与沟通计划</w:t>
        </w:r>
        <w:r>
          <w:tab/>
        </w:r>
        <w:r>
          <w:fldChar w:fldCharType="begin"/>
        </w:r>
        <w:r>
          <w:instrText xml:space="preserve"> PAGEREF _Toc682 \h </w:instrText>
        </w:r>
        <w:r>
          <w:fldChar w:fldCharType="separate"/>
        </w:r>
        <w:r>
          <w:t>46</w:t>
        </w:r>
        <w:r>
          <w:fldChar w:fldCharType="end"/>
        </w:r>
      </w:hyperlink>
    </w:p>
    <w:p>
      <w:pPr>
        <w:pStyle w:val="TOC2"/>
        <w:tabs>
          <w:tab w:val="right" w:leader="dot" w:pos="8306"/>
        </w:tabs>
      </w:pPr>
      <w:hyperlink w:anchor="_Toc12846" w:history="1">
        <w:r>
          <w:rPr>
            <w:rFonts w:ascii="仿宋" w:eastAsia="仿宋" w:hAnsi="仿宋" w:cs="仿宋" w:hint="eastAsia"/>
            <w:lang w:eastAsia="zh-CN"/>
          </w:rPr>
          <w:t>(一)、利益相关者分析</w:t>
        </w:r>
        <w:r>
          <w:tab/>
        </w:r>
        <w:r>
          <w:fldChar w:fldCharType="begin"/>
        </w:r>
        <w:r>
          <w:instrText xml:space="preserve"> PAGEREF _Toc12846 \h </w:instrText>
        </w:r>
        <w:r>
          <w:fldChar w:fldCharType="separate"/>
        </w:r>
        <w:r>
          <w:t>46</w:t>
        </w:r>
        <w:r>
          <w:fldChar w:fldCharType="end"/>
        </w:r>
      </w:hyperlink>
    </w:p>
    <w:p>
      <w:pPr>
        <w:pStyle w:val="TOC2"/>
        <w:tabs>
          <w:tab w:val="right" w:leader="dot" w:pos="8306"/>
        </w:tabs>
      </w:pPr>
      <w:hyperlink w:anchor="_Toc17190" w:history="1">
        <w:r>
          <w:rPr>
            <w:rFonts w:ascii="仿宋" w:eastAsia="仿宋" w:hAnsi="仿宋" w:cs="仿宋" w:hint="eastAsia"/>
            <w:lang w:eastAsia="zh-CN"/>
          </w:rPr>
          <w:t>(二)、沟通计划</w:t>
        </w:r>
        <w:r>
          <w:tab/>
        </w:r>
        <w:r>
          <w:fldChar w:fldCharType="begin"/>
        </w:r>
        <w:r>
          <w:instrText xml:space="preserve"> PAGEREF _Toc17190 \h </w:instrText>
        </w:r>
        <w:r>
          <w:fldChar w:fldCharType="separate"/>
        </w:r>
        <w:r>
          <w:t>47</w:t>
        </w:r>
        <w:r>
          <w:fldChar w:fldCharType="end"/>
        </w:r>
      </w:hyperlink>
    </w:p>
    <w:p>
      <w:pPr>
        <w:pStyle w:val="TOC1"/>
        <w:tabs>
          <w:tab w:val="right" w:leader="dot" w:pos="8306"/>
        </w:tabs>
      </w:pPr>
      <w:hyperlink w:anchor="_Toc14117" w:history="1">
        <w:r>
          <w:rPr>
            <w:rFonts w:ascii="仿宋" w:eastAsia="仿宋" w:hAnsi="仿宋" w:cs="仿宋" w:hint="eastAsia"/>
            <w:lang w:eastAsia="zh-CN"/>
          </w:rPr>
          <w:t>十四、营销与推广策略</w:t>
        </w:r>
        <w:r>
          <w:tab/>
        </w:r>
        <w:r>
          <w:fldChar w:fldCharType="begin"/>
        </w:r>
        <w:r>
          <w:instrText xml:space="preserve"> PAGEREF _Toc14117 \h </w:instrText>
        </w:r>
        <w:r>
          <w:fldChar w:fldCharType="separate"/>
        </w:r>
        <w:r>
          <w:t>49</w:t>
        </w:r>
        <w:r>
          <w:fldChar w:fldCharType="end"/>
        </w:r>
      </w:hyperlink>
    </w:p>
    <w:p>
      <w:pPr>
        <w:pStyle w:val="TOC2"/>
        <w:tabs>
          <w:tab w:val="right" w:leader="dot" w:pos="8306"/>
        </w:tabs>
      </w:pPr>
      <w:hyperlink w:anchor="_Toc5664" w:history="1">
        <w:r>
          <w:rPr>
            <w:rFonts w:ascii="仿宋" w:eastAsia="仿宋" w:hAnsi="仿宋" w:cs="仿宋" w:hint="eastAsia"/>
            <w:lang w:eastAsia="zh-CN"/>
          </w:rPr>
          <w:t>(一)、产品/服务定位与特点</w:t>
        </w:r>
        <w:r>
          <w:tab/>
        </w:r>
        <w:r>
          <w:fldChar w:fldCharType="begin"/>
        </w:r>
        <w:r>
          <w:instrText xml:space="preserve"> PAGEREF _Toc5664 \h </w:instrText>
        </w:r>
        <w:r>
          <w:fldChar w:fldCharType="separate"/>
        </w:r>
        <w:r>
          <w:t>49</w:t>
        </w:r>
        <w:r>
          <w:fldChar w:fldCharType="end"/>
        </w:r>
      </w:hyperlink>
    </w:p>
    <w:p>
      <w:pPr>
        <w:pStyle w:val="TOC2"/>
        <w:tabs>
          <w:tab w:val="right" w:leader="dot" w:pos="8306"/>
        </w:tabs>
      </w:pPr>
      <w:hyperlink w:anchor="_Toc31034" w:history="1">
        <w:r>
          <w:rPr>
            <w:rFonts w:ascii="仿宋" w:eastAsia="仿宋" w:hAnsi="仿宋" w:cs="仿宋" w:hint="eastAsia"/>
            <w:lang w:eastAsia="zh-CN"/>
          </w:rPr>
          <w:t>(二)、市场定位与竞争分析</w:t>
        </w:r>
        <w:r>
          <w:tab/>
        </w:r>
        <w:r>
          <w:fldChar w:fldCharType="begin"/>
        </w:r>
        <w:r>
          <w:instrText xml:space="preserve"> PAGEREF _Toc31034 \h </w:instrText>
        </w:r>
        <w:r>
          <w:fldChar w:fldCharType="separate"/>
        </w:r>
        <w:r>
          <w:t>50</w:t>
        </w:r>
        <w:r>
          <w:fldChar w:fldCharType="end"/>
        </w:r>
      </w:hyperlink>
    </w:p>
    <w:p>
      <w:pPr>
        <w:pStyle w:val="TOC2"/>
        <w:tabs>
          <w:tab w:val="right" w:leader="dot" w:pos="8306"/>
        </w:tabs>
      </w:pPr>
      <w:hyperlink w:anchor="_Toc31999" w:history="1">
        <w:r>
          <w:rPr>
            <w:rFonts w:ascii="仿宋" w:eastAsia="仿宋" w:hAnsi="仿宋" w:cs="仿宋" w:hint="eastAsia"/>
            <w:lang w:eastAsia="zh-CN"/>
          </w:rPr>
          <w:t>(三)、营销渠道与策略</w:t>
        </w:r>
        <w:r>
          <w:tab/>
        </w:r>
        <w:r>
          <w:fldChar w:fldCharType="begin"/>
        </w:r>
        <w:r>
          <w:instrText xml:space="preserve"> PAGEREF _Toc31999 \h </w:instrText>
        </w:r>
        <w:r>
          <w:fldChar w:fldCharType="separate"/>
        </w:r>
        <w:r>
          <w:t>51</w:t>
        </w:r>
        <w:r>
          <w:fldChar w:fldCharType="end"/>
        </w:r>
      </w:hyperlink>
    </w:p>
    <w:p>
      <w:pPr>
        <w:pStyle w:val="TOC2"/>
        <w:tabs>
          <w:tab w:val="right" w:leader="dot" w:pos="8306"/>
        </w:tabs>
      </w:pPr>
      <w:hyperlink w:anchor="_Toc8934" w:history="1">
        <w:r>
          <w:rPr>
            <w:rFonts w:ascii="仿宋" w:eastAsia="仿宋" w:hAnsi="仿宋" w:cs="仿宋" w:hint="eastAsia"/>
            <w:lang w:eastAsia="zh-CN"/>
          </w:rPr>
          <w:t>(四)、推广与宣传活动</w:t>
        </w:r>
        <w:r>
          <w:tab/>
        </w:r>
        <w:r>
          <w:fldChar w:fldCharType="begin"/>
        </w:r>
        <w:r>
          <w:instrText xml:space="preserve"> PAGEREF _Toc8934 \h </w:instrText>
        </w:r>
        <w:r>
          <w:fldChar w:fldCharType="separate"/>
        </w:r>
        <w:r>
          <w:t>52</w:t>
        </w:r>
        <w:r>
          <w:fldChar w:fldCharType="end"/>
        </w:r>
      </w:hyperlink>
    </w:p>
    <w:p>
      <w:pPr>
        <w:pStyle w:val="TOC1"/>
        <w:tabs>
          <w:tab w:val="right" w:leader="dot" w:pos="8306"/>
        </w:tabs>
      </w:pPr>
      <w:hyperlink w:anchor="_Toc13376" w:history="1">
        <w:r>
          <w:rPr>
            <w:rFonts w:ascii="仿宋" w:eastAsia="仿宋" w:hAnsi="仿宋" w:cs="仿宋" w:hint="eastAsia"/>
            <w:lang w:eastAsia="zh-CN"/>
          </w:rPr>
          <w:t>十五、铁路客车项目实施保障措施</w:t>
        </w:r>
        <w:r>
          <w:tab/>
        </w:r>
        <w:r>
          <w:fldChar w:fldCharType="begin"/>
        </w:r>
        <w:r>
          <w:instrText xml:space="preserve"> PAGEREF _Toc13376 \h </w:instrText>
        </w:r>
        <w:r>
          <w:fldChar w:fldCharType="separate"/>
        </w:r>
        <w:r>
          <w:t>58</w:t>
        </w:r>
        <w:r>
          <w:fldChar w:fldCharType="end"/>
        </w:r>
      </w:hyperlink>
    </w:p>
    <w:p>
      <w:pPr>
        <w:pStyle w:val="TOC2"/>
        <w:tabs>
          <w:tab w:val="right" w:leader="dot" w:pos="8306"/>
        </w:tabs>
      </w:pPr>
      <w:hyperlink w:anchor="_Toc29430" w:history="1">
        <w:r>
          <w:rPr>
            <w:rFonts w:ascii="仿宋" w:eastAsia="仿宋" w:hAnsi="仿宋" w:cs="仿宋" w:hint="eastAsia"/>
            <w:lang w:eastAsia="zh-CN"/>
          </w:rPr>
          <w:t>(一)、铁路客车项目实施保障机制</w:t>
        </w:r>
        <w:r>
          <w:tab/>
        </w:r>
        <w:r>
          <w:fldChar w:fldCharType="begin"/>
        </w:r>
        <w:r>
          <w:instrText xml:space="preserve"> PAGEREF _Toc29430 \h </w:instrText>
        </w:r>
        <w:r>
          <w:fldChar w:fldCharType="separate"/>
        </w:r>
        <w:r>
          <w:t>58</w:t>
        </w:r>
        <w:r>
          <w:fldChar w:fldCharType="end"/>
        </w:r>
      </w:hyperlink>
    </w:p>
    <w:p>
      <w:pPr>
        <w:pStyle w:val="TOC2"/>
        <w:tabs>
          <w:tab w:val="right" w:leader="dot" w:pos="8306"/>
        </w:tabs>
      </w:pPr>
      <w:hyperlink w:anchor="_Toc10932" w:history="1">
        <w:r>
          <w:rPr>
            <w:rFonts w:ascii="仿宋" w:eastAsia="仿宋" w:hAnsi="仿宋" w:cs="仿宋" w:hint="eastAsia"/>
            <w:lang w:eastAsia="zh-CN"/>
          </w:rPr>
          <w:t>(二)、铁路客车项目法律合规要求</w:t>
        </w:r>
        <w:r>
          <w:tab/>
        </w:r>
        <w:r>
          <w:fldChar w:fldCharType="begin"/>
        </w:r>
        <w:r>
          <w:instrText xml:space="preserve"> PAGEREF _Toc10932 \h </w:instrText>
        </w:r>
        <w:r>
          <w:fldChar w:fldCharType="separate"/>
        </w:r>
        <w:r>
          <w:t>61</w:t>
        </w:r>
        <w:r>
          <w:fldChar w:fldCharType="end"/>
        </w:r>
      </w:hyperlink>
    </w:p>
    <w:p>
      <w:pPr>
        <w:pStyle w:val="TOC2"/>
        <w:tabs>
          <w:tab w:val="right" w:leader="dot" w:pos="8306"/>
        </w:tabs>
      </w:pPr>
      <w:hyperlink w:anchor="_Toc841" w:history="1">
        <w:r>
          <w:rPr>
            <w:rFonts w:ascii="仿宋" w:eastAsia="仿宋" w:hAnsi="仿宋" w:cs="仿宋" w:hint="eastAsia"/>
            <w:lang w:eastAsia="zh-CN"/>
          </w:rPr>
          <w:t>(三)、铁路客车项目合同管理与法律事务</w:t>
        </w:r>
        <w:r>
          <w:tab/>
        </w:r>
        <w:r>
          <w:fldChar w:fldCharType="begin"/>
        </w:r>
        <w:r>
          <w:instrText xml:space="preserve"> PAGEREF _Toc841 \h </w:instrText>
        </w:r>
        <w:r>
          <w:fldChar w:fldCharType="separate"/>
        </w:r>
        <w:r>
          <w:t>65</w:t>
        </w:r>
        <w:r>
          <w:fldChar w:fldCharType="end"/>
        </w:r>
      </w:hyperlink>
    </w:p>
    <w:p>
      <w:pPr>
        <w:pStyle w:val="TOC2"/>
        <w:tabs>
          <w:tab w:val="right" w:leader="dot" w:pos="8306"/>
        </w:tabs>
      </w:pPr>
      <w:hyperlink w:anchor="_Toc10189" w:history="1">
        <w:r>
          <w:rPr>
            <w:rFonts w:ascii="仿宋" w:eastAsia="仿宋" w:hAnsi="仿宋" w:cs="仿宋" w:hint="eastAsia"/>
            <w:lang w:eastAsia="zh-CN"/>
          </w:rPr>
          <w:t>(四)、铁路客车项目知识产权保护策略</w:t>
        </w:r>
        <w:r>
          <w:tab/>
        </w:r>
        <w:r>
          <w:fldChar w:fldCharType="begin"/>
        </w:r>
        <w:r>
          <w:instrText xml:space="preserve"> PAGEREF _Toc10189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75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135"/>
      <w:r>
        <w:rPr>
          <w:rFonts w:ascii="仿宋" w:eastAsia="仿宋" w:hAnsi="仿宋" w:cs="仿宋" w:hint="eastAsia"/>
          <w:sz w:val="28"/>
          <w:lang w:eastAsia="zh-CN"/>
        </w:rPr>
        <w:t>一、铁路客车项目土建工程</w:t>
      </w:r>
      <w:bookmarkEnd w:id="2"/>
    </w:p>
    <w:p>
      <w:pPr>
        <w:pStyle w:val="Heading2"/>
        <w:rPr>
          <w:rFonts w:ascii="仿宋" w:eastAsia="仿宋" w:hAnsi="仿宋" w:cs="仿宋" w:hint="eastAsia"/>
          <w:lang w:eastAsia="zh-CN"/>
        </w:rPr>
      </w:pPr>
      <w:bookmarkStart w:id="3" w:name="_Toc2510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在铁路客车项目的建筑工程设计中，我们将秉承一系列重要的设计原则，以确保铁路客车项目建筑在功能、美观、可持续性等方面达到最佳效果。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首要原则是确保建筑的功能性得到最大化的发挥。我们将充分理解铁路客车项目的实际需求，合理布局各个功能区域，保证建筑在满足业务需求的同时，提供高效的工作环境。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在建筑设计中，我们将综合考虑建设和运营成本。通过精细的经济效益分析，确保设计方案在高效利用资源的同时，对铁路客车项目的长期盈利能力有积极的贡献。</w:t>
      </w:r>
    </w:p>
    <w:p>
      <w:pPr>
        <w:pStyle w:val="Heading2"/>
        <w:ind w:firstLine="560" w:firstLineChars="200"/>
        <w:rPr>
          <w:rFonts w:ascii="仿宋" w:eastAsia="仿宋" w:hAnsi="仿宋" w:cs="仿宋" w:hint="eastAsia"/>
          <w:sz w:val="28"/>
          <w:lang w:eastAsia="zh-CN"/>
        </w:rPr>
      </w:pPr>
      <w:bookmarkStart w:id="4" w:name="_Toc1165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铁路客车项目的土建工程设计中，我们将精准设定设计年限，结合铁路客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铁路客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476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铁路客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铁路客车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铁路客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303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本期工程铁路客车项目预计总建筑面积XXX平方米，其中：计容建筑面积XXX平方米，计划建筑工程投资XX万元，占铁路客车项目总投资的XX%。</w:t>
      </w:r>
    </w:p>
    <w:p>
      <w:pPr>
        <w:pStyle w:val="Heading1"/>
        <w:ind w:firstLine="560" w:firstLineChars="200"/>
        <w:rPr>
          <w:rFonts w:ascii="仿宋" w:eastAsia="仿宋" w:hAnsi="仿宋" w:cs="仿宋" w:hint="eastAsia"/>
          <w:sz w:val="28"/>
          <w:lang w:eastAsia="zh-CN"/>
        </w:rPr>
      </w:pPr>
      <w:bookmarkStart w:id="7" w:name="_Toc31023"/>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28716"/>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铁路客车项目的技术管理特点体现在其创新导向。通过引入最先进的技术趋势和解决方案，铁路客车项目致力于提升科技含量、提高质量和效率水平。这意味着我们将采用最新的工具和方法，确保铁路客车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铁路客车项目技术管理的显著特征。通过整合不同领域的技术资源，我们实现了跨学科的协同工作。这有助于优化技术架构，提高整体效能。此外，整合性策略还促进了不同技术团队之间的紧密沟通和高效合作，确保铁路客车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铁路客车项目所采用的技术。通过不断优化技术方案，铁路客车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铁路客车项目团队将在铁路客车项目初期识别可能的技术风险，并采取相应的预防和应对措施。通过建立健全的风险评估机制，铁路客车项目能够在实施过程中及时发现并解决潜在的技术问题，保障铁路客车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铁路客车项目中，技术将成为铁路客车项目成功的有力支持。这一深度剖析揭示了技术管理在铁路客车项目实施中的关键作用，为铁路客车项目的技术基础奠定了坚实的基础。</w:t>
      </w:r>
    </w:p>
    <w:p>
      <w:pPr>
        <w:pStyle w:val="Heading2"/>
        <w:ind w:firstLine="560" w:firstLineChars="200"/>
        <w:rPr>
          <w:rFonts w:ascii="仿宋" w:eastAsia="仿宋" w:hAnsi="仿宋" w:cs="仿宋" w:hint="eastAsia"/>
          <w:sz w:val="28"/>
          <w:lang w:eastAsia="zh-CN"/>
        </w:rPr>
      </w:pPr>
      <w:bookmarkStart w:id="9" w:name="_Toc12266"/>
      <w:r>
        <w:rPr>
          <w:rFonts w:ascii="仿宋" w:eastAsia="仿宋" w:hAnsi="仿宋" w:cs="仿宋" w:hint="eastAsia"/>
          <w:sz w:val="28"/>
          <w:lang w:eastAsia="zh-CN"/>
        </w:rPr>
        <w:t>(二)、铁路客车项目工艺技术设计方案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铁路客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铁路客车项目将严格按照相关行业规范要求进行组织。通过有效控制产品质量，铁路客车项目将致力于为顾客提供优质的铁路客车项目产品和良好的服务。这体现了铁路客车项目对于生产活动合规性和质量标准的高度重视，为铁路客车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铁路客车项目注重生态效益和清洁生产原则。铁路客车项目建设将紧密结合地方特色经济发展，与社会经济发展规划和区域环境保护规划方案相协调一致。通过与当地区域自然生态系统的结合，铁路客车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铁路客车项目产品具有多样化的客户需求和个性化的特点。因此，铁路客车项目产品规格品种多样，且单批生产数量较小。为满足这一特点，铁路客车项目承办单位将建设先进的柔性制造生产线。通过广泛应用柔性制造技术，铁路客车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铁路客车项目采用的技术具有较高的技术含量和自动化水平，处于国内先进水平。这一技术选用不仅体现了对生产效率、质量和环境友好性的高标准要求，同时为铁路客车项目的可持续发展奠定了坚实的基础。</w:t>
      </w:r>
    </w:p>
    <w:p>
      <w:pPr>
        <w:pStyle w:val="Heading2"/>
        <w:ind w:firstLine="560" w:firstLineChars="200"/>
        <w:rPr>
          <w:rFonts w:ascii="仿宋" w:eastAsia="仿宋" w:hAnsi="仿宋" w:cs="仿宋" w:hint="eastAsia"/>
          <w:sz w:val="28"/>
          <w:lang w:eastAsia="zh-CN"/>
        </w:rPr>
      </w:pPr>
      <w:bookmarkStart w:id="10" w:name="_Toc23167"/>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为确保铁路客车项目的高效生产和技术实施，我们制定了一套精心设计的设备选型方案，以满足铁路客车项目生产、质量和环保的要求。该方案的主要特点如下：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铁路客车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针对铁路客车项目产品的多样性和小批量生产的特点，我们将建设柔性制造生产线。通过在设备选型中考虑柔性制造技术，可以灵活应对不同产品规格和生产需求，实现生产线的高度灵活性和适应性。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21890"/>
      <w:r>
        <w:rPr>
          <w:rFonts w:ascii="仿宋" w:eastAsia="仿宋" w:hAnsi="仿宋" w:cs="仿宋" w:hint="eastAsia"/>
          <w:sz w:val="28"/>
          <w:lang w:eastAsia="zh-CN"/>
        </w:rPr>
        <w:t>三、铁路客车项目危机管理</w:t>
      </w:r>
      <w:bookmarkEnd w:id="11"/>
    </w:p>
    <w:p>
      <w:pPr>
        <w:pStyle w:val="Heading2"/>
        <w:rPr>
          <w:rFonts w:ascii="仿宋" w:eastAsia="仿宋" w:hAnsi="仿宋" w:cs="仿宋" w:hint="eastAsia"/>
          <w:lang w:eastAsia="zh-CN"/>
        </w:rPr>
      </w:pPr>
      <w:bookmarkStart w:id="12" w:name="_Toc2987"/>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铁路客车项目危机管理中，危机预警与识别是确保铁路客车项目稳健运行的核心步骤。通过建立全面的监测机制，铁路客车项目团队旨在及时发现和理解潜在的风险和危机因素，以便采取及时的预防和应对措施，确保铁路客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首先，通过深入的风险评估，铁路客车项目团队全面分析了整个铁路客车项目和各个阶段可能存在的威胁。这包括准确评估每个潜在风险的发生概率和可能影响的程度，为后续危机预警提供了有力支持。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铁路客车项目团队着重于明确定义铁路客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铁路客车项目进展的持续监控，团队能够及时发现潜在问题并作出迅速反应。铁路客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在这一阶段，团队的专业素养和反应速度将发挥至关重要的作用，以确保潜在危机能够在初期得到有效的处理，最大程度地减轻负面影响。通过危机预警与识别，铁路客车项目得以更有序、可控地推进。</w:t>
      </w:r>
    </w:p>
    <w:p>
      <w:pPr>
        <w:pStyle w:val="Heading2"/>
        <w:ind w:firstLine="560" w:firstLineChars="200"/>
        <w:rPr>
          <w:rFonts w:ascii="仿宋" w:eastAsia="仿宋" w:hAnsi="仿宋" w:cs="仿宋" w:hint="eastAsia"/>
          <w:sz w:val="28"/>
          <w:lang w:eastAsia="zh-CN"/>
        </w:rPr>
      </w:pPr>
      <w:bookmarkStart w:id="13" w:name="_Toc27974"/>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在危机发生时，铁路客车项目团队立即行动，成立了应急小组。该小组的任务是迅速制定并实施紧急应对措施，以最小化潜在损失。以下是采取的主要措施：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暂停铁路客车项目进度：为遏制危机蔓延，铁路客车项目暂时停止进行，以便全面评估当前状况。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资源重新分配：重新评估铁路客车项目资源的分配，确保最大限度地减小损失。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实时沟通：与关键利益相关者建立实时沟通机制，向他们传递铁路客车项目危机的实际状况，保障铁路客车项目核心利益。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在紧急应对的同时，铁路客车项目团队强调了团队协作和有效沟通的重要性。以下是团队协作的关键举措：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信息共享机制：建立了信息共享平台，确保团队成员能够及时获取铁路客车项目危机的实时信息。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领导者沟通：铁路客车项目领导者通过定期会议和即时沟通工具，指导团队应对危机，保持团队稳定运行。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随着危机得到初步控制，铁路客车项目团队转向制定恢复计划，以确保铁路客车项目能够从中迅速恢复。主要恢复计划包括：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修复受损的进度计划：重新评估铁路客车项目进度，制定修复计划，确保铁路客车项目尽快回归正常进程。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重新调整资源分配：优化资源分配，确保铁路客车项目在有限资源下高效运转。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风险管理机制加强：对铁路客车项目风险进行全面评估，制定更强化的风险管理策略，以预防未来可能的危机。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3870"/>
      <w:r>
        <w:rPr>
          <w:rFonts w:ascii="仿宋" w:eastAsia="仿宋" w:hAnsi="仿宋" w:cs="仿宋" w:hint="eastAsia"/>
          <w:sz w:val="28"/>
          <w:lang w:eastAsia="zh-CN"/>
        </w:rPr>
        <w:t>四、铁路客车项目可持续发展</w:t>
      </w:r>
      <w:bookmarkEnd w:id="14"/>
    </w:p>
    <w:p>
      <w:pPr>
        <w:pStyle w:val="Heading2"/>
        <w:rPr>
          <w:rFonts w:ascii="仿宋" w:eastAsia="仿宋" w:hAnsi="仿宋" w:cs="仿宋" w:hint="eastAsia"/>
          <w:lang w:eastAsia="zh-CN"/>
        </w:rPr>
      </w:pPr>
      <w:bookmarkStart w:id="15" w:name="_Toc7373"/>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铁路客车项目中，铁路客车项目团队着眼于未来，明确了可持续发展的战略方向。制定的具体可持续发展目标包括降低资源使用、采用环保技术、最大化社会效益等。这一步骤不仅有助于铁路客车项目在环保和社会责任方面达到最高标准，也为未来提供了明确的指引，确保铁路客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可持续实践的融入铁路客车项目管理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铁路客车项目管理周期。从铁路客车项目规划开始，铁路客车项目团队就考虑了环境和社会的因素。在执行阶段，铁路客车项目团队积极推动绿色技术的应用，优化资源利用。此外，关注员工的社会责任，通过培训和沟通活动提高员工对可持续发展的认知，使他们能够在日常工作中践行可持续实践。这些举措不仅为铁路客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161"/>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扎根于铁路客车项目的可持续发展理念，我们深信环保与社会责任是铁路客车项目成功的关键支柱。在铁路客车项目的每一步，我们都致力于通过创新和实践，履行对环境和社会的坚定责任。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客车项目团队通过引入先进的环保技术、建立高效的废物处理系统以及推动能源节约措施，积极履行环保责任。定期的环保监测和评估确保铁路客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路客车项目不仅致力于自身可持续发展，还注重对社会的回馈。通过支持社区铁路客车项目、参与慈善事业、提供培训机会等方式，铁路客车项目积极履行社会责任。与当地社区建立积极互动，关注员工的工作与生活平衡，以及员工的身心健康，是铁路客车项目在社会责任层面的关键举措。这样的实践不仅增强了铁路客车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7084"/>
      <w:r>
        <w:rPr>
          <w:rFonts w:ascii="仿宋" w:eastAsia="仿宋" w:hAnsi="仿宋" w:cs="仿宋" w:hint="eastAsia"/>
          <w:sz w:val="28"/>
          <w:lang w:eastAsia="zh-CN"/>
        </w:rPr>
        <w:t>五、铁路客车项目建设单位说明</w:t>
      </w:r>
      <w:bookmarkEnd w:id="17"/>
    </w:p>
    <w:p>
      <w:pPr>
        <w:pStyle w:val="Heading2"/>
        <w:rPr>
          <w:rFonts w:ascii="仿宋" w:eastAsia="仿宋" w:hAnsi="仿宋" w:cs="仿宋" w:hint="eastAsia"/>
          <w:lang w:eastAsia="zh-CN"/>
        </w:rPr>
      </w:pPr>
      <w:bookmarkStart w:id="18" w:name="_Toc10542"/>
      <w:r>
        <w:rPr>
          <w:rFonts w:ascii="仿宋" w:eastAsia="仿宋" w:hAnsi="仿宋" w:cs="仿宋" w:hint="eastAsia"/>
          <w:lang w:eastAsia="zh-CN"/>
        </w:rPr>
        <w:t>(一)、铁路客车项目承办单位基本情况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3605"/>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铁路客车项目承办单位的XXXX，我们着眼于实现可持续的经济效益。通过技术创新和解决方案的提供，公司预计在铁路客车项目执行期间将获得可观的收入增长。这一收入来源主要包括铁路客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同时，我们注重成本控制和效率提升，以确保铁路客车项目的可持续盈利。透过精细的管理和资源优化，公司期望实现铁路客车项目利润最大化。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铁路客车项目实施进行全面的投资评估，包括铁路客车项目启动阶段的资金投入和后续运营成本。通过对铁路客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铁路客车项目实施过程中具备足够的资金流动性，公司将进行详尽的现金流分析。这包括资金需求的合理预测、铁路客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25738"/>
      <w:r>
        <w:rPr>
          <w:rFonts w:ascii="仿宋" w:eastAsia="仿宋" w:hAnsi="仿宋" w:cs="仿宋" w:hint="eastAsia"/>
          <w:sz w:val="28"/>
          <w:lang w:eastAsia="zh-CN"/>
        </w:rPr>
        <w:t>六、铁路客车项目建设背景及必要性分析</w:t>
      </w:r>
      <w:bookmarkEnd w:id="20"/>
    </w:p>
    <w:p>
      <w:pPr>
        <w:pStyle w:val="Heading2"/>
        <w:rPr>
          <w:rFonts w:ascii="仿宋" w:eastAsia="仿宋" w:hAnsi="仿宋" w:cs="仿宋" w:hint="eastAsia"/>
          <w:lang w:eastAsia="zh-CN"/>
        </w:rPr>
      </w:pPr>
      <w:bookmarkStart w:id="21" w:name="_Toc2397"/>
      <w:r>
        <w:rPr>
          <w:rFonts w:ascii="仿宋" w:eastAsia="仿宋" w:hAnsi="仿宋" w:cs="仿宋" w:hint="eastAsia"/>
          <w:lang w:eastAsia="zh-CN"/>
        </w:rPr>
        <w:t>(一)、铁路客车项目背景分析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路客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铁路客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铁路客车项目在这个潮流中的定位。同时，我们将关注行业内涌现的新兴机遇，以便铁路客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铁路客车项目提供了强大的发展动力。我们将聚焦于行业内最新的技术发展趋势，包括但不限于人工智能、大数据分析、物联网等领域。通过深度的技术研究，我们将确保铁路客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铁路客车项目发展的源泉。我们将投入更多的精力对市场需求进行深入剖析，超越表面的需求，深入挖掘潜在的市场痛点和机遇。通过对市场需求的细致了解，铁路客车项目将更有针对性地设计解决方案，满足市场的多样化需求，从而更好地促进铁路客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https://d.book118.com/206101230201010102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铁路客车项目规划设计方案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0E3371"/>
    <w:rsid w:val="340E33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610123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2024-03-06T21:32:00Z</dcterms:created>
  <dcterms:modified xsi:type="dcterms:W3CDTF">2024-03-06T21:33:13Z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8021F82CCED24EB896FABCC78D8D4885_11</vt:lpwstr>
  </property>
  <property fmtid="{D5CDD505-2E9C-101B-9397-08002B2CF9AE}" pid="3" name="KSOProductBuildVer">
    <vt:lpwstr>2052-12.1.0.16388</vt:lpwstr>
  </property>
</Properties>
</file>