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829CA" w:rsidP="002829CA" w14:paraId="6BB8F345" w14:textId="77777777">
      <w:pPr>
        <w:spacing w:before="48" w:beforeLines="20" w:after="360" w:afterLines="150" w:line="360" w:lineRule="auto"/>
        <w:jc w:val="center"/>
        <w:rPr>
          <w:rFonts w:ascii="华文中宋" w:eastAsia="华文中宋" w:hAnsi="华文中宋"/>
          <w:b/>
          <w:sz w:val="30"/>
        </w:rPr>
      </w:pPr>
      <w:r w:rsidRPr="002829CA">
        <w:rPr>
          <w:rFonts w:ascii="华文中宋" w:eastAsia="华文中宋" w:hAnsi="华文中宋"/>
          <w:b/>
          <w:sz w:val="30"/>
        </w:rPr>
        <w:t>2024</w:t>
      </w:r>
      <w:r w:rsidRPr="002829CA">
        <w:rPr>
          <w:rFonts w:ascii="华文中宋" w:eastAsia="华文中宋" w:hAnsi="华文中宋"/>
          <w:b/>
          <w:sz w:val="30"/>
        </w:rPr>
        <w:t>年西藏矿业发展股份有限公司人员招聘考试题库及答案解析</w:t>
      </w:r>
    </w:p>
    <w:p w:rsidR="00A77B3E" w14:paraId="31597E2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148665E" w14:textId="77777777">
      <w:pPr>
        <w:spacing w:after="260" w:line="360" w:lineRule="auto"/>
      </w:pPr>
      <w:r>
        <w:rPr>
          <w:rFonts w:eastAsia="微软雅黑" w:cs="宋体"/>
          <w:b/>
        </w:rPr>
        <w:t>一、言语理解与表达</w:t>
      </w:r>
    </w:p>
    <w:p w:rsidR="003F588C" w14:paraId="618C0EB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治疗类风湿关节炎的目的不仅仅是控制疾病症状，更重要的是阻止炎症对关节造成的结构性损害，最大程度的提高患者的生活质量。类风湿关节炎的治疗强调早期、个体化、联合用药。传统药物主要包括非甾体类抗炎药、皮质类固醇激素和传统改善病情的抗风湿药物。近些年兴起的生物制剂具有革命性意义，不亚于当初青霉素的发明，能迅速起效，有效缓解疾病的症状。</w:t>
      </w:r>
    </w:p>
    <w:p w:rsidR="003F588C" w14:paraId="551CA7B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根据这段文字下列说法不正确的是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75BFF2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、治疗类风湿关节炎，控制疾病症状，阻止炎症对关节造成结构性损害是可能的</w:t>
      </w:r>
    </w:p>
    <w:p w:rsidR="003F588C" w14:paraId="2F57B6C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、治疗类风湿关节炎的重要目的是最大程度地提高患者的生活质量</w:t>
      </w:r>
    </w:p>
    <w:p w:rsidR="003F588C" w14:paraId="530B10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、治疗类风湿关节炎可使用三类传统药物</w:t>
      </w:r>
    </w:p>
    <w:p w:rsidR="003F588C" w14:paraId="6A862C5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、用青霉素治疗类风湿关节炎能迅速起效，有效缓解疾病的症状</w:t>
      </w:r>
    </w:p>
    <w:p w:rsidR="003F588C" w14:paraId="3860C86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3F4B802"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由“治疗类风湿关节炎的目的不仅仅是控制疾病症状，更重要的是阻止炎症对关节造成的结构性损害，最大程度的提高患者的生活质量”可知</w:t>
      </w:r>
      <w:r w:rsidRPr="003F588C">
        <w:rPr>
          <w:rFonts w:ascii="Times New Roman" w:eastAsia="微软雅黑" w:hAnsi="微软雅黑" w:cs="宋体" w:hint="eastAsia"/>
          <w:szCs w:val="18"/>
        </w:rPr>
        <w:t>AB</w:t>
      </w:r>
      <w:r w:rsidRPr="003F588C">
        <w:rPr>
          <w:rFonts w:ascii="Times New Roman" w:eastAsia="微软雅黑" w:hAnsi="微软雅黑" w:cs="宋体" w:hint="eastAsia"/>
          <w:szCs w:val="18"/>
        </w:rPr>
        <w:t>项符合文意。由“传统药物主要包括非甾体类抗炎药、皮质类固醇激素和传统改善病情的抗风湿药物”可知</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项符合文意。由“近些年兴起的生物制剂具有革命性意义，不亚于当初青霉素的发明，能迅速起效，有效缓解疾病的症状。”可知</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项不符合文意。故选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0E44257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为办学成本核算提供具体的成本核算指标要求，另一方面也为对办学成本进行全面系统的有效控制提供更为有用的信息指标体系。</w:t>
      </w:r>
    </w:p>
    <w:p w:rsidR="003F588C" w14:paraId="675DAF6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01DE6B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6628E97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4A90BA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2D6270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347FCA6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583E1B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F76708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公司指纹考勤司空见惯，大学指纹点“到”你还</w:t>
      </w:r>
      <w:r w:rsidRPr="003F588C">
        <w:rPr>
          <w:rFonts w:ascii="Times New Roman" w:eastAsia="微软雅黑" w:hAnsi="微软雅黑" w:cs="宋体" w:hint="eastAsia"/>
          <w:szCs w:val="18"/>
        </w:rPr>
        <w:t>hold</w:t>
      </w:r>
      <w:r w:rsidRPr="003F588C">
        <w:rPr>
          <w:rFonts w:ascii="Times New Roman" w:eastAsia="微软雅黑" w:hAnsi="微软雅黑" w:cs="宋体" w:hint="eastAsia"/>
          <w:szCs w:val="18"/>
        </w:rPr>
        <w:t>得住吗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当教育权渐渐</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为管制权，触及到学生的人格边界时，关于教育权力与学生私权的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，显然让学生“伤不起”，更值得教育部门和大学反思：对学生进行教育管理，还是以人性化的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为好。依次填入画横线横线部分最恰当的一项是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DC80FD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、分化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较量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疏通</w:t>
      </w:r>
    </w:p>
    <w:p w:rsidR="003F588C" w14:paraId="4F13627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、演绎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竞争</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沟通</w:t>
      </w:r>
    </w:p>
    <w:p w:rsidR="003F588C" w14:paraId="35B49EF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博弈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疏导</w:t>
      </w:r>
    </w:p>
    <w:p w:rsidR="003F588C" w14:paraId="6D43EE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、蜕变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对决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开导</w:t>
      </w:r>
    </w:p>
    <w:p w:rsidR="003F588C" w14:paraId="622C42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56F48CB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通过文段中的“伤不起”“更值得教育部门和大学反思”等可以看出，文段所要表达的是对大学指纹点“到”的不赞同，所以第一空应填入一个表示消极感情色彩的词语，“分化”和“演绎”都是中性词，“蜕变”多指向美好变化，是偏向表达积极感情色彩的词语。答案锁定</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项，代入第二空和第三空进行验证，符合文段语境。故选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7EC85C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依次填入下列横线的关联词语恰当的一项是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796F6F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①千吨的轮船碰上这样大的风浪也得上下颠簸，</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这么一条小船。</w:t>
      </w:r>
    </w:p>
    <w:p w:rsidR="003F588C" w14:paraId="258C3C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②挖这样的井，占地多，不合算，</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井的四周都是沙土，很容易塌陷。</w:t>
      </w:r>
    </w:p>
    <w:p w:rsidR="003F588C" w14:paraId="100019A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③改革后，产品质量提高了，</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款式新颖了，包装也精美了，因而更加受到群众欢迎。</w:t>
      </w:r>
    </w:p>
    <w:p w:rsidR="003F588C" w14:paraId="6EE5EC7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、况且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何况</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p>
    <w:p w:rsidR="003F588C" w14:paraId="05ADA3A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、况且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况且</w:t>
      </w:r>
    </w:p>
    <w:p w:rsidR="003F588C" w14:paraId="716BA1B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、何况</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何况</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https://d.book118.com/206103114120010034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29CA" w:rsidP="00A66124" w14:paraId="44657A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29CA" w14:paraId="3FE4382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29CA" w:rsidP="00A66124" w14:paraId="040DB732" w14:textId="561691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829CA" w14:paraId="3733637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29CA" w14:paraId="1A25872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29CA"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29C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29CA" w:rsidP="00A66124" w14:textId="561691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829C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29C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29CA"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29C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29CA" w:rsidP="00A66124" w14:textId="561691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829C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29C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29CA" w14:paraId="4FB55EE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29CA" w14:paraId="7AC671F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29CA" w14:paraId="16A1B5E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29C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29C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29C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29C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29C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29C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829CA"/>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7F19536"/>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2829C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829CA"/>
    <w:rPr>
      <w:sz w:val="18"/>
      <w:szCs w:val="18"/>
    </w:rPr>
  </w:style>
  <w:style w:type="paragraph" w:styleId="Footer">
    <w:name w:val="footer"/>
    <w:basedOn w:val="Normal"/>
    <w:link w:val="a0"/>
    <w:rsid w:val="002829CA"/>
    <w:pPr>
      <w:tabs>
        <w:tab w:val="center" w:pos="4153"/>
        <w:tab w:val="right" w:pos="8306"/>
      </w:tabs>
      <w:snapToGrid w:val="0"/>
    </w:pPr>
    <w:rPr>
      <w:sz w:val="18"/>
      <w:szCs w:val="18"/>
    </w:rPr>
  </w:style>
  <w:style w:type="character" w:customStyle="1" w:styleId="a0">
    <w:name w:val="页脚 字符"/>
    <w:basedOn w:val="DefaultParagraphFont"/>
    <w:link w:val="Footer"/>
    <w:rsid w:val="002829CA"/>
    <w:rPr>
      <w:sz w:val="18"/>
      <w:szCs w:val="18"/>
    </w:rPr>
  </w:style>
  <w:style w:type="character" w:styleId="PageNumber">
    <w:name w:val="page number"/>
    <w:basedOn w:val="DefaultParagraphFont"/>
    <w:rsid w:val="002829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06103114120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3814</Words>
  <Characters>21741</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2024-01-14T10:36:00Z</dcterms:created>
  <dcterms:modified xsi:type="dcterms:W3CDTF">2024-01-14T10:36:00Z</dcterms:modified>
</cp:coreProperties>
</file>