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饲料级磷酸氢钙项目计划设计方案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 w:history="1">
        <w:r>
          <w:rPr>
            <w:rFonts w:ascii="仿宋" w:eastAsia="仿宋" w:hAnsi="仿宋" w:cs="仿宋" w:hint="eastAsia"/>
            <w:lang w:eastAsia="zh-CN"/>
          </w:rPr>
          <w:t>前言</w:t>
        </w:r>
        <w:r>
          <w:tab/>
        </w:r>
        <w:r>
          <w:fldChar w:fldCharType="begin"/>
        </w:r>
        <w:r>
          <w:instrText xml:space="preserve"> PAGEREF _Toc1695 \h </w:instrText>
        </w:r>
        <w:r>
          <w:fldChar w:fldCharType="separate"/>
        </w:r>
        <w:r>
          <w:t>3</w:t>
        </w:r>
        <w:r>
          <w:fldChar w:fldCharType="end"/>
        </w:r>
      </w:hyperlink>
    </w:p>
    <w:p>
      <w:pPr>
        <w:pStyle w:val="TOC1"/>
        <w:tabs>
          <w:tab w:val="right" w:leader="dot" w:pos="8306"/>
        </w:tabs>
      </w:pPr>
      <w:hyperlink w:anchor="_Toc31925" w:history="1">
        <w:r>
          <w:rPr>
            <w:rFonts w:ascii="仿宋" w:eastAsia="仿宋" w:hAnsi="仿宋" w:cs="仿宋" w:hint="eastAsia"/>
            <w:lang w:eastAsia="zh-CN"/>
          </w:rPr>
          <w:t>一、饲料级磷酸氢钙项目建设单位说明</w:t>
        </w:r>
        <w:r>
          <w:tab/>
        </w:r>
        <w:r>
          <w:fldChar w:fldCharType="begin"/>
        </w:r>
        <w:r>
          <w:instrText xml:space="preserve"> PAGEREF _Toc31925 \h </w:instrText>
        </w:r>
        <w:r>
          <w:fldChar w:fldCharType="separate"/>
        </w:r>
        <w:r>
          <w:t>3</w:t>
        </w:r>
        <w:r>
          <w:fldChar w:fldCharType="end"/>
        </w:r>
      </w:hyperlink>
    </w:p>
    <w:p>
      <w:pPr>
        <w:pStyle w:val="TOC2"/>
        <w:tabs>
          <w:tab w:val="right" w:leader="dot" w:pos="8306"/>
        </w:tabs>
      </w:pPr>
      <w:hyperlink w:anchor="_Toc22744" w:history="1">
        <w:r>
          <w:rPr>
            <w:rFonts w:ascii="仿宋" w:eastAsia="仿宋" w:hAnsi="仿宋" w:cs="仿宋" w:hint="eastAsia"/>
            <w:lang w:eastAsia="zh-CN"/>
          </w:rPr>
          <w:t>(一)、饲料级磷酸氢钙项目承办单位基本情况</w:t>
        </w:r>
        <w:r>
          <w:tab/>
        </w:r>
        <w:r>
          <w:fldChar w:fldCharType="begin"/>
        </w:r>
        <w:r>
          <w:instrText xml:space="preserve"> PAGEREF _Toc22744 \h </w:instrText>
        </w:r>
        <w:r>
          <w:fldChar w:fldCharType="separate"/>
        </w:r>
        <w:r>
          <w:t>3</w:t>
        </w:r>
        <w:r>
          <w:fldChar w:fldCharType="end"/>
        </w:r>
      </w:hyperlink>
    </w:p>
    <w:p>
      <w:pPr>
        <w:pStyle w:val="TOC2"/>
        <w:tabs>
          <w:tab w:val="right" w:leader="dot" w:pos="8306"/>
        </w:tabs>
      </w:pPr>
      <w:hyperlink w:anchor="_Toc27888" w:history="1">
        <w:r>
          <w:rPr>
            <w:rFonts w:ascii="仿宋" w:eastAsia="仿宋" w:hAnsi="仿宋" w:cs="仿宋" w:hint="eastAsia"/>
            <w:lang w:eastAsia="zh-CN"/>
          </w:rPr>
          <w:t>(二)、公司经济效益分析</w:t>
        </w:r>
        <w:r>
          <w:tab/>
        </w:r>
        <w:r>
          <w:fldChar w:fldCharType="begin"/>
        </w:r>
        <w:r>
          <w:instrText xml:space="preserve"> PAGEREF _Toc27888 \h </w:instrText>
        </w:r>
        <w:r>
          <w:fldChar w:fldCharType="separate"/>
        </w:r>
        <w:r>
          <w:t>4</w:t>
        </w:r>
        <w:r>
          <w:fldChar w:fldCharType="end"/>
        </w:r>
      </w:hyperlink>
    </w:p>
    <w:p>
      <w:pPr>
        <w:pStyle w:val="TOC1"/>
        <w:tabs>
          <w:tab w:val="right" w:leader="dot" w:pos="8306"/>
        </w:tabs>
      </w:pPr>
      <w:hyperlink w:anchor="_Toc19478" w:history="1">
        <w:r>
          <w:rPr>
            <w:rFonts w:ascii="仿宋" w:eastAsia="仿宋" w:hAnsi="仿宋" w:cs="仿宋" w:hint="eastAsia"/>
            <w:lang w:eastAsia="zh-CN"/>
          </w:rPr>
          <w:t>二、饲料级磷酸氢钙项目土建工程</w:t>
        </w:r>
        <w:r>
          <w:tab/>
        </w:r>
        <w:r>
          <w:fldChar w:fldCharType="begin"/>
        </w:r>
        <w:r>
          <w:instrText xml:space="preserve"> PAGEREF _Toc19478 \h </w:instrText>
        </w:r>
        <w:r>
          <w:fldChar w:fldCharType="separate"/>
        </w:r>
        <w:r>
          <w:t>5</w:t>
        </w:r>
        <w:r>
          <w:fldChar w:fldCharType="end"/>
        </w:r>
      </w:hyperlink>
    </w:p>
    <w:p>
      <w:pPr>
        <w:pStyle w:val="TOC2"/>
        <w:tabs>
          <w:tab w:val="right" w:leader="dot" w:pos="8306"/>
        </w:tabs>
      </w:pPr>
      <w:hyperlink w:anchor="_Toc23943" w:history="1">
        <w:r>
          <w:rPr>
            <w:rFonts w:ascii="仿宋" w:eastAsia="仿宋" w:hAnsi="仿宋" w:cs="仿宋" w:hint="eastAsia"/>
            <w:lang w:eastAsia="zh-CN"/>
          </w:rPr>
          <w:t>(一)、建筑工程设计原则</w:t>
        </w:r>
        <w:r>
          <w:tab/>
        </w:r>
        <w:r>
          <w:fldChar w:fldCharType="begin"/>
        </w:r>
        <w:r>
          <w:instrText xml:space="preserve"> PAGEREF _Toc23943 \h </w:instrText>
        </w:r>
        <w:r>
          <w:fldChar w:fldCharType="separate"/>
        </w:r>
        <w:r>
          <w:t>5</w:t>
        </w:r>
        <w:r>
          <w:fldChar w:fldCharType="end"/>
        </w:r>
      </w:hyperlink>
    </w:p>
    <w:p>
      <w:pPr>
        <w:pStyle w:val="TOC2"/>
        <w:tabs>
          <w:tab w:val="right" w:leader="dot" w:pos="8306"/>
        </w:tabs>
      </w:pPr>
      <w:hyperlink w:anchor="_Toc22774" w:history="1">
        <w:r>
          <w:rPr>
            <w:rFonts w:ascii="仿宋" w:eastAsia="仿宋" w:hAnsi="仿宋" w:cs="仿宋" w:hint="eastAsia"/>
            <w:lang w:eastAsia="zh-CN"/>
          </w:rPr>
          <w:t>(二)、土建工程设计年限及安全等级</w:t>
        </w:r>
        <w:r>
          <w:tab/>
        </w:r>
        <w:r>
          <w:fldChar w:fldCharType="begin"/>
        </w:r>
        <w:r>
          <w:instrText xml:space="preserve"> PAGEREF _Toc22774 \h </w:instrText>
        </w:r>
        <w:r>
          <w:fldChar w:fldCharType="separate"/>
        </w:r>
        <w:r>
          <w:t>6</w:t>
        </w:r>
        <w:r>
          <w:fldChar w:fldCharType="end"/>
        </w:r>
      </w:hyperlink>
    </w:p>
    <w:p>
      <w:pPr>
        <w:pStyle w:val="TOC2"/>
        <w:tabs>
          <w:tab w:val="right" w:leader="dot" w:pos="8306"/>
        </w:tabs>
      </w:pPr>
      <w:hyperlink w:anchor="_Toc25105" w:history="1">
        <w:r>
          <w:rPr>
            <w:rFonts w:ascii="仿宋" w:eastAsia="仿宋" w:hAnsi="仿宋" w:cs="仿宋" w:hint="eastAsia"/>
            <w:lang w:eastAsia="zh-CN"/>
          </w:rPr>
          <w:t>(三)、建筑工程设计总体要求</w:t>
        </w:r>
        <w:r>
          <w:tab/>
        </w:r>
        <w:r>
          <w:fldChar w:fldCharType="begin"/>
        </w:r>
        <w:r>
          <w:instrText xml:space="preserve"> PAGEREF _Toc25105 \h </w:instrText>
        </w:r>
        <w:r>
          <w:fldChar w:fldCharType="separate"/>
        </w:r>
        <w:r>
          <w:t>7</w:t>
        </w:r>
        <w:r>
          <w:fldChar w:fldCharType="end"/>
        </w:r>
      </w:hyperlink>
    </w:p>
    <w:p>
      <w:pPr>
        <w:pStyle w:val="TOC2"/>
        <w:tabs>
          <w:tab w:val="right" w:leader="dot" w:pos="8306"/>
        </w:tabs>
      </w:pPr>
      <w:hyperlink w:anchor="_Toc29819" w:history="1">
        <w:r>
          <w:rPr>
            <w:rFonts w:ascii="仿宋" w:eastAsia="仿宋" w:hAnsi="仿宋" w:cs="仿宋" w:hint="eastAsia"/>
            <w:lang w:eastAsia="zh-CN"/>
          </w:rPr>
          <w:t>(四)、土建工程建设指标</w:t>
        </w:r>
        <w:r>
          <w:tab/>
        </w:r>
        <w:r>
          <w:fldChar w:fldCharType="begin"/>
        </w:r>
        <w:r>
          <w:instrText xml:space="preserve"> PAGEREF _Toc29819 \h </w:instrText>
        </w:r>
        <w:r>
          <w:fldChar w:fldCharType="separate"/>
        </w:r>
        <w:r>
          <w:t>8</w:t>
        </w:r>
        <w:r>
          <w:fldChar w:fldCharType="end"/>
        </w:r>
      </w:hyperlink>
    </w:p>
    <w:p>
      <w:pPr>
        <w:pStyle w:val="TOC1"/>
        <w:tabs>
          <w:tab w:val="right" w:leader="dot" w:pos="8306"/>
        </w:tabs>
      </w:pPr>
      <w:hyperlink w:anchor="_Toc5182" w:history="1">
        <w:r>
          <w:rPr>
            <w:rFonts w:ascii="仿宋" w:eastAsia="仿宋" w:hAnsi="仿宋" w:cs="仿宋" w:hint="eastAsia"/>
            <w:lang w:eastAsia="zh-CN"/>
          </w:rPr>
          <w:t>三、饲料级磷酸氢钙项目建设背景及必要性分析</w:t>
        </w:r>
        <w:r>
          <w:tab/>
        </w:r>
        <w:r>
          <w:fldChar w:fldCharType="begin"/>
        </w:r>
        <w:r>
          <w:instrText xml:space="preserve"> PAGEREF _Toc5182 \h </w:instrText>
        </w:r>
        <w:r>
          <w:fldChar w:fldCharType="separate"/>
        </w:r>
        <w:r>
          <w:t>8</w:t>
        </w:r>
        <w:r>
          <w:fldChar w:fldCharType="end"/>
        </w:r>
      </w:hyperlink>
    </w:p>
    <w:p>
      <w:pPr>
        <w:pStyle w:val="TOC2"/>
        <w:tabs>
          <w:tab w:val="right" w:leader="dot" w:pos="8306"/>
        </w:tabs>
      </w:pPr>
      <w:hyperlink w:anchor="_Toc20323" w:history="1">
        <w:r>
          <w:rPr>
            <w:rFonts w:ascii="仿宋" w:eastAsia="仿宋" w:hAnsi="仿宋" w:cs="仿宋" w:hint="eastAsia"/>
            <w:lang w:eastAsia="zh-CN"/>
          </w:rPr>
          <w:t>(一)、饲料级磷酸氢钙项目背景分析</w:t>
        </w:r>
        <w:r>
          <w:tab/>
        </w:r>
        <w:r>
          <w:fldChar w:fldCharType="begin"/>
        </w:r>
        <w:r>
          <w:instrText xml:space="preserve"> PAGEREF _Toc20323 \h </w:instrText>
        </w:r>
        <w:r>
          <w:fldChar w:fldCharType="separate"/>
        </w:r>
        <w:r>
          <w:t>8</w:t>
        </w:r>
        <w:r>
          <w:fldChar w:fldCharType="end"/>
        </w:r>
      </w:hyperlink>
    </w:p>
    <w:p>
      <w:pPr>
        <w:pStyle w:val="TOC2"/>
        <w:tabs>
          <w:tab w:val="right" w:leader="dot" w:pos="8306"/>
        </w:tabs>
      </w:pPr>
      <w:hyperlink w:anchor="_Toc12381" w:history="1">
        <w:r>
          <w:rPr>
            <w:rFonts w:ascii="仿宋" w:eastAsia="仿宋" w:hAnsi="仿宋" w:cs="仿宋" w:hint="eastAsia"/>
            <w:lang w:eastAsia="zh-CN"/>
          </w:rPr>
          <w:t>(二)、饲料级磷酸氢钙项目建设必要性分析</w:t>
        </w:r>
        <w:r>
          <w:tab/>
        </w:r>
        <w:r>
          <w:fldChar w:fldCharType="begin"/>
        </w:r>
        <w:r>
          <w:instrText xml:space="preserve"> PAGEREF _Toc12381 \h </w:instrText>
        </w:r>
        <w:r>
          <w:fldChar w:fldCharType="separate"/>
        </w:r>
        <w:r>
          <w:t>10</w:t>
        </w:r>
        <w:r>
          <w:fldChar w:fldCharType="end"/>
        </w:r>
      </w:hyperlink>
    </w:p>
    <w:p>
      <w:pPr>
        <w:pStyle w:val="TOC1"/>
        <w:tabs>
          <w:tab w:val="right" w:leader="dot" w:pos="8306"/>
        </w:tabs>
      </w:pPr>
      <w:hyperlink w:anchor="_Toc28960" w:history="1">
        <w:r>
          <w:rPr>
            <w:rFonts w:ascii="仿宋" w:eastAsia="仿宋" w:hAnsi="仿宋" w:cs="仿宋" w:hint="eastAsia"/>
            <w:lang w:eastAsia="zh-CN"/>
          </w:rPr>
          <w:t>四、饲料级磷酸氢钙项目可持续发展</w:t>
        </w:r>
        <w:r>
          <w:tab/>
        </w:r>
        <w:r>
          <w:fldChar w:fldCharType="begin"/>
        </w:r>
        <w:r>
          <w:instrText xml:space="preserve"> PAGEREF _Toc28960 \h </w:instrText>
        </w:r>
        <w:r>
          <w:fldChar w:fldCharType="separate"/>
        </w:r>
        <w:r>
          <w:t>11</w:t>
        </w:r>
        <w:r>
          <w:fldChar w:fldCharType="end"/>
        </w:r>
      </w:hyperlink>
    </w:p>
    <w:p>
      <w:pPr>
        <w:pStyle w:val="TOC2"/>
        <w:tabs>
          <w:tab w:val="right" w:leader="dot" w:pos="8306"/>
        </w:tabs>
      </w:pPr>
      <w:hyperlink w:anchor="_Toc29425" w:history="1">
        <w:r>
          <w:rPr>
            <w:rFonts w:ascii="仿宋" w:eastAsia="仿宋" w:hAnsi="仿宋" w:cs="仿宋" w:hint="eastAsia"/>
            <w:lang w:eastAsia="zh-CN"/>
          </w:rPr>
          <w:t>(一)、可持续战略与实践</w:t>
        </w:r>
        <w:r>
          <w:tab/>
        </w:r>
        <w:r>
          <w:fldChar w:fldCharType="begin"/>
        </w:r>
        <w:r>
          <w:instrText xml:space="preserve"> PAGEREF _Toc29425 \h </w:instrText>
        </w:r>
        <w:r>
          <w:fldChar w:fldCharType="separate"/>
        </w:r>
        <w:r>
          <w:t>11</w:t>
        </w:r>
        <w:r>
          <w:fldChar w:fldCharType="end"/>
        </w:r>
      </w:hyperlink>
    </w:p>
    <w:p>
      <w:pPr>
        <w:pStyle w:val="TOC2"/>
        <w:tabs>
          <w:tab w:val="right" w:leader="dot" w:pos="8306"/>
        </w:tabs>
      </w:pPr>
      <w:hyperlink w:anchor="_Toc5026" w:history="1">
        <w:r>
          <w:rPr>
            <w:rFonts w:ascii="仿宋" w:eastAsia="仿宋" w:hAnsi="仿宋" w:cs="仿宋" w:hint="eastAsia"/>
            <w:lang w:eastAsia="zh-CN"/>
          </w:rPr>
          <w:t>(二)、环保与社会责任</w:t>
        </w:r>
        <w:r>
          <w:tab/>
        </w:r>
        <w:r>
          <w:fldChar w:fldCharType="begin"/>
        </w:r>
        <w:r>
          <w:instrText xml:space="preserve"> PAGEREF _Toc5026 \h </w:instrText>
        </w:r>
        <w:r>
          <w:fldChar w:fldCharType="separate"/>
        </w:r>
        <w:r>
          <w:t>12</w:t>
        </w:r>
        <w:r>
          <w:fldChar w:fldCharType="end"/>
        </w:r>
      </w:hyperlink>
    </w:p>
    <w:p>
      <w:pPr>
        <w:pStyle w:val="TOC1"/>
        <w:tabs>
          <w:tab w:val="right" w:leader="dot" w:pos="8306"/>
        </w:tabs>
      </w:pPr>
      <w:hyperlink w:anchor="_Toc10199" w:history="1">
        <w:r>
          <w:rPr>
            <w:rFonts w:ascii="仿宋" w:eastAsia="仿宋" w:hAnsi="仿宋" w:cs="仿宋" w:hint="eastAsia"/>
            <w:lang w:eastAsia="zh-CN"/>
          </w:rPr>
          <w:t>五、饲料级磷酸氢钙项目文档管理</w:t>
        </w:r>
        <w:r>
          <w:tab/>
        </w:r>
        <w:r>
          <w:fldChar w:fldCharType="begin"/>
        </w:r>
        <w:r>
          <w:instrText xml:space="preserve"> PAGEREF _Toc10199 \h </w:instrText>
        </w:r>
        <w:r>
          <w:fldChar w:fldCharType="separate"/>
        </w:r>
        <w:r>
          <w:t>13</w:t>
        </w:r>
        <w:r>
          <w:fldChar w:fldCharType="end"/>
        </w:r>
      </w:hyperlink>
    </w:p>
    <w:p>
      <w:pPr>
        <w:pStyle w:val="TOC2"/>
        <w:tabs>
          <w:tab w:val="right" w:leader="dot" w:pos="8306"/>
        </w:tabs>
      </w:pPr>
      <w:hyperlink w:anchor="_Toc3661" w:history="1">
        <w:r>
          <w:rPr>
            <w:rFonts w:ascii="仿宋" w:eastAsia="仿宋" w:hAnsi="仿宋" w:cs="仿宋" w:hint="eastAsia"/>
            <w:lang w:eastAsia="zh-CN"/>
          </w:rPr>
          <w:t>(一)、文档编制与审查</w:t>
        </w:r>
        <w:r>
          <w:tab/>
        </w:r>
        <w:r>
          <w:fldChar w:fldCharType="begin"/>
        </w:r>
        <w:r>
          <w:instrText xml:space="preserve"> PAGEREF _Toc3661 \h </w:instrText>
        </w:r>
        <w:r>
          <w:fldChar w:fldCharType="separate"/>
        </w:r>
        <w:r>
          <w:t>13</w:t>
        </w:r>
        <w:r>
          <w:fldChar w:fldCharType="end"/>
        </w:r>
      </w:hyperlink>
    </w:p>
    <w:p>
      <w:pPr>
        <w:pStyle w:val="TOC2"/>
        <w:tabs>
          <w:tab w:val="right" w:leader="dot" w:pos="8306"/>
        </w:tabs>
      </w:pPr>
      <w:hyperlink w:anchor="_Toc8154" w:history="1">
        <w:r>
          <w:rPr>
            <w:rFonts w:ascii="仿宋" w:eastAsia="仿宋" w:hAnsi="仿宋" w:cs="仿宋" w:hint="eastAsia"/>
            <w:lang w:eastAsia="zh-CN"/>
          </w:rPr>
          <w:t>(二)、文档发布与分发</w:t>
        </w:r>
        <w:r>
          <w:tab/>
        </w:r>
        <w:r>
          <w:fldChar w:fldCharType="begin"/>
        </w:r>
        <w:r>
          <w:instrText xml:space="preserve"> PAGEREF _Toc8154 \h </w:instrText>
        </w:r>
        <w:r>
          <w:fldChar w:fldCharType="separate"/>
        </w:r>
        <w:r>
          <w:t>14</w:t>
        </w:r>
        <w:r>
          <w:fldChar w:fldCharType="end"/>
        </w:r>
      </w:hyperlink>
    </w:p>
    <w:p>
      <w:pPr>
        <w:pStyle w:val="TOC2"/>
        <w:tabs>
          <w:tab w:val="right" w:leader="dot" w:pos="8306"/>
        </w:tabs>
      </w:pPr>
      <w:hyperlink w:anchor="_Toc20951" w:history="1">
        <w:r>
          <w:rPr>
            <w:rFonts w:ascii="仿宋" w:eastAsia="仿宋" w:hAnsi="仿宋" w:cs="仿宋" w:hint="eastAsia"/>
            <w:lang w:eastAsia="zh-CN"/>
          </w:rPr>
          <w:t>(三)、文档存档与归档</w:t>
        </w:r>
        <w:r>
          <w:tab/>
        </w:r>
        <w:r>
          <w:fldChar w:fldCharType="begin"/>
        </w:r>
        <w:r>
          <w:instrText xml:space="preserve"> PAGEREF _Toc20951 \h </w:instrText>
        </w:r>
        <w:r>
          <w:fldChar w:fldCharType="separate"/>
        </w:r>
        <w:r>
          <w:t>15</w:t>
        </w:r>
        <w:r>
          <w:fldChar w:fldCharType="end"/>
        </w:r>
      </w:hyperlink>
    </w:p>
    <w:p>
      <w:pPr>
        <w:pStyle w:val="TOC1"/>
        <w:tabs>
          <w:tab w:val="right" w:leader="dot" w:pos="8306"/>
        </w:tabs>
      </w:pPr>
      <w:hyperlink w:anchor="_Toc10148" w:history="1">
        <w:r>
          <w:rPr>
            <w:rFonts w:ascii="仿宋" w:eastAsia="仿宋" w:hAnsi="仿宋" w:cs="仿宋" w:hint="eastAsia"/>
            <w:lang w:eastAsia="zh-CN"/>
          </w:rPr>
          <w:t>六、市场分析、调研</w:t>
        </w:r>
        <w:r>
          <w:tab/>
        </w:r>
        <w:r>
          <w:fldChar w:fldCharType="begin"/>
        </w:r>
        <w:r>
          <w:instrText xml:space="preserve"> PAGEREF _Toc10148 \h </w:instrText>
        </w:r>
        <w:r>
          <w:fldChar w:fldCharType="separate"/>
        </w:r>
        <w:r>
          <w:t>16</w:t>
        </w:r>
        <w:r>
          <w:fldChar w:fldCharType="end"/>
        </w:r>
      </w:hyperlink>
    </w:p>
    <w:p>
      <w:pPr>
        <w:pStyle w:val="TOC2"/>
        <w:tabs>
          <w:tab w:val="right" w:leader="dot" w:pos="8306"/>
        </w:tabs>
      </w:pPr>
      <w:hyperlink w:anchor="_Toc17378" w:history="1">
        <w:r>
          <w:rPr>
            <w:rFonts w:ascii="仿宋" w:eastAsia="仿宋" w:hAnsi="仿宋" w:cs="仿宋" w:hint="eastAsia"/>
            <w:lang w:eastAsia="zh-CN"/>
          </w:rPr>
          <w:t>(一)、饲料级磷酸氢钙行业分析</w:t>
        </w:r>
        <w:r>
          <w:tab/>
        </w:r>
        <w:r>
          <w:fldChar w:fldCharType="begin"/>
        </w:r>
        <w:r>
          <w:instrText xml:space="preserve"> PAGEREF _Toc17378 \h </w:instrText>
        </w:r>
        <w:r>
          <w:fldChar w:fldCharType="separate"/>
        </w:r>
        <w:r>
          <w:t>16</w:t>
        </w:r>
        <w:r>
          <w:fldChar w:fldCharType="end"/>
        </w:r>
      </w:hyperlink>
    </w:p>
    <w:p>
      <w:pPr>
        <w:pStyle w:val="TOC2"/>
        <w:tabs>
          <w:tab w:val="right" w:leader="dot" w:pos="8306"/>
        </w:tabs>
      </w:pPr>
      <w:hyperlink w:anchor="_Toc13159" w:history="1">
        <w:r>
          <w:rPr>
            <w:rFonts w:ascii="仿宋" w:eastAsia="仿宋" w:hAnsi="仿宋" w:cs="仿宋" w:hint="eastAsia"/>
            <w:lang w:eastAsia="zh-CN"/>
          </w:rPr>
          <w:t>(二)、饲料级磷酸氢钙市场分析预测</w:t>
        </w:r>
        <w:r>
          <w:tab/>
        </w:r>
        <w:r>
          <w:fldChar w:fldCharType="begin"/>
        </w:r>
        <w:r>
          <w:instrText xml:space="preserve"> PAGEREF _Toc13159 \h </w:instrText>
        </w:r>
        <w:r>
          <w:fldChar w:fldCharType="separate"/>
        </w:r>
        <w:r>
          <w:t>17</w:t>
        </w:r>
        <w:r>
          <w:fldChar w:fldCharType="end"/>
        </w:r>
      </w:hyperlink>
    </w:p>
    <w:p>
      <w:pPr>
        <w:pStyle w:val="TOC1"/>
        <w:tabs>
          <w:tab w:val="right" w:leader="dot" w:pos="8306"/>
        </w:tabs>
      </w:pPr>
      <w:hyperlink w:anchor="_Toc137" w:history="1">
        <w:r>
          <w:rPr>
            <w:rFonts w:ascii="仿宋" w:eastAsia="仿宋" w:hAnsi="仿宋" w:cs="仿宋" w:hint="eastAsia"/>
            <w:lang w:eastAsia="zh-CN"/>
          </w:rPr>
          <w:t>七、饲料级磷酸氢钙项目计划安排</w:t>
        </w:r>
        <w:r>
          <w:tab/>
        </w:r>
        <w:r>
          <w:fldChar w:fldCharType="begin"/>
        </w:r>
        <w:r>
          <w:instrText xml:space="preserve"> PAGEREF _Toc137 \h </w:instrText>
        </w:r>
        <w:r>
          <w:fldChar w:fldCharType="separate"/>
        </w:r>
        <w:r>
          <w:t>18</w:t>
        </w:r>
        <w:r>
          <w:fldChar w:fldCharType="end"/>
        </w:r>
      </w:hyperlink>
    </w:p>
    <w:p>
      <w:pPr>
        <w:pStyle w:val="TOC2"/>
        <w:tabs>
          <w:tab w:val="right" w:leader="dot" w:pos="8306"/>
        </w:tabs>
      </w:pPr>
      <w:hyperlink w:anchor="_Toc19647" w:history="1">
        <w:r>
          <w:rPr>
            <w:rFonts w:ascii="仿宋" w:eastAsia="仿宋" w:hAnsi="仿宋" w:cs="仿宋" w:hint="eastAsia"/>
            <w:lang w:eastAsia="zh-CN"/>
          </w:rPr>
          <w:t>(一)、建设周期</w:t>
        </w:r>
        <w:r>
          <w:tab/>
        </w:r>
        <w:r>
          <w:fldChar w:fldCharType="begin"/>
        </w:r>
        <w:r>
          <w:instrText xml:space="preserve"> PAGEREF _Toc19647 \h </w:instrText>
        </w:r>
        <w:r>
          <w:fldChar w:fldCharType="separate"/>
        </w:r>
        <w:r>
          <w:t>18</w:t>
        </w:r>
        <w:r>
          <w:fldChar w:fldCharType="end"/>
        </w:r>
      </w:hyperlink>
    </w:p>
    <w:p>
      <w:pPr>
        <w:pStyle w:val="TOC2"/>
        <w:tabs>
          <w:tab w:val="right" w:leader="dot" w:pos="8306"/>
        </w:tabs>
      </w:pPr>
      <w:hyperlink w:anchor="_Toc31037" w:history="1">
        <w:r>
          <w:rPr>
            <w:rFonts w:ascii="仿宋" w:eastAsia="仿宋" w:hAnsi="仿宋" w:cs="仿宋" w:hint="eastAsia"/>
            <w:lang w:eastAsia="zh-CN"/>
          </w:rPr>
          <w:t>(二)、建设进度</w:t>
        </w:r>
        <w:r>
          <w:tab/>
        </w:r>
        <w:r>
          <w:fldChar w:fldCharType="begin"/>
        </w:r>
        <w:r>
          <w:instrText xml:space="preserve"> PAGEREF _Toc31037 \h </w:instrText>
        </w:r>
        <w:r>
          <w:fldChar w:fldCharType="separate"/>
        </w:r>
        <w:r>
          <w:t>19</w:t>
        </w:r>
        <w:r>
          <w:fldChar w:fldCharType="end"/>
        </w:r>
      </w:hyperlink>
    </w:p>
    <w:p>
      <w:pPr>
        <w:pStyle w:val="TOC2"/>
        <w:tabs>
          <w:tab w:val="right" w:leader="dot" w:pos="8306"/>
        </w:tabs>
      </w:pPr>
      <w:hyperlink w:anchor="_Toc31887" w:history="1">
        <w:r>
          <w:rPr>
            <w:rFonts w:ascii="仿宋" w:eastAsia="仿宋" w:hAnsi="仿宋" w:cs="仿宋" w:hint="eastAsia"/>
            <w:lang w:eastAsia="zh-CN"/>
          </w:rPr>
          <w:t>(三)、进度安排注意事项</w:t>
        </w:r>
        <w:r>
          <w:tab/>
        </w:r>
        <w:r>
          <w:fldChar w:fldCharType="begin"/>
        </w:r>
        <w:r>
          <w:instrText xml:space="preserve"> PAGEREF _Toc31887 \h </w:instrText>
        </w:r>
        <w:r>
          <w:fldChar w:fldCharType="separate"/>
        </w:r>
        <w:r>
          <w:t>20</w:t>
        </w:r>
        <w:r>
          <w:fldChar w:fldCharType="end"/>
        </w:r>
      </w:hyperlink>
    </w:p>
    <w:p>
      <w:pPr>
        <w:pStyle w:val="TOC2"/>
        <w:tabs>
          <w:tab w:val="right" w:leader="dot" w:pos="8306"/>
        </w:tabs>
      </w:pPr>
      <w:hyperlink w:anchor="_Toc25510" w:history="1">
        <w:r>
          <w:rPr>
            <w:rFonts w:ascii="仿宋" w:eastAsia="仿宋" w:hAnsi="仿宋" w:cs="仿宋" w:hint="eastAsia"/>
            <w:lang w:eastAsia="zh-CN"/>
          </w:rPr>
          <w:t>(四)、人力资源配置</w:t>
        </w:r>
        <w:r>
          <w:tab/>
        </w:r>
        <w:r>
          <w:fldChar w:fldCharType="begin"/>
        </w:r>
        <w:r>
          <w:instrText xml:space="preserve"> PAGEREF _Toc25510 \h </w:instrText>
        </w:r>
        <w:r>
          <w:fldChar w:fldCharType="separate"/>
        </w:r>
        <w:r>
          <w:t>21</w:t>
        </w:r>
        <w:r>
          <w:fldChar w:fldCharType="end"/>
        </w:r>
      </w:hyperlink>
    </w:p>
    <w:p>
      <w:pPr>
        <w:pStyle w:val="TOC1"/>
        <w:tabs>
          <w:tab w:val="right" w:leader="dot" w:pos="8306"/>
        </w:tabs>
      </w:pPr>
      <w:hyperlink w:anchor="_Toc30958" w:history="1">
        <w:r>
          <w:rPr>
            <w:rFonts w:ascii="仿宋" w:eastAsia="仿宋" w:hAnsi="仿宋" w:cs="仿宋" w:hint="eastAsia"/>
            <w:lang w:eastAsia="zh-CN"/>
          </w:rPr>
          <w:t>八、饲料级磷酸氢钙项目技术管理</w:t>
        </w:r>
        <w:r>
          <w:tab/>
        </w:r>
        <w:r>
          <w:fldChar w:fldCharType="begin"/>
        </w:r>
        <w:r>
          <w:instrText xml:space="preserve"> PAGEREF _Toc30958 \h </w:instrText>
        </w:r>
        <w:r>
          <w:fldChar w:fldCharType="separate"/>
        </w:r>
        <w:r>
          <w:t>22</w:t>
        </w:r>
        <w:r>
          <w:fldChar w:fldCharType="end"/>
        </w:r>
      </w:hyperlink>
    </w:p>
    <w:p>
      <w:pPr>
        <w:pStyle w:val="TOC2"/>
        <w:tabs>
          <w:tab w:val="right" w:leader="dot" w:pos="8306"/>
        </w:tabs>
      </w:pPr>
      <w:hyperlink w:anchor="_Toc16478" w:history="1">
        <w:r>
          <w:rPr>
            <w:rFonts w:ascii="仿宋" w:eastAsia="仿宋" w:hAnsi="仿宋" w:cs="仿宋" w:hint="eastAsia"/>
            <w:lang w:eastAsia="zh-CN"/>
          </w:rPr>
          <w:t>(一)、技术方案选用方向</w:t>
        </w:r>
        <w:r>
          <w:tab/>
        </w:r>
        <w:r>
          <w:fldChar w:fldCharType="begin"/>
        </w:r>
        <w:r>
          <w:instrText xml:space="preserve"> PAGEREF _Toc16478 \h </w:instrText>
        </w:r>
        <w:r>
          <w:fldChar w:fldCharType="separate"/>
        </w:r>
        <w:r>
          <w:t>22</w:t>
        </w:r>
        <w:r>
          <w:fldChar w:fldCharType="end"/>
        </w:r>
      </w:hyperlink>
    </w:p>
    <w:p>
      <w:pPr>
        <w:pStyle w:val="TOC2"/>
        <w:tabs>
          <w:tab w:val="right" w:leader="dot" w:pos="8306"/>
        </w:tabs>
      </w:pPr>
      <w:hyperlink w:anchor="_Toc24419" w:history="1">
        <w:r>
          <w:rPr>
            <w:rFonts w:ascii="仿宋" w:eastAsia="仿宋" w:hAnsi="仿宋" w:cs="仿宋" w:hint="eastAsia"/>
            <w:lang w:eastAsia="zh-CN"/>
          </w:rPr>
          <w:t>(二)、工艺技术方案选用原则</w:t>
        </w:r>
        <w:r>
          <w:tab/>
        </w:r>
        <w:r>
          <w:fldChar w:fldCharType="begin"/>
        </w:r>
        <w:r>
          <w:instrText xml:space="preserve"> PAGEREF _Toc24419 \h </w:instrText>
        </w:r>
        <w:r>
          <w:fldChar w:fldCharType="separate"/>
        </w:r>
        <w:r>
          <w:t>24</w:t>
        </w:r>
        <w:r>
          <w:fldChar w:fldCharType="end"/>
        </w:r>
      </w:hyperlink>
    </w:p>
    <w:p>
      <w:pPr>
        <w:pStyle w:val="TOC2"/>
        <w:tabs>
          <w:tab w:val="right" w:leader="dot" w:pos="8306"/>
        </w:tabs>
      </w:pPr>
      <w:hyperlink w:anchor="_Toc16583" w:history="1">
        <w:r>
          <w:rPr>
            <w:rFonts w:ascii="仿宋" w:eastAsia="仿宋" w:hAnsi="仿宋" w:cs="仿宋" w:hint="eastAsia"/>
            <w:lang w:eastAsia="zh-CN"/>
          </w:rPr>
          <w:t>(三)、工艺技术方案要求</w:t>
        </w:r>
        <w:r>
          <w:tab/>
        </w:r>
        <w:r>
          <w:fldChar w:fldCharType="begin"/>
        </w:r>
        <w:r>
          <w:instrText xml:space="preserve"> PAGEREF _Toc16583 \h </w:instrText>
        </w:r>
        <w:r>
          <w:fldChar w:fldCharType="separate"/>
        </w:r>
        <w:r>
          <w:t>26</w:t>
        </w:r>
        <w:r>
          <w:fldChar w:fldCharType="end"/>
        </w:r>
      </w:hyperlink>
    </w:p>
    <w:p>
      <w:pPr>
        <w:pStyle w:val="TOC1"/>
        <w:tabs>
          <w:tab w:val="right" w:leader="dot" w:pos="8306"/>
        </w:tabs>
      </w:pPr>
      <w:hyperlink w:anchor="_Toc17909" w:history="1">
        <w:r>
          <w:rPr>
            <w:rFonts w:ascii="仿宋" w:eastAsia="仿宋" w:hAnsi="仿宋" w:cs="仿宋" w:hint="eastAsia"/>
            <w:lang w:eastAsia="zh-CN"/>
          </w:rPr>
          <w:t>九、饲料级磷酸氢钙项目创新与研发</w:t>
        </w:r>
        <w:r>
          <w:tab/>
        </w:r>
        <w:r>
          <w:fldChar w:fldCharType="begin"/>
        </w:r>
        <w:r>
          <w:instrText xml:space="preserve"> PAGEREF _Toc17909 \h </w:instrText>
        </w:r>
        <w:r>
          <w:fldChar w:fldCharType="separate"/>
        </w:r>
        <w:r>
          <w:t>28</w:t>
        </w:r>
        <w:r>
          <w:fldChar w:fldCharType="end"/>
        </w:r>
      </w:hyperlink>
    </w:p>
    <w:p>
      <w:pPr>
        <w:pStyle w:val="TOC2"/>
        <w:tabs>
          <w:tab w:val="right" w:leader="dot" w:pos="8306"/>
        </w:tabs>
      </w:pPr>
      <w:hyperlink w:anchor="_Toc19529" w:history="1">
        <w:r>
          <w:rPr>
            <w:rFonts w:ascii="仿宋" w:eastAsia="仿宋" w:hAnsi="仿宋" w:cs="仿宋" w:hint="eastAsia"/>
            <w:lang w:eastAsia="zh-CN"/>
          </w:rPr>
          <w:t>(一)、创新策略与方向</w:t>
        </w:r>
        <w:r>
          <w:tab/>
        </w:r>
        <w:r>
          <w:fldChar w:fldCharType="begin"/>
        </w:r>
        <w:r>
          <w:instrText xml:space="preserve"> PAGEREF _Toc19529 \h </w:instrText>
        </w:r>
        <w:r>
          <w:fldChar w:fldCharType="separate"/>
        </w:r>
        <w:r>
          <w:t>28</w:t>
        </w:r>
        <w:r>
          <w:fldChar w:fldCharType="end"/>
        </w:r>
      </w:hyperlink>
    </w:p>
    <w:p>
      <w:pPr>
        <w:pStyle w:val="TOC2"/>
        <w:tabs>
          <w:tab w:val="right" w:leader="dot" w:pos="8306"/>
        </w:tabs>
      </w:pPr>
      <w:hyperlink w:anchor="_Toc485" w:history="1">
        <w:r>
          <w:rPr>
            <w:rFonts w:ascii="仿宋" w:eastAsia="仿宋" w:hAnsi="仿宋" w:cs="仿宋" w:hint="eastAsia"/>
            <w:lang w:eastAsia="zh-CN"/>
          </w:rPr>
          <w:t>(二)、研发规划与投入</w:t>
        </w:r>
        <w:r>
          <w:tab/>
        </w:r>
        <w:r>
          <w:fldChar w:fldCharType="begin"/>
        </w:r>
        <w:r>
          <w:instrText xml:space="preserve"> PAGEREF _Toc485 \h </w:instrText>
        </w:r>
        <w:r>
          <w:fldChar w:fldCharType="separate"/>
        </w:r>
        <w:r>
          <w:t>30</w:t>
        </w:r>
        <w:r>
          <w:fldChar w:fldCharType="end"/>
        </w:r>
      </w:hyperlink>
    </w:p>
    <w:p>
      <w:pPr>
        <w:pStyle w:val="TOC1"/>
        <w:tabs>
          <w:tab w:val="right" w:leader="dot" w:pos="8306"/>
        </w:tabs>
      </w:pPr>
      <w:hyperlink w:anchor="_Toc10422" w:history="1">
        <w:r>
          <w:rPr>
            <w:rFonts w:ascii="仿宋" w:eastAsia="仿宋" w:hAnsi="仿宋" w:cs="仿宋" w:hint="eastAsia"/>
            <w:lang w:eastAsia="zh-CN"/>
          </w:rPr>
          <w:t>十、饲料级磷酸氢钙项目人力资源培养与发展</w:t>
        </w:r>
        <w:r>
          <w:tab/>
        </w:r>
        <w:r>
          <w:fldChar w:fldCharType="begin"/>
        </w:r>
        <w:r>
          <w:instrText xml:space="preserve"> PAGEREF _Toc10422 \h </w:instrText>
        </w:r>
        <w:r>
          <w:fldChar w:fldCharType="separate"/>
        </w:r>
        <w:r>
          <w:t>32</w:t>
        </w:r>
        <w:r>
          <w:fldChar w:fldCharType="end"/>
        </w:r>
      </w:hyperlink>
    </w:p>
    <w:p>
      <w:pPr>
        <w:pStyle w:val="TOC2"/>
        <w:tabs>
          <w:tab w:val="right" w:leader="dot" w:pos="8306"/>
        </w:tabs>
      </w:pPr>
      <w:hyperlink w:anchor="_Toc14601" w:history="1">
        <w:r>
          <w:rPr>
            <w:rFonts w:ascii="仿宋" w:eastAsia="仿宋" w:hAnsi="仿宋" w:cs="仿宋" w:hint="eastAsia"/>
            <w:lang w:eastAsia="zh-CN"/>
          </w:rPr>
          <w:t>(一)、人才需求与规划</w:t>
        </w:r>
        <w:r>
          <w:tab/>
        </w:r>
        <w:r>
          <w:fldChar w:fldCharType="begin"/>
        </w:r>
        <w:r>
          <w:instrText xml:space="preserve"> PAGEREF _Toc14601 \h </w:instrText>
        </w:r>
        <w:r>
          <w:fldChar w:fldCharType="separate"/>
        </w:r>
        <w:r>
          <w:t>32</w:t>
        </w:r>
        <w:r>
          <w:fldChar w:fldCharType="end"/>
        </w:r>
      </w:hyperlink>
    </w:p>
    <w:p>
      <w:pPr>
        <w:pStyle w:val="TOC2"/>
        <w:tabs>
          <w:tab w:val="right" w:leader="dot" w:pos="8306"/>
        </w:tabs>
      </w:pPr>
      <w:hyperlink w:anchor="_Toc9900" w:history="1">
        <w:r>
          <w:rPr>
            <w:rFonts w:ascii="仿宋" w:eastAsia="仿宋" w:hAnsi="仿宋" w:cs="仿宋" w:hint="eastAsia"/>
            <w:lang w:eastAsia="zh-CN"/>
          </w:rPr>
          <w:t>(二)、培训与发展计划</w:t>
        </w:r>
        <w:r>
          <w:tab/>
        </w:r>
        <w:r>
          <w:fldChar w:fldCharType="begin"/>
        </w:r>
        <w:r>
          <w:instrText xml:space="preserve"> PAGEREF _Toc9900 \h </w:instrText>
        </w:r>
        <w:r>
          <w:fldChar w:fldCharType="separate"/>
        </w:r>
        <w:r>
          <w:t>32</w:t>
        </w:r>
        <w:r>
          <w:fldChar w:fldCharType="end"/>
        </w:r>
      </w:hyperlink>
    </w:p>
    <w:p>
      <w:pPr>
        <w:pStyle w:val="TOC1"/>
        <w:tabs>
          <w:tab w:val="right" w:leader="dot" w:pos="8306"/>
        </w:tabs>
      </w:pPr>
      <w:hyperlink w:anchor="_Toc15132" w:history="1">
        <w:r>
          <w:rPr>
            <w:rFonts w:ascii="仿宋" w:eastAsia="仿宋" w:hAnsi="仿宋" w:cs="仿宋" w:hint="eastAsia"/>
            <w:lang w:eastAsia="zh-CN"/>
          </w:rPr>
          <w:t>十一、饲料级磷酸氢钙项目环境影响分析</w:t>
        </w:r>
        <w:r>
          <w:tab/>
        </w:r>
        <w:r>
          <w:fldChar w:fldCharType="begin"/>
        </w:r>
        <w:r>
          <w:instrText xml:space="preserve"> PAGEREF _Toc15132 \h </w:instrText>
        </w:r>
        <w:r>
          <w:fldChar w:fldCharType="separate"/>
        </w:r>
        <w:r>
          <w:t>33</w:t>
        </w:r>
        <w:r>
          <w:fldChar w:fldCharType="end"/>
        </w:r>
      </w:hyperlink>
    </w:p>
    <w:p>
      <w:pPr>
        <w:pStyle w:val="TOC2"/>
        <w:tabs>
          <w:tab w:val="right" w:leader="dot" w:pos="8306"/>
        </w:tabs>
      </w:pPr>
      <w:hyperlink w:anchor="_Toc31278" w:history="1">
        <w:r>
          <w:rPr>
            <w:rFonts w:ascii="仿宋" w:eastAsia="仿宋" w:hAnsi="仿宋" w:cs="仿宋" w:hint="eastAsia"/>
            <w:lang w:eastAsia="zh-CN"/>
          </w:rPr>
          <w:t>(一)、建设区域环境质量现状</w:t>
        </w:r>
        <w:r>
          <w:tab/>
        </w:r>
        <w:r>
          <w:fldChar w:fldCharType="begin"/>
        </w:r>
        <w:r>
          <w:instrText xml:space="preserve"> PAGEREF _Toc31278 \h </w:instrText>
        </w:r>
        <w:r>
          <w:fldChar w:fldCharType="separate"/>
        </w:r>
        <w:r>
          <w:t>33</w:t>
        </w:r>
        <w:r>
          <w:fldChar w:fldCharType="end"/>
        </w:r>
      </w:hyperlink>
    </w:p>
    <w:p>
      <w:pPr>
        <w:pStyle w:val="TOC2"/>
        <w:tabs>
          <w:tab w:val="right" w:leader="dot" w:pos="8306"/>
        </w:tabs>
      </w:pPr>
      <w:hyperlink w:anchor="_Toc19079" w:history="1">
        <w:r>
          <w:rPr>
            <w:rFonts w:ascii="仿宋" w:eastAsia="仿宋" w:hAnsi="仿宋" w:cs="仿宋" w:hint="eastAsia"/>
            <w:lang w:eastAsia="zh-CN"/>
          </w:rPr>
          <w:t>(二)、建设期环境保护</w:t>
        </w:r>
        <w:r>
          <w:tab/>
        </w:r>
        <w:r>
          <w:fldChar w:fldCharType="begin"/>
        </w:r>
        <w:r>
          <w:instrText xml:space="preserve"> PAGEREF _Toc19079 \h </w:instrText>
        </w:r>
        <w:r>
          <w:fldChar w:fldCharType="separate"/>
        </w:r>
        <w:r>
          <w:t>34</w:t>
        </w:r>
        <w:r>
          <w:fldChar w:fldCharType="end"/>
        </w:r>
      </w:hyperlink>
    </w:p>
    <w:p>
      <w:pPr>
        <w:pStyle w:val="TOC2"/>
        <w:tabs>
          <w:tab w:val="right" w:leader="dot" w:pos="8306"/>
        </w:tabs>
      </w:pPr>
      <w:hyperlink w:anchor="_Toc26818" w:history="1">
        <w:r>
          <w:rPr>
            <w:rFonts w:ascii="仿宋" w:eastAsia="仿宋" w:hAnsi="仿宋" w:cs="仿宋" w:hint="eastAsia"/>
            <w:lang w:eastAsia="zh-CN"/>
          </w:rPr>
          <w:t>(三)、运营期环境保护</w:t>
        </w:r>
        <w:r>
          <w:tab/>
        </w:r>
        <w:r>
          <w:fldChar w:fldCharType="begin"/>
        </w:r>
        <w:r>
          <w:instrText xml:space="preserve"> PAGEREF _Toc26818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4" w:history="1">
        <w:r>
          <w:rPr>
            <w:rFonts w:ascii="仿宋" w:eastAsia="仿宋" w:hAnsi="仿宋" w:cs="仿宋" w:hint="eastAsia"/>
            <w:lang w:eastAsia="zh-CN"/>
          </w:rPr>
          <w:t>(四)、饲料级磷酸氢钙项目建设对区域经济的影响</w:t>
        </w:r>
        <w:r>
          <w:tab/>
        </w:r>
        <w:r>
          <w:fldChar w:fldCharType="begin"/>
        </w:r>
        <w:r>
          <w:instrText xml:space="preserve"> PAGEREF _Toc30824 \h </w:instrText>
        </w:r>
        <w:r>
          <w:fldChar w:fldCharType="separate"/>
        </w:r>
        <w:r>
          <w:t>37</w:t>
        </w:r>
        <w:r>
          <w:fldChar w:fldCharType="end"/>
        </w:r>
      </w:hyperlink>
    </w:p>
    <w:p>
      <w:pPr>
        <w:pStyle w:val="TOC2"/>
        <w:tabs>
          <w:tab w:val="right" w:leader="dot" w:pos="8306"/>
        </w:tabs>
      </w:pPr>
      <w:hyperlink w:anchor="_Toc481" w:history="1">
        <w:r>
          <w:rPr>
            <w:rFonts w:ascii="仿宋" w:eastAsia="仿宋" w:hAnsi="仿宋" w:cs="仿宋" w:hint="eastAsia"/>
            <w:lang w:eastAsia="zh-CN"/>
          </w:rPr>
          <w:t>(五)、废弃物处理</w:t>
        </w:r>
        <w:r>
          <w:tab/>
        </w:r>
        <w:r>
          <w:fldChar w:fldCharType="begin"/>
        </w:r>
        <w:r>
          <w:instrText xml:space="preserve"> PAGEREF _Toc481 \h </w:instrText>
        </w:r>
        <w:r>
          <w:fldChar w:fldCharType="separate"/>
        </w:r>
        <w:r>
          <w:t>39</w:t>
        </w:r>
        <w:r>
          <w:fldChar w:fldCharType="end"/>
        </w:r>
      </w:hyperlink>
    </w:p>
    <w:p>
      <w:pPr>
        <w:pStyle w:val="TOC2"/>
        <w:tabs>
          <w:tab w:val="right" w:leader="dot" w:pos="8306"/>
        </w:tabs>
      </w:pPr>
      <w:hyperlink w:anchor="_Toc5606" w:history="1">
        <w:r>
          <w:rPr>
            <w:rFonts w:ascii="仿宋" w:eastAsia="仿宋" w:hAnsi="仿宋" w:cs="仿宋" w:hint="eastAsia"/>
            <w:lang w:eastAsia="zh-CN"/>
          </w:rPr>
          <w:t>(六)、特殊环境影响分析</w:t>
        </w:r>
        <w:r>
          <w:tab/>
        </w:r>
        <w:r>
          <w:fldChar w:fldCharType="begin"/>
        </w:r>
        <w:r>
          <w:instrText xml:space="preserve"> PAGEREF _Toc5606 \h </w:instrText>
        </w:r>
        <w:r>
          <w:fldChar w:fldCharType="separate"/>
        </w:r>
        <w:r>
          <w:t>40</w:t>
        </w:r>
        <w:r>
          <w:fldChar w:fldCharType="end"/>
        </w:r>
      </w:hyperlink>
    </w:p>
    <w:p>
      <w:pPr>
        <w:pStyle w:val="TOC2"/>
        <w:tabs>
          <w:tab w:val="right" w:leader="dot" w:pos="8306"/>
        </w:tabs>
      </w:pPr>
      <w:hyperlink w:anchor="_Toc31607" w:history="1">
        <w:r>
          <w:rPr>
            <w:rFonts w:ascii="仿宋" w:eastAsia="仿宋" w:hAnsi="仿宋" w:cs="仿宋" w:hint="eastAsia"/>
            <w:lang w:eastAsia="zh-CN"/>
          </w:rPr>
          <w:t>(七)、清洁生产</w:t>
        </w:r>
        <w:r>
          <w:tab/>
        </w:r>
        <w:r>
          <w:fldChar w:fldCharType="begin"/>
        </w:r>
        <w:r>
          <w:instrText xml:space="preserve"> PAGEREF _Toc31607 \h </w:instrText>
        </w:r>
        <w:r>
          <w:fldChar w:fldCharType="separate"/>
        </w:r>
        <w:r>
          <w:t>41</w:t>
        </w:r>
        <w:r>
          <w:fldChar w:fldCharType="end"/>
        </w:r>
      </w:hyperlink>
    </w:p>
    <w:p>
      <w:pPr>
        <w:pStyle w:val="TOC2"/>
        <w:tabs>
          <w:tab w:val="right" w:leader="dot" w:pos="8306"/>
        </w:tabs>
      </w:pPr>
      <w:hyperlink w:anchor="_Toc3348" w:history="1">
        <w:r>
          <w:rPr>
            <w:rFonts w:ascii="仿宋" w:eastAsia="仿宋" w:hAnsi="仿宋" w:cs="仿宋" w:hint="eastAsia"/>
            <w:lang w:eastAsia="zh-CN"/>
          </w:rPr>
          <w:t>(八)、环境保护综合评价</w:t>
        </w:r>
        <w:r>
          <w:tab/>
        </w:r>
        <w:r>
          <w:fldChar w:fldCharType="begin"/>
        </w:r>
        <w:r>
          <w:instrText xml:space="preserve"> PAGEREF _Toc3348 \h </w:instrText>
        </w:r>
        <w:r>
          <w:fldChar w:fldCharType="separate"/>
        </w:r>
        <w:r>
          <w:t>42</w:t>
        </w:r>
        <w:r>
          <w:fldChar w:fldCharType="end"/>
        </w:r>
      </w:hyperlink>
    </w:p>
    <w:p>
      <w:pPr>
        <w:pStyle w:val="TOC1"/>
        <w:tabs>
          <w:tab w:val="right" w:leader="dot" w:pos="8306"/>
        </w:tabs>
      </w:pPr>
      <w:hyperlink w:anchor="_Toc23487" w:history="1">
        <w:r>
          <w:rPr>
            <w:rFonts w:ascii="仿宋" w:eastAsia="仿宋" w:hAnsi="仿宋" w:cs="仿宋" w:hint="eastAsia"/>
            <w:lang w:eastAsia="zh-CN"/>
          </w:rPr>
          <w:t>十二、饲料级磷酸氢钙项目投资规划</w:t>
        </w:r>
        <w:r>
          <w:tab/>
        </w:r>
        <w:r>
          <w:fldChar w:fldCharType="begin"/>
        </w:r>
        <w:r>
          <w:instrText xml:space="preserve"> PAGEREF _Toc23487 \h </w:instrText>
        </w:r>
        <w:r>
          <w:fldChar w:fldCharType="separate"/>
        </w:r>
        <w:r>
          <w:t>44</w:t>
        </w:r>
        <w:r>
          <w:fldChar w:fldCharType="end"/>
        </w:r>
      </w:hyperlink>
    </w:p>
    <w:p>
      <w:pPr>
        <w:pStyle w:val="TOC2"/>
        <w:tabs>
          <w:tab w:val="right" w:leader="dot" w:pos="8306"/>
        </w:tabs>
      </w:pPr>
      <w:hyperlink w:anchor="_Toc17899" w:history="1">
        <w:r>
          <w:rPr>
            <w:rFonts w:ascii="仿宋" w:eastAsia="仿宋" w:hAnsi="仿宋" w:cs="仿宋" w:hint="eastAsia"/>
            <w:lang w:eastAsia="zh-CN"/>
          </w:rPr>
          <w:t>(一)、饲料级磷酸氢钙项目总投资估算</w:t>
        </w:r>
        <w:r>
          <w:tab/>
        </w:r>
        <w:r>
          <w:fldChar w:fldCharType="begin"/>
        </w:r>
        <w:r>
          <w:instrText xml:space="preserve"> PAGEREF _Toc17899 \h </w:instrText>
        </w:r>
        <w:r>
          <w:fldChar w:fldCharType="separate"/>
        </w:r>
        <w:r>
          <w:t>44</w:t>
        </w:r>
        <w:r>
          <w:fldChar w:fldCharType="end"/>
        </w:r>
      </w:hyperlink>
    </w:p>
    <w:p>
      <w:pPr>
        <w:pStyle w:val="TOC2"/>
        <w:tabs>
          <w:tab w:val="right" w:leader="dot" w:pos="8306"/>
        </w:tabs>
      </w:pPr>
      <w:hyperlink w:anchor="_Toc8909" w:history="1">
        <w:r>
          <w:rPr>
            <w:rFonts w:ascii="仿宋" w:eastAsia="仿宋" w:hAnsi="仿宋" w:cs="仿宋" w:hint="eastAsia"/>
            <w:lang w:eastAsia="zh-CN"/>
          </w:rPr>
          <w:t>(二)、资金筹措</w:t>
        </w:r>
        <w:r>
          <w:tab/>
        </w:r>
        <w:r>
          <w:fldChar w:fldCharType="begin"/>
        </w:r>
        <w:r>
          <w:instrText xml:space="preserve"> PAGEREF _Toc8909 \h </w:instrText>
        </w:r>
        <w:r>
          <w:fldChar w:fldCharType="separate"/>
        </w:r>
        <w:r>
          <w:t>45</w:t>
        </w:r>
        <w:r>
          <w:fldChar w:fldCharType="end"/>
        </w:r>
      </w:hyperlink>
    </w:p>
    <w:p>
      <w:pPr>
        <w:pStyle w:val="TOC1"/>
        <w:tabs>
          <w:tab w:val="right" w:leader="dot" w:pos="8306"/>
        </w:tabs>
      </w:pPr>
      <w:hyperlink w:anchor="_Toc8234" w:history="1">
        <w:r>
          <w:rPr>
            <w:rFonts w:ascii="仿宋" w:eastAsia="仿宋" w:hAnsi="仿宋" w:cs="仿宋" w:hint="eastAsia"/>
            <w:lang w:eastAsia="zh-CN"/>
          </w:rPr>
          <w:t>十三、饲料级磷酸氢钙项目变更管理</w:t>
        </w:r>
        <w:r>
          <w:tab/>
        </w:r>
        <w:r>
          <w:fldChar w:fldCharType="begin"/>
        </w:r>
        <w:r>
          <w:instrText xml:space="preserve"> PAGEREF _Toc8234 \h </w:instrText>
        </w:r>
        <w:r>
          <w:fldChar w:fldCharType="separate"/>
        </w:r>
        <w:r>
          <w:t>46</w:t>
        </w:r>
        <w:r>
          <w:fldChar w:fldCharType="end"/>
        </w:r>
      </w:hyperlink>
    </w:p>
    <w:p>
      <w:pPr>
        <w:pStyle w:val="TOC2"/>
        <w:tabs>
          <w:tab w:val="right" w:leader="dot" w:pos="8306"/>
        </w:tabs>
      </w:pPr>
      <w:hyperlink w:anchor="_Toc31094" w:history="1">
        <w:r>
          <w:rPr>
            <w:rFonts w:ascii="仿宋" w:eastAsia="仿宋" w:hAnsi="仿宋" w:cs="仿宋" w:hint="eastAsia"/>
            <w:lang w:eastAsia="zh-CN"/>
          </w:rPr>
          <w:t>(一)、变更申请与评估</w:t>
        </w:r>
        <w:r>
          <w:tab/>
        </w:r>
        <w:r>
          <w:fldChar w:fldCharType="begin"/>
        </w:r>
        <w:r>
          <w:instrText xml:space="preserve"> PAGEREF _Toc31094 \h </w:instrText>
        </w:r>
        <w:r>
          <w:fldChar w:fldCharType="separate"/>
        </w:r>
        <w:r>
          <w:t>46</w:t>
        </w:r>
        <w:r>
          <w:fldChar w:fldCharType="end"/>
        </w:r>
      </w:hyperlink>
    </w:p>
    <w:p>
      <w:pPr>
        <w:pStyle w:val="TOC2"/>
        <w:tabs>
          <w:tab w:val="right" w:leader="dot" w:pos="8306"/>
        </w:tabs>
      </w:pPr>
      <w:hyperlink w:anchor="_Toc4379" w:history="1">
        <w:r>
          <w:rPr>
            <w:rFonts w:ascii="仿宋" w:eastAsia="仿宋" w:hAnsi="仿宋" w:cs="仿宋" w:hint="eastAsia"/>
            <w:lang w:eastAsia="zh-CN"/>
          </w:rPr>
          <w:t>(二)、变更实施与控制</w:t>
        </w:r>
        <w:r>
          <w:tab/>
        </w:r>
        <w:r>
          <w:fldChar w:fldCharType="begin"/>
        </w:r>
        <w:r>
          <w:instrText xml:space="preserve"> PAGEREF _Toc4379 \h </w:instrText>
        </w:r>
        <w:r>
          <w:fldChar w:fldCharType="separate"/>
        </w:r>
        <w:r>
          <w:t>46</w:t>
        </w:r>
        <w:r>
          <w:fldChar w:fldCharType="end"/>
        </w:r>
      </w:hyperlink>
    </w:p>
    <w:p>
      <w:pPr>
        <w:pStyle w:val="TOC1"/>
        <w:tabs>
          <w:tab w:val="right" w:leader="dot" w:pos="8306"/>
        </w:tabs>
      </w:pPr>
      <w:hyperlink w:anchor="_Toc22654" w:history="1">
        <w:r>
          <w:rPr>
            <w:rFonts w:ascii="仿宋" w:eastAsia="仿宋" w:hAnsi="仿宋" w:cs="仿宋" w:hint="eastAsia"/>
            <w:lang w:eastAsia="zh-CN"/>
          </w:rPr>
          <w:t>十四、饲料级磷酸氢钙项目治理与监督</w:t>
        </w:r>
        <w:r>
          <w:tab/>
        </w:r>
        <w:r>
          <w:fldChar w:fldCharType="begin"/>
        </w:r>
        <w:r>
          <w:instrText xml:space="preserve"> PAGEREF _Toc22654 \h </w:instrText>
        </w:r>
        <w:r>
          <w:fldChar w:fldCharType="separate"/>
        </w:r>
        <w:r>
          <w:t>47</w:t>
        </w:r>
        <w:r>
          <w:fldChar w:fldCharType="end"/>
        </w:r>
      </w:hyperlink>
    </w:p>
    <w:p>
      <w:pPr>
        <w:pStyle w:val="TOC2"/>
        <w:tabs>
          <w:tab w:val="right" w:leader="dot" w:pos="8306"/>
        </w:tabs>
      </w:pPr>
      <w:hyperlink w:anchor="_Toc11403" w:history="1">
        <w:r>
          <w:rPr>
            <w:rFonts w:ascii="仿宋" w:eastAsia="仿宋" w:hAnsi="仿宋" w:cs="仿宋" w:hint="eastAsia"/>
            <w:lang w:eastAsia="zh-CN"/>
          </w:rPr>
          <w:t>(一)、饲料级磷酸氢钙项目治理结构</w:t>
        </w:r>
        <w:r>
          <w:tab/>
        </w:r>
        <w:r>
          <w:fldChar w:fldCharType="begin"/>
        </w:r>
        <w:r>
          <w:instrText xml:space="preserve"> PAGEREF _Toc11403 \h </w:instrText>
        </w:r>
        <w:r>
          <w:fldChar w:fldCharType="separate"/>
        </w:r>
        <w:r>
          <w:t>47</w:t>
        </w:r>
        <w:r>
          <w:fldChar w:fldCharType="end"/>
        </w:r>
      </w:hyperlink>
    </w:p>
    <w:p>
      <w:pPr>
        <w:pStyle w:val="TOC2"/>
        <w:tabs>
          <w:tab w:val="right" w:leader="dot" w:pos="8306"/>
        </w:tabs>
      </w:pPr>
      <w:hyperlink w:anchor="_Toc29237" w:history="1">
        <w:r>
          <w:rPr>
            <w:rFonts w:ascii="仿宋" w:eastAsia="仿宋" w:hAnsi="仿宋" w:cs="仿宋" w:hint="eastAsia"/>
            <w:lang w:eastAsia="zh-CN"/>
          </w:rPr>
          <w:t>(二)、监督与审计</w:t>
        </w:r>
        <w:r>
          <w:tab/>
        </w:r>
        <w:r>
          <w:fldChar w:fldCharType="begin"/>
        </w:r>
        <w:r>
          <w:instrText xml:space="preserve"> PAGEREF _Toc29237 \h </w:instrText>
        </w:r>
        <w:r>
          <w:fldChar w:fldCharType="separate"/>
        </w:r>
        <w:r>
          <w:t>48</w:t>
        </w:r>
        <w:r>
          <w:fldChar w:fldCharType="end"/>
        </w:r>
      </w:hyperlink>
    </w:p>
    <w:p>
      <w:pPr>
        <w:pStyle w:val="TOC1"/>
        <w:tabs>
          <w:tab w:val="right" w:leader="dot" w:pos="8306"/>
        </w:tabs>
      </w:pPr>
      <w:hyperlink w:anchor="_Toc23158" w:history="1">
        <w:r>
          <w:rPr>
            <w:rFonts w:ascii="仿宋" w:eastAsia="仿宋" w:hAnsi="仿宋" w:cs="仿宋" w:hint="eastAsia"/>
            <w:lang w:eastAsia="zh-CN"/>
          </w:rPr>
          <w:t>十五、质量管理体系</w:t>
        </w:r>
        <w:r>
          <w:tab/>
        </w:r>
        <w:r>
          <w:fldChar w:fldCharType="begin"/>
        </w:r>
        <w:r>
          <w:instrText xml:space="preserve"> PAGEREF _Toc23158 \h </w:instrText>
        </w:r>
        <w:r>
          <w:fldChar w:fldCharType="separate"/>
        </w:r>
        <w:r>
          <w:t>50</w:t>
        </w:r>
        <w:r>
          <w:fldChar w:fldCharType="end"/>
        </w:r>
      </w:hyperlink>
    </w:p>
    <w:p>
      <w:pPr>
        <w:pStyle w:val="TOC2"/>
        <w:tabs>
          <w:tab w:val="right" w:leader="dot" w:pos="8306"/>
        </w:tabs>
      </w:pPr>
      <w:hyperlink w:anchor="_Toc14819" w:history="1">
        <w:r>
          <w:rPr>
            <w:rFonts w:ascii="仿宋" w:eastAsia="仿宋" w:hAnsi="仿宋" w:cs="仿宋" w:hint="eastAsia"/>
            <w:lang w:eastAsia="zh-CN"/>
          </w:rPr>
          <w:t>(一)、质量目标与方针</w:t>
        </w:r>
        <w:r>
          <w:tab/>
        </w:r>
        <w:r>
          <w:fldChar w:fldCharType="begin"/>
        </w:r>
        <w:r>
          <w:instrText xml:space="preserve"> PAGEREF _Toc14819 \h </w:instrText>
        </w:r>
        <w:r>
          <w:fldChar w:fldCharType="separate"/>
        </w:r>
        <w:r>
          <w:t>50</w:t>
        </w:r>
        <w:r>
          <w:fldChar w:fldCharType="end"/>
        </w:r>
      </w:hyperlink>
    </w:p>
    <w:p>
      <w:pPr>
        <w:pStyle w:val="TOC2"/>
        <w:tabs>
          <w:tab w:val="right" w:leader="dot" w:pos="8306"/>
        </w:tabs>
      </w:pPr>
      <w:hyperlink w:anchor="_Toc18238" w:history="1">
        <w:r>
          <w:rPr>
            <w:rFonts w:ascii="仿宋" w:eastAsia="仿宋" w:hAnsi="仿宋" w:cs="仿宋" w:hint="eastAsia"/>
            <w:lang w:eastAsia="zh-CN"/>
          </w:rPr>
          <w:t>(二)、质量管理责任</w:t>
        </w:r>
        <w:r>
          <w:tab/>
        </w:r>
        <w:r>
          <w:fldChar w:fldCharType="begin"/>
        </w:r>
        <w:r>
          <w:instrText xml:space="preserve"> PAGEREF _Toc18238 \h </w:instrText>
        </w:r>
        <w:r>
          <w:fldChar w:fldCharType="separate"/>
        </w:r>
        <w:r>
          <w:t>51</w:t>
        </w:r>
        <w:r>
          <w:fldChar w:fldCharType="end"/>
        </w:r>
      </w:hyperlink>
    </w:p>
    <w:p>
      <w:pPr>
        <w:pStyle w:val="TOC2"/>
        <w:tabs>
          <w:tab w:val="right" w:leader="dot" w:pos="8306"/>
        </w:tabs>
      </w:pPr>
      <w:hyperlink w:anchor="_Toc32694" w:history="1">
        <w:r>
          <w:rPr>
            <w:rFonts w:ascii="仿宋" w:eastAsia="仿宋" w:hAnsi="仿宋" w:cs="仿宋" w:hint="eastAsia"/>
            <w:lang w:eastAsia="zh-CN"/>
          </w:rPr>
          <w:t>(三)、质量管理体系文件</w:t>
        </w:r>
        <w:r>
          <w:tab/>
        </w:r>
        <w:r>
          <w:fldChar w:fldCharType="begin"/>
        </w:r>
        <w:r>
          <w:instrText xml:space="preserve"> PAGEREF _Toc32694 \h </w:instrText>
        </w:r>
        <w:r>
          <w:fldChar w:fldCharType="separate"/>
        </w:r>
        <w:r>
          <w:t>52</w:t>
        </w:r>
        <w:r>
          <w:fldChar w:fldCharType="end"/>
        </w:r>
      </w:hyperlink>
    </w:p>
    <w:p>
      <w:pPr>
        <w:pStyle w:val="TOC2"/>
        <w:tabs>
          <w:tab w:val="right" w:leader="dot" w:pos="8306"/>
        </w:tabs>
      </w:pPr>
      <w:hyperlink w:anchor="_Toc19042" w:history="1">
        <w:r>
          <w:rPr>
            <w:rFonts w:ascii="仿宋" w:eastAsia="仿宋" w:hAnsi="仿宋" w:cs="仿宋" w:hint="eastAsia"/>
            <w:lang w:eastAsia="zh-CN"/>
          </w:rPr>
          <w:t>(四)、质量培训与教育</w:t>
        </w:r>
        <w:r>
          <w:tab/>
        </w:r>
        <w:r>
          <w:fldChar w:fldCharType="begin"/>
        </w:r>
        <w:r>
          <w:instrText xml:space="preserve"> PAGEREF _Toc19042 \h </w:instrText>
        </w:r>
        <w:r>
          <w:fldChar w:fldCharType="separate"/>
        </w:r>
        <w:r>
          <w:t>54</w:t>
        </w:r>
        <w:r>
          <w:fldChar w:fldCharType="end"/>
        </w:r>
      </w:hyperlink>
    </w:p>
    <w:p>
      <w:pPr>
        <w:pStyle w:val="TOC2"/>
        <w:tabs>
          <w:tab w:val="right" w:leader="dot" w:pos="8306"/>
        </w:tabs>
      </w:pPr>
      <w:hyperlink w:anchor="_Toc8201" w:history="1">
        <w:r>
          <w:rPr>
            <w:rFonts w:ascii="仿宋" w:eastAsia="仿宋" w:hAnsi="仿宋" w:cs="仿宋" w:hint="eastAsia"/>
            <w:lang w:eastAsia="zh-CN"/>
          </w:rPr>
          <w:t>(五)、质量审核与评价</w:t>
        </w:r>
        <w:r>
          <w:tab/>
        </w:r>
        <w:r>
          <w:fldChar w:fldCharType="begin"/>
        </w:r>
        <w:r>
          <w:instrText xml:space="preserve"> PAGEREF _Toc8201 \h </w:instrText>
        </w:r>
        <w:r>
          <w:fldChar w:fldCharType="separate"/>
        </w:r>
        <w:r>
          <w:t>55</w:t>
        </w:r>
        <w:r>
          <w:fldChar w:fldCharType="end"/>
        </w:r>
      </w:hyperlink>
    </w:p>
    <w:p>
      <w:pPr>
        <w:pStyle w:val="TOC2"/>
        <w:tabs>
          <w:tab w:val="right" w:leader="dot" w:pos="8306"/>
        </w:tabs>
      </w:pPr>
      <w:hyperlink w:anchor="_Toc19579" w:history="1">
        <w:r>
          <w:rPr>
            <w:rFonts w:ascii="仿宋" w:eastAsia="仿宋" w:hAnsi="仿宋" w:cs="仿宋" w:hint="eastAsia"/>
            <w:lang w:eastAsia="zh-CN"/>
          </w:rPr>
          <w:t>(六)、不符合与纠正措施</w:t>
        </w:r>
        <w:r>
          <w:tab/>
        </w:r>
        <w:r>
          <w:fldChar w:fldCharType="begin"/>
        </w:r>
        <w:r>
          <w:instrText xml:space="preserve"> PAGEREF _Toc19579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25"/>
      <w:r>
        <w:rPr>
          <w:rFonts w:ascii="仿宋" w:eastAsia="仿宋" w:hAnsi="仿宋" w:cs="仿宋" w:hint="eastAsia"/>
          <w:sz w:val="28"/>
          <w:lang w:eastAsia="zh-CN"/>
        </w:rPr>
        <w:t>一、饲料级磷酸氢钙项目建设单位说明</w:t>
      </w:r>
      <w:bookmarkEnd w:id="2"/>
    </w:p>
    <w:p>
      <w:pPr>
        <w:pStyle w:val="Heading2"/>
        <w:rPr>
          <w:rFonts w:ascii="仿宋" w:eastAsia="仿宋" w:hAnsi="仿宋" w:cs="仿宋" w:hint="eastAsia"/>
          <w:lang w:eastAsia="zh-CN"/>
        </w:rPr>
      </w:pPr>
      <w:bookmarkStart w:id="3" w:name="_Toc22744"/>
      <w:r>
        <w:rPr>
          <w:rFonts w:ascii="仿宋" w:eastAsia="仿宋" w:hAnsi="仿宋" w:cs="仿宋" w:hint="eastAsia"/>
          <w:lang w:eastAsia="zh-CN"/>
        </w:rPr>
        <w:t>(一)、饲料级磷酸氢钙项目承办单位基本情况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8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级磷酸氢钙项目承办单位的XXXX，我们着眼于实现可持续的经济效益。通过技术创新和解决方案的提供，公司预计在饲料级磷酸氢钙项目执行期间将获得可观的收入增长。这一收入来源主要包括饲料级磷酸氢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同时，我们注重成本控制和效率提升，以确保饲料级磷酸氢钙项目的可持续盈利。透过精细的管理和资源优化，公司期望实现饲料级磷酸氢钙项目利润最大化。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级磷酸氢钙项目实施进行全面的投资评估，包括饲料级磷酸氢钙项目启动阶段的资金投入和后续运营成本。通过对饲料级磷酸氢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饲料级磷酸氢钙项目实施过程中具备足够的资金流动性，公司将进行详尽的现金流分析。这包括资金需求的合理预测、饲料级磷酸氢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478"/>
      <w:r>
        <w:rPr>
          <w:rFonts w:ascii="仿宋" w:eastAsia="仿宋" w:hAnsi="仿宋" w:cs="仿宋" w:hint="eastAsia"/>
          <w:sz w:val="28"/>
          <w:lang w:eastAsia="zh-CN"/>
        </w:rPr>
        <w:t>二、饲料级磷酸氢钙项目土建工程</w:t>
      </w:r>
      <w:bookmarkEnd w:id="5"/>
    </w:p>
    <w:p>
      <w:pPr>
        <w:pStyle w:val="Heading2"/>
        <w:rPr>
          <w:rFonts w:ascii="仿宋" w:eastAsia="仿宋" w:hAnsi="仿宋" w:cs="仿宋" w:hint="eastAsia"/>
          <w:lang w:eastAsia="zh-CN"/>
        </w:rPr>
      </w:pPr>
      <w:bookmarkStart w:id="6" w:name="_Toc2394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在饲料级磷酸氢钙项目的建筑工程设计中，我们将秉承一系列重要的设计原则，以确保饲料级磷酸氢钙项目建筑在功能、美观、可持续性等方面达到最佳效果。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首要原则是确保建筑的功能性得到最大化的发挥。我们将充分理解饲料级磷酸氢钙项目的实际需求，合理布局各个功能区域，保证建筑在满足业务需求的同时，提供高效的工作环境。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在建筑设计中，我们将综合考虑建设和运营成本。通过精细的经济效益分析，确保设计方案在高效利用资源的同时，对饲料级磷酸氢钙项目的长期盈利能力有积极的贡献。</w:t>
      </w:r>
    </w:p>
    <w:p>
      <w:pPr>
        <w:pStyle w:val="Heading2"/>
        <w:ind w:firstLine="560" w:firstLineChars="200"/>
        <w:rPr>
          <w:rFonts w:ascii="仿宋" w:eastAsia="仿宋" w:hAnsi="仿宋" w:cs="仿宋" w:hint="eastAsia"/>
          <w:sz w:val="28"/>
          <w:lang w:eastAsia="zh-CN"/>
        </w:rPr>
      </w:pPr>
      <w:bookmarkStart w:id="7" w:name="_Toc2277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的土建工程设计中，我们将精准设定设计年限，结合饲料级磷酸氢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料级磷酸氢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10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饲料级磷酸氢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料级磷酸氢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料级磷酸氢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81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本期工程饲料级磷酸氢钙项目预计总建筑面积XXX平方米，其中：计容建筑面积XXX平方米，计划建筑工程投资XX万元，占饲料级磷酸氢钙项目总投资的XX%。</w:t>
      </w:r>
    </w:p>
    <w:p>
      <w:pPr>
        <w:pStyle w:val="Heading1"/>
        <w:ind w:firstLine="560" w:firstLineChars="200"/>
        <w:rPr>
          <w:rFonts w:ascii="仿宋" w:eastAsia="仿宋" w:hAnsi="仿宋" w:cs="仿宋" w:hint="eastAsia"/>
          <w:sz w:val="28"/>
          <w:lang w:eastAsia="zh-CN"/>
        </w:rPr>
      </w:pPr>
      <w:bookmarkStart w:id="10" w:name="_Toc5182"/>
      <w:r>
        <w:rPr>
          <w:rFonts w:ascii="仿宋" w:eastAsia="仿宋" w:hAnsi="仿宋" w:cs="仿宋" w:hint="eastAsia"/>
          <w:sz w:val="28"/>
          <w:lang w:eastAsia="zh-CN"/>
        </w:rPr>
        <w:t>三、饲料级磷酸氢钙项目建设背景及必要性分析</w:t>
      </w:r>
      <w:bookmarkEnd w:id="10"/>
    </w:p>
    <w:p>
      <w:pPr>
        <w:pStyle w:val="Heading2"/>
        <w:rPr>
          <w:rFonts w:ascii="仿宋" w:eastAsia="仿宋" w:hAnsi="仿宋" w:cs="仿宋" w:hint="eastAsia"/>
          <w:lang w:eastAsia="zh-CN"/>
        </w:rPr>
      </w:pPr>
      <w:bookmarkStart w:id="11" w:name="_Toc20323"/>
      <w:r>
        <w:rPr>
          <w:rFonts w:ascii="仿宋" w:eastAsia="仿宋" w:hAnsi="仿宋" w:cs="仿宋" w:hint="eastAsia"/>
          <w:lang w:eastAsia="zh-CN"/>
        </w:rPr>
        <w:t>(一)、饲料级磷酸氢钙项目背景分析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料级磷酸氢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料级磷酸氢钙项目在这个潮流中的定位。同时，我们将关注行业内涌现的新兴机遇，以便饲料级磷酸氢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料级磷酸氢钙项目提供了强大的发展动力。我们将聚焦于行业内最新的技术发展趋势，包括但不限于人工智能、大数据分析、物联网等领域。通过深度的技术研究，我们将确保饲料级磷酸氢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料级磷酸氢钙项目发展的源泉。我们将投入更多的精力对市场需求进行深入剖析，超越表面的需求，深入挖掘潜在的市场痛点和机遇。通过对市场需求的细致了解，饲料级磷酸氢钙项目将更有针对性地设计解决方案，满足市场的多样化需求，从而更好地促进饲料级磷酸氢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料级磷酸氢钙项目战略至关重要。我们将对竞争态势进行更为深入的分析，包括但不限于市场份额、产品特点、客户满意度等多个维度。通过深度的竞争分析，饲料级磷酸氢钙项目将能够更准确地把握市场脉搏，制定具有竞争力的饲料级磷酸氢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饲料级磷酸氢钙项目的发展具有直接的影响。我们将进行更为全面的法规和政策分析，了解行业发展中的潜在法律风险和合规挑战。通过充分了解和遵守相关法规，饲料级磷酸氢钙项目将确保在法律框架内合法合规运营，为饲料级磷酸氢钙项目的稳健发展提供有力支持。</w:t>
      </w:r>
    </w:p>
    <w:p>
      <w:pPr>
        <w:pStyle w:val="Heading2"/>
        <w:ind w:firstLine="560" w:firstLineChars="200"/>
        <w:rPr>
          <w:rFonts w:ascii="仿宋" w:eastAsia="仿宋" w:hAnsi="仿宋" w:cs="仿宋" w:hint="eastAsia"/>
          <w:sz w:val="28"/>
          <w:lang w:eastAsia="zh-CN"/>
        </w:rPr>
      </w:pPr>
      <w:bookmarkStart w:id="12" w:name="_Toc12381"/>
      <w:r>
        <w:rPr>
          <w:rFonts w:ascii="仿宋" w:eastAsia="仿宋" w:hAnsi="仿宋" w:cs="仿宋" w:hint="eastAsia"/>
          <w:sz w:val="28"/>
          <w:lang w:eastAsia="zh-CN"/>
        </w:rPr>
        <w:t>(二)、饲料级磷酸氢钙项目建设必要性分析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建设的迫切性源于对行业发展趋势的深刻洞察。我们正处于一个行业变革的时代，科技创新、数字化转型成为企业发展的关键动力。饲料级磷酸氢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建设不仅仅是为了跟上潮流，更是为了通过技术创新推动企业的持续发展。通过引入先进的技术和解决方案，饲料级磷酸氢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料级磷酸氢钙项目的建设成为必然选择，通过提高产品质量、拓展服务领域，从而在竞争中获得更多的机会。饲料级磷酸氢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料级磷酸氢钙项目建设的必要性体现在对客户需求更精准的满足。通过饲料级磷酸氢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建设的背后是对企业持续创新的追求。只有通过不断创新，企业才能在竞争中立于不败之地。饲料级磷酸氢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960"/>
      <w:r>
        <w:rPr>
          <w:rFonts w:ascii="仿宋" w:eastAsia="仿宋" w:hAnsi="仿宋" w:cs="仿宋" w:hint="eastAsia"/>
          <w:sz w:val="28"/>
          <w:lang w:eastAsia="zh-CN"/>
        </w:rPr>
        <w:t>四、饲料级磷酸氢钙项目可持续发展</w:t>
      </w:r>
      <w:bookmarkEnd w:id="13"/>
    </w:p>
    <w:p>
      <w:pPr>
        <w:pStyle w:val="Heading2"/>
        <w:rPr>
          <w:rFonts w:ascii="仿宋" w:eastAsia="仿宋" w:hAnsi="仿宋" w:cs="仿宋" w:hint="eastAsia"/>
          <w:lang w:eastAsia="zh-CN"/>
        </w:rPr>
      </w:pPr>
      <w:bookmarkStart w:id="14" w:name="_Toc2942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中，饲料级磷酸氢钙项目团队着眼于未来，明确了可持续发展的战略方向。制定的具体可持续发展目标包括降低资源使用、采用环保技术、最大化社会效益等。这一步骤不仅有助于饲料级磷酸氢钙项目在环保和社会责任方面达到最高标准，也为未来提供了明确的指引，确保饲料级磷酸氢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可持续实践的融入饲料级磷酸氢钙项目管理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料级磷酸氢钙项目管理周期。从饲料级磷酸氢钙项目规划开始，饲料级磷酸氢钙项目团队就考虑了环境和社会的因素。在执行阶段，饲料级磷酸氢钙项目团队积极推动绿色技术的应用，优化资源利用。此外，关注员工的社会责任，通过培训和沟通活动提高员工对可持续发展的认知，使他们能够在日常工作中践行可持续实践。这些举措不仅为饲料级磷酸氢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02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扎根于饲料级磷酸氢钙项目的可持续发展理念，我们深信环保与社会责任是饲料级磷酸氢钙项目成功的关键支柱。在饲料级磷酸氢钙项目的每一步，我们都致力于通过创新和实践，履行对环境和社会的坚定责任。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团队通过引入先进的环保技术、建立高效的废物处理系统以及推动能源节约措施，积极履行环保责任。定期的环保监测和评估确保饲料级磷酸氢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不仅致力于自身可持续发展，还注重对社会的回馈。通过支持社区饲料级磷酸氢钙项目、参与慈善事业、提供培训机会等方式，饲料级磷酸氢钙项目积极履行社会责任。与当地社区建立积极互动，关注员工的工作与生活平衡，以及员工的身心健康，是饲料级磷酸氢钙项目在社会责任层面的关键举措。这样的实践不仅增强了饲料级磷酸氢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199"/>
      <w:r>
        <w:rPr>
          <w:rFonts w:ascii="仿宋" w:eastAsia="仿宋" w:hAnsi="仿宋" w:cs="仿宋" w:hint="eastAsia"/>
          <w:sz w:val="28"/>
          <w:lang w:eastAsia="zh-CN"/>
        </w:rPr>
        <w:t>五、饲料级磷酸氢钙项目文档管理</w:t>
      </w:r>
      <w:bookmarkEnd w:id="16"/>
    </w:p>
    <w:p>
      <w:pPr>
        <w:pStyle w:val="Heading2"/>
        <w:rPr>
          <w:rFonts w:ascii="仿宋" w:eastAsia="仿宋" w:hAnsi="仿宋" w:cs="仿宋" w:hint="eastAsia"/>
          <w:lang w:eastAsia="zh-CN"/>
        </w:rPr>
      </w:pPr>
      <w:bookmarkStart w:id="17" w:name="_Toc366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饲料级磷酸氢钙项目高度重视文档的质量和准确性，以支持饲料级磷酸氢钙项目的各项活动和决策。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文档的编制始于饲料级磷酸氢钙项目计划的初期，我们制定了详细的文档编制计划，明确了每个文档的内容、格式和编写责任人。在饲料级磷酸氢钙项目启动阶段，我们首先编制了饲料级磷酸氢钙项目章程，明确定义了饲料级磷酸氢钙项目的目标、范围、风险等关键要素。随后，饲料级磷酸氢钙项目团队根据计划陆续编制了需求文档、设计文档、测试文档等各类文档，确保饲料级磷酸氢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级磷酸氢钙项目管理中的重要环节，旨在确保饲料级磷酸氢钙项目文档符合质量标准和饲料级磷酸氢钙项目需求。在饲料级磷酸氢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级磷酸氢钙项目相关利益方和专业领域的专家对文档进行独立审查。这有助于获取更全面、客观的反馈，确保饲料级磷酸氢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饲料级磷酸氢钙项目在文档编制与审查方面建立了严格的管理机制，通过规范的流程和多维度的审查，确保饲料级磷酸氢钙项目文档的质量、准确性和可靠性，为饲料级磷酸氢钙项目的顺利推进提供了有力支持。</w:t>
      </w:r>
    </w:p>
    <w:p>
      <w:pPr>
        <w:pStyle w:val="Heading2"/>
        <w:ind w:firstLine="560" w:firstLineChars="200"/>
        <w:rPr>
          <w:rFonts w:ascii="仿宋" w:eastAsia="仿宋" w:hAnsi="仿宋" w:cs="仿宋" w:hint="eastAsia"/>
          <w:sz w:val="28"/>
          <w:lang w:eastAsia="zh-CN"/>
        </w:rPr>
      </w:pPr>
      <w:bookmarkStart w:id="18" w:name="_Toc815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我们通过多渠道发布文档，包括电子邮件、饲料级磷酸氢钙项目管理平台、内部网站等，以满足不同团队成员的偏好和需求。多渠道发布确保了信息的全面覆盖。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我们采用了精细的权限控制，确保只有授权人员可以访问敏感信息。这种安全措施保护了饲料级磷酸氢钙项目文档的机密性，防止了未经授权的信息泄露。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095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级磷酸氢钙项目生命周期中一个至关重要的环节，直接关系到饲料级磷酸氢钙项目信息的长期保存和历史记录的完整性。在饲料级磷酸氢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0148"/>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7378"/>
      <w:r>
        <w:rPr>
          <w:rFonts w:ascii="仿宋" w:eastAsia="仿宋" w:hAnsi="仿宋" w:cs="仿宋" w:hint="eastAsia"/>
          <w:lang w:eastAsia="zh-CN"/>
        </w:rPr>
        <w:t>(一)、饲料级磷酸氢钙行业分析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行业一直以来都是市场的关注焦点。行业内的发展趋势、竞争态势以及潜在机会都对饲料级磷酸氢钙项目的推进产生深远的影响。通过深入研究行业的整体概貌，我们将更好地理解行业的核心特征，为饲料级磷酸氢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https://d.book118.com/206111033011010035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2543B"/>
    <w:rsid w:val="23F254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1110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2024-01-15T14:48:00Z</dcterms:created>
  <dcterms:modified xsi:type="dcterms:W3CDTF">2024-01-15T14:48:15Z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1F2104D9B9F848D3BA0FCBFC6A5B8E59_11</vt:lpwstr>
  </property>
  <property fmtid="{D5CDD505-2E9C-101B-9397-08002B2CF9AE}" pid="3" name="KSOProductBuildVer">
    <vt:lpwstr>2052-12.1.0.16120</vt:lpwstr>
  </property>
</Properties>
</file>